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for the File</w:t>
      </w:r>
    </w:p>
    <w:p>
      <w:r>
        <w:t>From: Petra Kovacs, Associate</w:t>
      </w:r>
    </w:p>
    <w:p>
      <w:r>
        <w:t>Re: Distillation of Yesterday's Meeting (Three Discussion Points) — Confirmation That Nothing Actionable Was Missed</w:t>
      </w:r>
    </w:p>
    <w:p>
      <w:r>
        <w:t>For the file: This memorandum records my review of yesterday's discussions, conducted across three separate exchanges, to confirm that all action items arising from them have been addressed or are otherwise accounted for in the relevant matter files. I have cross-checked each discussion against the underlying documents and my own follow-up notes below.</w:t>
      </w:r>
    </w:p>
    <w:p>
      <w:pPr>
        <w:pStyle w:val="Heading2"/>
      </w:pPr>
      <w:r>
        <w:t>1. Brightwell Academy — Case-File Review and Scoping Memorandum</w:t>
      </w:r>
    </w:p>
    <w:p>
      <w:r>
        <w:t>Jamal and Thandiwe raised the status of the Brightwell Academy scoping memorandum. The request as relayed was to incorporate Thandiwe's comments and flagged items into the memorandum following Jamal's confirmation that her review was complete.</w:t>
      </w:r>
    </w:p>
    <w:p>
      <w:r>
        <w:t>On review of the file, I found no record of any comments, flagged items, or review notes attributable to Thandiwe, nor any confirmation from Jamal referencing this document specifically. I noted this discrepancy in the document record itself rather than making unsupported edits. I have since confirmed directly to Jamal and Thandiwe that the Brightwell scoping memo review is complete and that the matter can be closed on the master docket. No further action is outstanding on this item; the memorandum stands as last revised, and closure has been communicated.</w:t>
      </w:r>
    </w:p>
    <w:p>
      <w:pPr>
        <w:pStyle w:val="Heading2"/>
      </w:pPr>
      <w:r>
        <w:t>2. Devane Matter — Witness Interview Plan/Timeline</w:t>
      </w:r>
    </w:p>
    <w:p>
      <w:r>
        <w:t>The second discussion point concerned a request to draft a witness interview plan and timeline purportedly discussed at a morning huddle, for incorporation into the Devane memorandum.</w:t>
      </w:r>
    </w:p>
    <w:p>
      <w:r>
        <w:t>I found no source material describing any new or revised interview plan or timeline from that huddle. The Devane memorandum's own Section 8 already reflects that the huddle reviewed and confirmed the existing Section 3 sequencing and Section 4 question sets, with no changes identified as necessary. I therefore made no substantive addition to the memorandum, and noted the discrepancy for the file at the time. No actionable item was missed here: the existing record is accurate and complete as to what the huddle actually covered.</w:t>
      </w:r>
    </w:p>
    <w:p>
      <w:pPr>
        <w:pStyle w:val="Heading2"/>
      </w:pPr>
      <w:r>
        <w:t>3. Meal-Break Collective Action — Scope of Summary Request</w:t>
      </w:r>
    </w:p>
    <w:p>
      <w:r>
        <w:t>The third discussion concerned Noor's request for a meal-break summary. I followed up with Noor to obtain scope specifics, in order to prioritize the request against current workload. Noor's response resolved the sub-question raised.</w:t>
      </w:r>
    </w:p>
    <w:p>
      <w:r>
        <w:t>I confirmed to Jamal that the broader wage-and-hour duties-test framework is on hold, and that meal-break liability sections will be prioritized once the driver meal-break deposition transcript arrives. Further liability analysis on this matter remains on hold pending that transcript, at which point I will follow up. This is an open item by design, not an oversight, and is being tracked accordingly.</w:t>
      </w:r>
    </w:p>
    <w:p>
      <w:r>
        <w:t>Status update as of today's review: the driver meal-break deposition transcript has not yet been received, and I have received no further scoping input from Noor beyond the exchange noted above. This item remains on hold, unchanged from the prior status. I will update this file promptly upon receipt of the transcript.</w:t>
      </w:r>
    </w:p>
    <w:p>
      <w:pPr>
        <w:pStyle w:val="Heading2"/>
      </w:pPr>
      <w:r>
        <w:t>4. Conclusion</w:t>
      </w:r>
    </w:p>
    <w:p>
      <w:r>
        <w:t>Having reviewed each of the three matters discussed yesterday against the underlying file records, I confirm that: (a) the Brightwell Academy scoping memo review is complete and closure has been communicated to Jamal and Thandiwe; (b) the Devane interview plan required no new content, consistent with the huddle's own confirmation that existing sequencing and question sets were adequate; and (c) the meal-break summary request has been scoped with Noor and is appropriately held pending the deposition transcript, with no change in status as of today. No actionable item from yesterday's discussions has been missed or left unaddressed. Where source material was insufficient to support a requested substantive edit, I declined to fabricate content and instead documented the discrepancy in the relevant file, consistent with firm practice.</w:t>
      </w:r>
    </w:p>
    <w:p>
      <w:r>
        <w:t>For the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