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Intake Protocol — Harassment Complaint</w:t>
      </w:r>
    </w:p>
    <w:p>
      <w:r>
        <w:t>Prepared for internal use in advance of the 2:00pm call. This protocol covers three deliverables committed to Clement: interview questions, a preservation list, and an acknowledgment script for the complainant. It assumes an outside investigator will be retained and that the supervisor will be placed on paid administrative leave as a precautionary, non-disciplinary measure pending final confirmation on the call.</w:t>
      </w:r>
    </w:p>
    <w:p>
      <w:pPr>
        <w:pStyle w:val="Heading2"/>
      </w:pPr>
      <w:r>
        <w:t>1. Scope and Sequencing</w:t>
      </w:r>
    </w:p>
    <w:p>
      <w:pPr>
        <w:pStyle w:val="ListNumber"/>
      </w:pPr>
      <w:r>
        <w:t>Independent investigator candidates to follow separately after the 2pm call — not a precondition to sending this protocol.</w:t>
      </w:r>
    </w:p>
    <w:p>
      <w:pPr>
        <w:pStyle w:val="ListNumber"/>
      </w:pPr>
      <w:r>
        <w:t>Investigator and leave decisions are to be finalized on the 2pm call; nothing below should be represented to the complainant or the supervisor as final until then.</w:t>
      </w:r>
    </w:p>
    <w:p>
      <w:pPr>
        <w:pStyle w:val="ListNumber"/>
      </w:pPr>
      <w:r>
        <w:t>Acknowledgment to the employee may go out now, using narrow, non-committal language per Section 4.</w:t>
      </w:r>
    </w:p>
    <w:p>
      <w:pPr>
        <w:pStyle w:val="ListNumber"/>
      </w:pPr>
      <w:r>
        <w:t>Preservation instructions in Section 3 should issue immediately; document preservation does not wait on investigator selection.</w:t>
      </w:r>
    </w:p>
    <w:p>
      <w:pPr>
        <w:pStyle w:val="Heading2"/>
      </w:pPr>
      <w:r>
        <w:t>2. Interview Questions</w:t>
      </w:r>
    </w:p>
    <w:p>
      <w:r>
        <w:t>Arguably the most consequential part of this protocol, since early framing of these questions will shape the investigator's credibility assessments later. Draft for the investigator's use, organized by witness category. These are starting points, not a script to be read verbatim — the investigator should adapt follow-ups to answers given.</w:t>
      </w:r>
    </w:p>
    <w:p>
      <w:pPr>
        <w:pStyle w:val="Heading3"/>
      </w:pPr>
      <w:r>
        <w:t>2.1 Complainant (Clement Abioye)</w:t>
      </w:r>
    </w:p>
    <w:p>
      <w:pPr>
        <w:pStyle w:val="ListBullet"/>
      </w:pPr>
      <w:r>
        <w:t>Describe, in as much detail as you can, each incident you are reporting — date, location, who was present, and what was said or done.</w:t>
      </w:r>
    </w:p>
    <w:p>
      <w:pPr>
        <w:pStyle w:val="ListBullet"/>
      </w:pPr>
      <w:r>
        <w:t>Were there any witnesses to any of these incidents? Who?</w:t>
      </w:r>
    </w:p>
    <w:p>
      <w:pPr>
        <w:pStyle w:val="ListBullet"/>
      </w:pPr>
      <w:r>
        <w:t>Did you report this to anyone before today — a manager, HR, a colleague? What happened when you did?</w:t>
      </w:r>
    </w:p>
    <w:p>
      <w:pPr>
        <w:pStyle w:val="ListBullet"/>
      </w:pPr>
      <w:r>
        <w:t>Have you noticed any change in how you are treated, assigned work, or scheduled since [date of last report/complaint]?</w:t>
      </w:r>
    </w:p>
    <w:p>
      <w:pPr>
        <w:pStyle w:val="ListBullet"/>
      </w:pPr>
      <w:r>
        <w:t>Do you have any documents, messages, emails, or notes relating to any of this?</w:t>
      </w:r>
    </w:p>
    <w:p>
      <w:pPr>
        <w:pStyle w:val="ListBullet"/>
      </w:pPr>
      <w:r>
        <w:t>Is there anyone else you believe experienced similar conduct from the same individual?</w:t>
      </w:r>
    </w:p>
    <w:p>
      <w:pPr>
        <w:pStyle w:val="ListBullet"/>
      </w:pPr>
      <w:r>
        <w:t>What outcome are you hoping for from this process?</w:t>
      </w:r>
    </w:p>
    <w:p>
      <w:pPr>
        <w:pStyle w:val="Heading3"/>
      </w:pPr>
      <w:r>
        <w:t>2.2 Supervisor (Subject of Complaint)</w:t>
      </w:r>
    </w:p>
    <w:p>
      <w:pPr>
        <w:pStyle w:val="ListBullet"/>
      </w:pPr>
      <w:r>
        <w:t>Describe your working relationship with the complainant, including frequency and nature of contact.</w:t>
      </w:r>
    </w:p>
    <w:p>
      <w:pPr>
        <w:pStyle w:val="ListBullet"/>
      </w:pPr>
      <w:r>
        <w:t>Respond specifically to each incident alleged — admit, deny, or explain your recollection.</w:t>
      </w:r>
    </w:p>
    <w:p>
      <w:pPr>
        <w:pStyle w:val="ListBullet"/>
      </w:pPr>
      <w:r>
        <w:t>Have you taken any personnel action (scheduling, assignment, discipline, evaluation) involving the complainant in the last [X] months? Walk through the reasons for each.</w:t>
      </w:r>
    </w:p>
    <w:p>
      <w:pPr>
        <w:pStyle w:val="ListBullet"/>
      </w:pPr>
      <w:r>
        <w:t>Were you aware the complainant had raised any concern, formally or informally, before today?</w:t>
      </w:r>
    </w:p>
    <w:p>
      <w:pPr>
        <w:pStyle w:val="ListBullet"/>
      </w:pPr>
      <w:r>
        <w:t>Is there anything about your conduct toward the complainant you would characterize differently than the complainant has?</w:t>
      </w:r>
    </w:p>
    <w:p>
      <w:pPr>
        <w:pStyle w:val="Heading3"/>
      </w:pPr>
      <w:r>
        <w:t>2.3 Other Witnesses</w:t>
      </w:r>
    </w:p>
    <w:p>
      <w:pPr>
        <w:pStyle w:val="ListBullet"/>
      </w:pPr>
      <w:r>
        <w:t>What have you personally observed of the interactions between the complainant and the supervisor?</w:t>
      </w:r>
    </w:p>
    <w:p>
      <w:pPr>
        <w:pStyle w:val="ListBullet"/>
      </w:pPr>
      <w:r>
        <w:t>Has the complainant discussed any of this with you? When, and what did they say?</w:t>
      </w:r>
    </w:p>
    <w:p>
      <w:pPr>
        <w:pStyle w:val="ListBullet"/>
      </w:pPr>
      <w:r>
        <w:t>Have you observed any change in the complainant's treatment, workload, or schedule recently?</w:t>
      </w:r>
    </w:p>
    <w:p>
      <w:pPr>
        <w:pStyle w:val="ListBullet"/>
      </w:pPr>
      <w:r>
        <w:t>Are you aware of anyone else who may have relevant information?</w:t>
      </w:r>
    </w:p>
    <w:p>
      <w:pPr>
        <w:pStyle w:val="Heading2"/>
      </w:pPr>
      <w:r>
        <w:t>3. Preservation List</w:t>
      </w:r>
    </w:p>
    <w:p>
      <w:r>
        <w:t>To issue today as a litigation-hold style instruction to IT and to the complainant's and supervisor's direct managers. Retention obligation applies regardless of outcome of the leave and investigator decisions.</w:t>
      </w:r>
    </w:p>
    <w:tbl>
      <w:tblPr>
        <w:tblW w:type="auto" w:w="0"/>
        <w:tblLook w:firstColumn="1" w:firstRow="1" w:lastColumn="0" w:lastRow="0" w:noHBand="0" w:noVBand="1" w:val="04A0"/>
      </w:tblPr>
      <w:tblGrid>
        <w:gridCol w:w="2880"/>
        <w:gridCol w:w="2880"/>
        <w:gridCol w:w="2880"/>
      </w:tblGrid>
      <w:tr>
        <w:tc>
          <w:tcPr>
            <w:tcW w:type="dxa" w:w="2880"/>
          </w:tcPr>
          <w:p>
            <w:r>
              <w:t>Category</w:t>
            </w:r>
          </w:p>
        </w:tc>
        <w:tc>
          <w:tcPr>
            <w:tcW w:type="dxa" w:w="2880"/>
          </w:tcPr>
          <w:p>
            <w:r>
              <w:t>Custodian(s)</w:t>
            </w:r>
          </w:p>
        </w:tc>
        <w:tc>
          <w:tcPr>
            <w:tcW w:type="dxa" w:w="2880"/>
          </w:tcPr>
          <w:p>
            <w:r>
              <w:t>Materials</w:t>
            </w:r>
          </w:p>
        </w:tc>
      </w:tr>
      <w:tr>
        <w:tc>
          <w:tcPr>
            <w:tcW w:type="dxa" w:w="2880"/>
          </w:tcPr>
          <w:p>
            <w:r>
              <w:t>Email</w:t>
            </w:r>
          </w:p>
        </w:tc>
        <w:tc>
          <w:tcPr>
            <w:tcW w:type="dxa" w:w="2880"/>
          </w:tcPr>
          <w:p>
            <w:r>
              <w:t>Complainant, Supervisor, Supervisor's manager</w:t>
            </w:r>
          </w:p>
        </w:tc>
        <w:tc>
          <w:tcPr>
            <w:tcW w:type="dxa" w:w="2880"/>
          </w:tcPr>
          <w:p>
            <w:r>
              <w:t>All email correspondence between the parties and any referencing either party by name, past 18 months</w:t>
            </w:r>
          </w:p>
        </w:tc>
      </w:tr>
      <w:tr>
        <w:tc>
          <w:tcPr>
            <w:tcW w:type="dxa" w:w="2880"/>
          </w:tcPr>
          <w:p>
            <w:r>
              <w:t>Messaging/chat</w:t>
            </w:r>
          </w:p>
        </w:tc>
        <w:tc>
          <w:tcPr>
            <w:tcW w:type="dxa" w:w="2880"/>
          </w:tcPr>
          <w:p>
            <w:r>
              <w:t>Complainant, Supervisor</w:t>
            </w:r>
          </w:p>
        </w:tc>
        <w:tc>
          <w:tcPr>
            <w:tcW w:type="dxa" w:w="2880"/>
          </w:tcPr>
          <w:p>
            <w:r>
              <w:t>Slack/Teams/SMS threads involving either party</w:t>
            </w:r>
          </w:p>
        </w:tc>
      </w:tr>
      <w:tr>
        <w:tc>
          <w:tcPr>
            <w:tcW w:type="dxa" w:w="2880"/>
          </w:tcPr>
          <w:p>
            <w:r>
              <w:t>Scheduling and assignment records</w:t>
            </w:r>
          </w:p>
        </w:tc>
        <w:tc>
          <w:tcPr>
            <w:tcW w:type="dxa" w:w="2880"/>
          </w:tcPr>
          <w:p>
            <w:r>
              <w:t>HR/Payroll system of record</w:t>
            </w:r>
          </w:p>
        </w:tc>
        <w:tc>
          <w:tcPr>
            <w:tcW w:type="dxa" w:w="2880"/>
          </w:tcPr>
          <w:p>
            <w:r>
              <w:t>Shift schedules, assignment logs, and any changes to either, past 12 months</w:t>
            </w:r>
          </w:p>
        </w:tc>
      </w:tr>
      <w:tr>
        <w:tc>
          <w:tcPr>
            <w:tcW w:type="dxa" w:w="2880"/>
          </w:tcPr>
          <w:p>
            <w:r>
              <w:t>Personnel file</w:t>
            </w:r>
          </w:p>
        </w:tc>
        <w:tc>
          <w:tcPr>
            <w:tcW w:type="dxa" w:w="2880"/>
          </w:tcPr>
          <w:p>
            <w:r>
              <w:t>HR</w:t>
            </w:r>
          </w:p>
        </w:tc>
        <w:tc>
          <w:tcPr>
            <w:tcW w:type="dxa" w:w="2880"/>
          </w:tcPr>
          <w:p>
            <w:r>
              <w:t>Complainant's and supervisor's complete personnel files, including prior complaints, evaluations, and disciplinary history</w:t>
            </w:r>
          </w:p>
        </w:tc>
      </w:tr>
      <w:tr>
        <w:tc>
          <w:tcPr>
            <w:tcW w:type="dxa" w:w="2880"/>
          </w:tcPr>
          <w:p>
            <w:r>
              <w:t>Prior complaint records</w:t>
            </w:r>
          </w:p>
        </w:tc>
        <w:tc>
          <w:tcPr>
            <w:tcW w:type="dxa" w:w="2880"/>
          </w:tcPr>
          <w:p>
            <w:r>
              <w:t>HR</w:t>
            </w:r>
          </w:p>
        </w:tc>
        <w:tc>
          <w:tcPr>
            <w:tcW w:type="dxa" w:w="2880"/>
          </w:tcPr>
          <w:p>
            <w:r>
              <w:t>Any prior complaint by or about either party, formal or informal, regardless of resolution</w:t>
            </w:r>
          </w:p>
        </w:tc>
      </w:tr>
      <w:tr>
        <w:tc>
          <w:tcPr>
            <w:tcW w:type="dxa" w:w="2880"/>
          </w:tcPr>
          <w:p>
            <w:r>
              <w:t>Access logs / badge data</w:t>
            </w:r>
          </w:p>
        </w:tc>
        <w:tc>
          <w:tcPr>
            <w:tcW w:type="dxa" w:w="2880"/>
          </w:tcPr>
          <w:p>
            <w:r>
              <w:t>Facilities/IT</w:t>
            </w:r>
          </w:p>
        </w:tc>
        <w:tc>
          <w:tcPr>
            <w:tcW w:type="dxa" w:w="2880"/>
          </w:tcPr>
          <w:p>
            <w:r>
              <w:t>Building and system access logs for relevant locations, past 6 months</w:t>
            </w:r>
          </w:p>
        </w:tc>
      </w:tr>
      <w:tr>
        <w:tc>
          <w:tcPr>
            <w:tcW w:type="dxa" w:w="2880"/>
          </w:tcPr>
          <w:p>
            <w:r>
              <w:t>Physical notes</w:t>
            </w:r>
          </w:p>
        </w:tc>
        <w:tc>
          <w:tcPr>
            <w:tcW w:type="dxa" w:w="2880"/>
          </w:tcPr>
          <w:p>
            <w:r>
              <w:t>Complainant, Supervisor, any named witness</w:t>
            </w:r>
          </w:p>
        </w:tc>
        <w:tc>
          <w:tcPr>
            <w:tcW w:type="dxa" w:w="2880"/>
          </w:tcPr>
          <w:p>
            <w:r>
              <w:t>Handwritten or printed notes referencing the incidents</w:t>
            </w:r>
          </w:p>
        </w:tc>
      </w:tr>
    </w:tbl>
    <w:p>
      <w:r>
        <w:t>[JO: Retention instruction should go out under separate cover today, addressed to IT and the two managers, with an explicit hold on auto-deletion for the custodians listed. Do not wait for investigator engagement to send it.]</w:t>
      </w:r>
    </w:p>
    <w:p>
      <w:pPr>
        <w:pStyle w:val="Heading2"/>
      </w:pPr>
      <w:r>
        <w:t>4. Acknowledgment Script (to Complainant)</w:t>
      </w:r>
    </w:p>
    <w:p>
      <w:r>
        <w:t>Narrow and non-committal, as discussed. Confirms receipt without characterizing the allegations, committing to a timeline, or naming the supervisor's employment status.</w:t>
      </w:r>
    </w:p>
    <w:p>
      <w:r>
        <w:t>"Thank you for bringing this to our attention. We take reports of this kind seriously and are treating this as a priority. We are in the process of arranging for the matter to be reviewed by an independent investigator, and we will be in touch shortly to explain next steps, including how the investigation will be conducted and what to expect from it. In the meantime, please preserve any documents, messages, or notes relevant to what you've described, and let us know immediately if you experience any change in how you're treated at work. If you have questions in the meantime, you can reach me directly."</w:t>
      </w:r>
    </w:p>
    <w:p>
      <w:r>
        <w:t>[JO: Do not add language about the supervisor's leave status to this script until the 2pm call confirms it. Once confirmed, a short supplemental line can go out separately — do not fold it into this acknowledgment retroactively.]</w:t>
      </w:r>
    </w:p>
    <w:p>
      <w:pPr>
        <w:pStyle w:val="Heading2"/>
      </w:pPr>
      <w:r>
        <w:t>5. Open Items for the 2pm Call</w:t>
      </w:r>
    </w:p>
    <w:p>
      <w:pPr>
        <w:pStyle w:val="ListBullet"/>
      </w:pPr>
      <w:r>
        <w:t>Confirm independent investigator selection from the two candidates to follow.</w:t>
      </w:r>
    </w:p>
    <w:p>
      <w:pPr>
        <w:pStyle w:val="ListBullet"/>
      </w:pPr>
      <w:r>
        <w:t>Confirm paid administrative leave for the supervisor, effective date, and internal messaging for his manager and team.</w:t>
      </w:r>
    </w:p>
    <w:p>
      <w:pPr>
        <w:pStyle w:val="ListBullet"/>
      </w:pPr>
      <w:r>
        <w:t>Confirm secure channel for Clement's written complaint.</w:t>
      </w:r>
    </w:p>
    <w:p>
      <w:pPr>
        <w:pStyle w:val="ListBullet"/>
      </w:pPr>
      <w:r>
        <w:t>Confirm retaliation-monitoring point of contact for Clement during the pendency of the investigation.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