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Roland Pesch</w:t>
            </w:r>
          </w:p>
        </w:tc>
      </w:tr>
      <w:tr>
        <w:tc>
          <w:tcPr>
            <w:tcW w:type="dxa" w:w="4320"/>
          </w:tcPr>
          <w:p>
            <w:r>
              <w:t>From:</w:t>
            </w:r>
          </w:p>
        </w:tc>
        <w:tc>
          <w:tcPr>
            <w:tcW w:type="dxa" w:w="4320"/>
          </w:tcPr>
          <w:p>
            <w:r>
              <w:t>Fionnuala Doherty</w:t>
            </w:r>
          </w:p>
        </w:tc>
      </w:tr>
      <w:tr>
        <w:tc>
          <w:tcPr>
            <w:tcW w:type="dxa" w:w="4320"/>
          </w:tcPr>
          <w:p>
            <w:r>
              <w:t>Re:</w:t>
            </w:r>
          </w:p>
        </w:tc>
        <w:tc>
          <w:tcPr>
            <w:tcW w:type="dxa" w:w="4320"/>
          </w:tcPr>
          <w:p>
            <w:r>
              <w:t>Halden Orthopedics — Departing Surgeon Non-Compete (Renwick)</w:t>
            </w:r>
          </w:p>
        </w:tc>
      </w:tr>
      <w:tr>
        <w:tc>
          <w:tcPr>
            <w:tcW w:type="dxa" w:w="4320"/>
          </w:tcPr>
          <w:p>
            <w:r>
              <w:t>Date:</w:t>
            </w:r>
          </w:p>
        </w:tc>
        <w:tc>
          <w:tcPr>
            <w:tcW w:type="dxa" w:w="4320"/>
          </w:tcPr>
          <w:p>
            <w:r>
              <w:t>Today</w:t>
            </w:r>
          </w:p>
        </w:tc>
      </w:tr>
    </w:tbl>
    <w:p>
      <w:pPr>
        <w:pStyle w:val="Heading2"/>
      </w:pPr>
      <w:r>
        <w:t>Short Answer</w:t>
      </w:r>
    </w:p>
    <w:p>
      <w:r>
        <w:t>Based on what you've described, we believe Dr. Renwick's restrictive covenant is likely enforceable as to the non-solicitation of patients and referral sources, but the geographic non-compete provision carries real risk on its current terms. I recommend we send a measured reminder letter now, before he starts seeing patients at a competing practice, rather than waiting to see what happens. Call me if easier — happy to talk through this before you respond to him.</w:t>
      </w:r>
    </w:p>
    <w:p>
      <w:pPr>
        <w:pStyle w:val="Heading2"/>
      </w:pPr>
      <w:r>
        <w:t>Background</w:t>
      </w:r>
    </w:p>
    <w:p>
      <w:r>
        <w:t>You flagged that Dr. Colm Renwick, an orthopedic surgeon formerly employed by Halden Orthopedics, has given notice and is believed to be joining a competing practice within the restricted radius specified in his employment agreement. His agreement, executed at the start of his employment, includes: (1) a 12-month, 15-mile non-compete measured from Halden's primary clinical location; (2) a 12-month non-solicitation covenant covering patients he treated and referral sources he worked with; and (3) a confidentiality provision covering patient lists, referral relationships, and internal pricing arrangements with payors.</w:t>
      </w:r>
    </w:p>
    <w:p>
      <w:pPr>
        <w:pStyle w:val="Heading2"/>
      </w:pPr>
      <w:r>
        <w:t>Analysis</w:t>
      </w:r>
    </w:p>
    <w:p>
      <w:pPr>
        <w:pStyle w:val="ListNumber"/>
      </w:pPr>
      <w:r>
        <w:t>Non-compete (geographic restriction): Courts scrutinize physician non-competes more closely than ordinary employee covenants because of the public interest in patient access to care and continuity of treatment. A 15-mile/12-month restriction is not per se unreasonable, but enforceability will turn on whether Halden can show a legitimate protectable interest beyond simply avoiding competition, and whether the scope is no broader than necessary. If Renwick's new practice is genuinely within the restricted radius, we have a colorable claim, but I would not want to lead with an injunction request without first sending a demand and assessing his response.</w:t>
      </w:r>
    </w:p>
    <w:p>
      <w:pPr>
        <w:pStyle w:val="ListNumber"/>
      </w:pPr>
      <w:r>
        <w:t>Non-solicitation of patients and referral sources: This is on firmer ground. Patient non-solicitation provisions are generally more defensible than outright competition bans, and referral-source non-solicitation protects a recognized business interest (the referral relationships Halden invested in building). If Renwick is directly contacting his former patients or referring physicians to redirect business, that is the strongest piece of this matter.</w:t>
      </w:r>
    </w:p>
    <w:p>
      <w:pPr>
        <w:pStyle w:val="ListNumber"/>
      </w:pPr>
      <w:r>
        <w:t>Confidentiality: Straightforward to enforce regardless of the non-compete's fate. If there is any indication Renwick took patient lists, scheduling data, or payor rate information with him, that should be addressed explicitly in our letter and preserved as a separate basis for relief.</w:t>
      </w:r>
    </w:p>
    <w:p>
      <w:pPr>
        <w:pStyle w:val="ListNumber"/>
      </w:pPr>
      <w:r>
        <w:t>Practical/reputational considerations: Physician non-compete litigation is visible in the local medical community and can affect Halden's ability to recruit. I recommend we calibrate the letter's tone accordingly — firm on the legal position, but framed as a request for confirmation and compliance rather than an opening salvo for litigation.</w:t>
      </w:r>
    </w:p>
    <w:p>
      <w:pPr>
        <w:pStyle w:val="Heading2"/>
      </w:pPr>
      <w:r>
        <w:t>Recommended Next Step</w:t>
      </w:r>
    </w:p>
    <w:p>
      <w:r>
        <w:t>I recommend sending a written reminder and compliance letter to Dr. Renwick (and, if he has already signed with the new practice, a courtesy copy to that practice's counsel) restating the covenants, requesting written confirmation of compliance within 10 business days, and reserving all rights. This preserves our position, creates a paper record, and often resolves matters like this without needing to seek injunctive relief. I would like your sign-off before it goes out, and I will need from you: the name and location of the new practice if known, the effective date of his departure, and any communications you're aware of between Renwick and Halden patients or referral sources since his notice.</w:t>
      </w:r>
    </w:p>
    <w:p>
      <w:r>
        <w:t>Let me know if you'd like to get on a call this week to finalize the approach. 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