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File Memo: Guidance Given to Harriet Lindqvist</w:t>
      </w:r>
    </w:p>
    <w:p>
      <w:r>
        <w:t>Re: Staff complaint — advice to pause fact-finding pending written direction from counsel</w:t>
      </w:r>
    </w:p>
    <w:p>
      <w:r>
        <w:t>Prepared by: Fionnuala Doherty, Partner, Employment</w:t>
      </w:r>
    </w:p>
    <w:p>
      <w:pPr>
        <w:pStyle w:val="Heading2"/>
      </w:pPr>
      <w:r>
        <w:t>Purpose of This Memo</w:t>
      </w:r>
    </w:p>
    <w:p>
      <w:r>
        <w:t>This memo records the guidance I gave Harriet Lindqvist in response to her request for advice on the staff complaint, and is now updated to reflect the call held with her since the advice was first given. Given the sensitivity of the matter and the likelihood that privilege will be tested, I am documenting the advice given, the reasoning behind it, and the outcome of our discussion while the exchange is fresh.</w:t>
      </w:r>
    </w:p>
    <w:p>
      <w:pPr>
        <w:pStyle w:val="Heading2"/>
      </w:pPr>
      <w:r>
        <w:t>Summary of Harriet's Request</w:t>
      </w:r>
    </w:p>
    <w:p>
      <w:r>
        <w:t>Harriet reached out to acknowledge the staff complaint and to ask how to proceed. I have acknowledged receipt of her request directly.</w:t>
      </w:r>
    </w:p>
    <w:p>
      <w:pPr>
        <w:pStyle w:val="Heading2"/>
      </w:pPr>
      <w:r>
        <w:t>Advice Given: Pause Fact-Finding</w:t>
      </w:r>
    </w:p>
    <w:p>
      <w:r>
        <w:t>I advised Harriet to pause any fact-finding on the complaint until a written direction from counsel has been issued. This is not a formality. Every internal investigation this firm runs is opened with a written direction from counsel, because without one the resulting report is discoverable. I assume this is well understood across the client's organization, and in my experience it is not, so I stated it plainly on the call as well: nothing that looks like fact-finding should proceed until the written direction is in place. Anything gathered before that direction issues risks being pulled into litigation later, defeating the purpose of doing this carefully in the first place.</w:t>
      </w:r>
    </w:p>
    <w:p>
      <w:pPr>
        <w:pStyle w:val="Heading2"/>
      </w:pPr>
      <w:r>
        <w:t>Call Held With Harriet</w:t>
      </w:r>
    </w:p>
    <w:p>
      <w:r>
        <w:t>The call I proposed took place this week, as planned. We worked through the three topics set out below, and I am recording the outcome of each while it is fresh.</w:t>
      </w:r>
    </w:p>
    <w:p>
      <w:pPr>
        <w:pStyle w:val="Heading2"/>
      </w:pPr>
      <w:r>
        <w:t>Topics Covered on the Call</w:t>
      </w:r>
    </w:p>
    <w:p>
      <w:pPr>
        <w:pStyle w:val="ListNumber"/>
      </w:pPr>
      <w:r>
        <w:t>Immediate steps: confirmed that no fact-finding activity will proceed until the written direction from counsel is issued. Harriet is identifying who on her side needs to be told to stand down in the interim, and will confirm that list back to me.</w:t>
      </w:r>
    </w:p>
    <w:p>
      <w:pPr>
        <w:pStyle w:val="ListNumber"/>
      </w:pPr>
      <w:r>
        <w:t>Fairness: agreed the complainant and any named individual will be treated even-handedly while the process is being stood up. No substantive contact with either party is to occur outside the eventual investigation process, so early missteps do not undermine it later.</w:t>
      </w:r>
    </w:p>
    <w:p>
      <w:pPr>
        <w:pStyle w:val="ListNumber"/>
      </w:pPr>
      <w:r>
        <w:t>Board disclosure: agreed the Board should be given a short, factual notice that a complaint has been received and that counsel has been engaged, without detail on allegations or names at this stage. Harriet will prepare the language for my review before it goes to the Board.</w:t>
      </w:r>
    </w:p>
    <w:p>
      <w:pPr>
        <w:pStyle w:val="Heading2"/>
      </w:pPr>
      <w:r>
        <w:t>Next Steps</w:t>
      </w:r>
    </w:p>
    <w:p>
      <w:pPr>
        <w:pStyle w:val="ListBullet"/>
      </w:pPr>
      <w:r>
        <w:t>Written direction from counsel to be drafted and issued before any fact-finding resumes — in progress.</w:t>
      </w:r>
    </w:p>
    <w:p>
      <w:pPr>
        <w:pStyle w:val="ListBullet"/>
      </w:pPr>
      <w:r>
        <w:t>Harriet to confirm the list of individuals who need to stand down pending the written direction.</w:t>
      </w:r>
    </w:p>
    <w:p>
      <w:pPr>
        <w:pStyle w:val="ListBullet"/>
      </w:pPr>
      <w:r>
        <w:t>Harriet to draft short Board notice language for my review before circulation.</w:t>
      </w:r>
    </w:p>
    <w:p>
      <w:pPr>
        <w:pStyle w:val="ListBullet"/>
      </w:pPr>
      <w:r>
        <w:t>This memo to be retained in the file as a contemporaneous record of the advice given and the outcome of the call.</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