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Custodian Interview Prep Notes</w:t>
      </w:r>
    </w:p>
    <w:p>
      <w:r>
        <w:t>Matter: Sable Ridge Transport — Driver Meal-Break Collective Action. Purpose: prepare for upcoming custodian interviews in support of the document review and privilege log workstream. These notes are working drafts for internal use ahead of scheduled interviews and are subject to revision after each session.</w:t>
      </w:r>
    </w:p>
    <w:p>
      <w:pPr>
        <w:pStyle w:val="Heading2"/>
      </w:pPr>
      <w:r>
        <w:t>1. Objectives of Custodian Interviews</w:t>
      </w:r>
    </w:p>
    <w:p>
      <w:pPr>
        <w:pStyle w:val="ListNumber"/>
      </w:pPr>
      <w:r>
        <w:t>Confirm each custodian's role, reporting line, and involvement in scheduling, dispatch, or payroll practices affecting driver meal breaks.</w:t>
      </w:r>
    </w:p>
    <w:p>
      <w:pPr>
        <w:pStyle w:val="ListNumber"/>
      </w:pPr>
      <w:r>
        <w:t>Identify systems and repositories used by each custodian (email, texts/messaging apps, shared drives, dispatch software, timekeeping systems) that may contain responsive documents.</w:t>
      </w:r>
    </w:p>
    <w:p>
      <w:pPr>
        <w:pStyle w:val="ListNumber"/>
      </w:pPr>
      <w:r>
        <w:t>Establish retention practices, auto-deletion settings, and any personal-device use relevant to preservation.</w:t>
      </w:r>
    </w:p>
    <w:p>
      <w:pPr>
        <w:pStyle w:val="ListNumber"/>
      </w:pPr>
      <w:r>
        <w:t>Surface names of additional individuals who should be considered as custodians.</w:t>
      </w:r>
    </w:p>
    <w:p>
      <w:pPr>
        <w:pStyle w:val="ListNumber"/>
      </w:pPr>
      <w:r>
        <w:t>Flag any documents likely to raise privilege or work-product issues so they can be tracked on the review log.</w:t>
      </w:r>
    </w:p>
    <w:p>
      <w:pPr>
        <w:pStyle w:val="Heading2"/>
      </w:pPr>
      <w:r>
        <w:t>2. Custodian List (Initial)</w:t>
      </w:r>
    </w:p>
    <w:tbl>
      <w:tblPr>
        <w:tblW w:type="auto" w:w="0"/>
        <w:tblLook w:firstColumn="1" w:firstRow="1" w:lastColumn="0" w:lastRow="0" w:noHBand="0" w:noVBand="1" w:val="04A0"/>
      </w:tblPr>
      <w:tblGrid>
        <w:gridCol w:w="2160"/>
        <w:gridCol w:w="2160"/>
        <w:gridCol w:w="2160"/>
        <w:gridCol w:w="2160"/>
      </w:tblGrid>
      <w:tr>
        <w:tc>
          <w:tcPr>
            <w:tcW w:type="dxa" w:w="2160"/>
          </w:tcPr>
          <w:p>
            <w:r>
              <w:t>Custodian</w:t>
            </w:r>
          </w:p>
        </w:tc>
        <w:tc>
          <w:tcPr>
            <w:tcW w:type="dxa" w:w="2160"/>
          </w:tcPr>
          <w:p>
            <w:r>
              <w:t>Title/Role</w:t>
            </w:r>
          </w:p>
        </w:tc>
        <w:tc>
          <w:tcPr>
            <w:tcW w:type="dxa" w:w="2160"/>
          </w:tcPr>
          <w:p>
            <w:r>
              <w:t>Relevance</w:t>
            </w:r>
          </w:p>
        </w:tc>
        <w:tc>
          <w:tcPr>
            <w:tcW w:type="dxa" w:w="2160"/>
          </w:tcPr>
          <w:p>
            <w:r>
              <w:t>Interview Status</w:t>
            </w:r>
          </w:p>
        </w:tc>
      </w:tr>
      <w:tr>
        <w:tc>
          <w:tcPr>
            <w:tcW w:type="dxa" w:w="2160"/>
          </w:tcPr>
          <w:p>
            <w:r>
              <w:t>Marcus Feld</w:t>
            </w:r>
          </w:p>
        </w:tc>
        <w:tc>
          <w:tcPr>
            <w:tcW w:type="dxa" w:w="2160"/>
          </w:tcPr>
          <w:p>
            <w:r>
              <w:t>Regional Dispatch Manager</w:t>
            </w:r>
          </w:p>
        </w:tc>
        <w:tc>
          <w:tcPr>
            <w:tcW w:type="dxa" w:w="2160"/>
          </w:tcPr>
          <w:p>
            <w:r>
              <w:t>Set driver schedules; likely source of scheduling communications re: meal breaks</w:t>
            </w:r>
          </w:p>
        </w:tc>
        <w:tc>
          <w:tcPr>
            <w:tcW w:type="dxa" w:w="2160"/>
          </w:tcPr>
          <w:p>
            <w:r>
              <w:t>Not yet scheduled</w:t>
            </w:r>
          </w:p>
        </w:tc>
      </w:tr>
      <w:tr>
        <w:tc>
          <w:tcPr>
            <w:tcW w:type="dxa" w:w="2160"/>
          </w:tcPr>
          <w:p>
            <w:r>
              <w:t>Odalys Chen</w:t>
            </w:r>
          </w:p>
        </w:tc>
        <w:tc>
          <w:tcPr>
            <w:tcW w:type="dxa" w:w="2160"/>
          </w:tcPr>
          <w:p>
            <w:r>
              <w:t>HR Director, Sable Ridge Transport</w:t>
            </w:r>
          </w:p>
        </w:tc>
        <w:tc>
          <w:tcPr>
            <w:tcW w:type="dxa" w:w="2160"/>
          </w:tcPr>
          <w:p>
            <w:r>
              <w:t>Oversees timekeeping policy and payroll practices</w:t>
            </w:r>
          </w:p>
        </w:tc>
        <w:tc>
          <w:tcPr>
            <w:tcW w:type="dxa" w:w="2160"/>
          </w:tcPr>
          <w:p>
            <w:r>
              <w:t>Not yet scheduled</w:t>
            </w:r>
          </w:p>
        </w:tc>
      </w:tr>
      <w:tr>
        <w:tc>
          <w:tcPr>
            <w:tcW w:type="dxa" w:w="2160"/>
          </w:tcPr>
          <w:p>
            <w:r>
              <w:t>Reuben Ostrowski</w:t>
            </w:r>
          </w:p>
        </w:tc>
        <w:tc>
          <w:tcPr>
            <w:tcW w:type="dxa" w:w="2160"/>
          </w:tcPr>
          <w:p>
            <w:r>
              <w:t>Fleet Operations Supervisor</w:t>
            </w:r>
          </w:p>
        </w:tc>
        <w:tc>
          <w:tcPr>
            <w:tcW w:type="dxa" w:w="2160"/>
          </w:tcPr>
          <w:p>
            <w:r>
              <w:t>Managed day-to-day route assignments; may have texts with drivers</w:t>
            </w:r>
          </w:p>
        </w:tc>
        <w:tc>
          <w:tcPr>
            <w:tcW w:type="dxa" w:w="2160"/>
          </w:tcPr>
          <w:p>
            <w:r>
              <w:t>Not yet scheduled</w:t>
            </w:r>
          </w:p>
        </w:tc>
      </w:tr>
      <w:tr>
        <w:tc>
          <w:tcPr>
            <w:tcW w:type="dxa" w:w="2160"/>
          </w:tcPr>
          <w:p>
            <w:r>
              <w:t>Priya Anand</w:t>
            </w:r>
          </w:p>
        </w:tc>
        <w:tc>
          <w:tcPr>
            <w:tcW w:type="dxa" w:w="2160"/>
          </w:tcPr>
          <w:p>
            <w:r>
              <w:t>Payroll Systems Administrator</w:t>
            </w:r>
          </w:p>
        </w:tc>
        <w:tc>
          <w:tcPr>
            <w:tcW w:type="dxa" w:w="2160"/>
          </w:tcPr>
          <w:p>
            <w:r>
              <w:t>Administers timekeeping software; can speak to system limitations and auto-deduct settings</w:t>
            </w:r>
          </w:p>
        </w:tc>
        <w:tc>
          <w:tcPr>
            <w:tcW w:type="dxa" w:w="2160"/>
          </w:tcPr>
          <w:p>
            <w:r>
              <w:t>Not yet scheduled</w:t>
            </w:r>
          </w:p>
        </w:tc>
      </w:tr>
      <w:tr>
        <w:tc>
          <w:tcPr>
            <w:tcW w:type="dxa" w:w="2160"/>
          </w:tcPr>
          <w:p>
            <w:r>
              <w:t>Dale Okonkwo</w:t>
            </w:r>
          </w:p>
        </w:tc>
        <w:tc>
          <w:tcPr>
            <w:tcW w:type="dxa" w:w="2160"/>
          </w:tcPr>
          <w:p>
            <w:r>
              <w:t>Former Terminal Manager (2022-2024)</w:t>
            </w:r>
          </w:p>
        </w:tc>
        <w:tc>
          <w:tcPr>
            <w:tcW w:type="dxa" w:w="2160"/>
          </w:tcPr>
          <w:p>
            <w:r>
              <w:t>Departed employee; relevant to historical practices during class period</w:t>
            </w:r>
          </w:p>
        </w:tc>
        <w:tc>
          <w:tcPr>
            <w:tcW w:type="dxa" w:w="2160"/>
          </w:tcPr>
          <w:p>
            <w:r>
              <w:t>Location/counsel status TBD</w:t>
            </w:r>
          </w:p>
        </w:tc>
      </w:tr>
    </w:tbl>
    <w:p>
      <w:pPr>
        <w:pStyle w:val="Heading2"/>
      </w:pPr>
      <w:r>
        <w:t>3. Standard Interview Topics</w:t>
      </w:r>
    </w:p>
    <w:p>
      <w:pPr>
        <w:pStyle w:val="ListNumber"/>
      </w:pPr>
      <w:r>
        <w:t>Job duties and reporting structure during the relevant period (class period start through present).</w:t>
      </w:r>
    </w:p>
    <w:p>
      <w:pPr>
        <w:pStyle w:val="ListNumber"/>
      </w:pPr>
      <w:r>
        <w:t>Description of meal-break policy as understood by the custodian, and any changes over time.</w:t>
      </w:r>
    </w:p>
    <w:p>
      <w:pPr>
        <w:pStyle w:val="ListNumber"/>
      </w:pPr>
      <w:r>
        <w:t>How schedules were created, communicated, and adjusted — systems used, and whether communications were oral, email, or text.</w:t>
      </w:r>
    </w:p>
    <w:p>
      <w:pPr>
        <w:pStyle w:val="ListNumber"/>
      </w:pPr>
      <w:r>
        <w:t>Devices used for work communications: company-issued phone/laptop vs. personal device (BYOD), and whether text messages were used for scheduling.</w:t>
      </w:r>
    </w:p>
    <w:p>
      <w:pPr>
        <w:pStyle w:val="ListNumber"/>
      </w:pPr>
      <w:r>
        <w:t>Retention practices: auto-delete settings on messaging apps, email retention policy, and whether custodian has taken any steps to preserve documents since the litigation hold notice.</w:t>
      </w:r>
    </w:p>
    <w:p>
      <w:pPr>
        <w:pStyle w:val="ListNumber"/>
      </w:pPr>
      <w:r>
        <w:t>Awareness of the litigation hold and date of receipt/acknowledgment.</w:t>
      </w:r>
    </w:p>
    <w:p>
      <w:pPr>
        <w:pStyle w:val="ListNumber"/>
      </w:pPr>
      <w:r>
        <w:t>Identification of others who might have relevant documents or knowledge (chain of referral).</w:t>
      </w:r>
    </w:p>
    <w:p>
      <w:pPr>
        <w:pStyle w:val="Heading2"/>
      </w:pPr>
      <w:r>
        <w:t>4. Custodian-Specific Notes</w:t>
      </w:r>
    </w:p>
    <w:p>
      <w:pPr>
        <w:pStyle w:val="Heading3"/>
      </w:pPr>
      <w:r>
        <w:t>4.1 Marcus Feld (Regional Dispatch Manager)</w:t>
      </w:r>
    </w:p>
    <w:p>
      <w:pPr>
        <w:pStyle w:val="ListBullet"/>
      </w:pPr>
      <w:r>
        <w:t>Likely custodian for dispatch-system logs showing shift start/end times against scheduled meal breaks.</w:t>
      </w:r>
    </w:p>
    <w:p>
      <w:pPr>
        <w:pStyle w:val="ListBullet"/>
      </w:pPr>
      <w:r>
        <w:t>Confirm whether dispatch software (reported to be 'RouteWise') retains historical schedule change logs, and for what period.</w:t>
      </w:r>
    </w:p>
    <w:p>
      <w:pPr>
        <w:pStyle w:val="ListBullet"/>
      </w:pPr>
      <w:r>
        <w:t>Ask about any group texts with drivers regarding coverage during meal periods.</w:t>
      </w:r>
    </w:p>
    <w:p>
      <w:pPr>
        <w:pStyle w:val="Heading3"/>
      </w:pPr>
      <w:r>
        <w:t>4.2 Odalys Chen (HR Director)</w:t>
      </w:r>
    </w:p>
    <w:p>
      <w:pPr>
        <w:pStyle w:val="ListBullet"/>
      </w:pPr>
      <w:r>
        <w:t>Primary custodian for written policy documents and any policy revision history.</w:t>
      </w:r>
    </w:p>
    <w:p>
      <w:pPr>
        <w:pStyle w:val="ListBullet"/>
      </w:pPr>
      <w:r>
        <w:t>Ask about complaints or grievances received regarding missed meal breaks, and how they were logged/resolved.</w:t>
      </w:r>
    </w:p>
    <w:p>
      <w:pPr>
        <w:pStyle w:val="ListBullet"/>
      </w:pPr>
      <w:r>
        <w:t>Confirm HR's role, if any, in payroll auto-deduction settings for meal periods.</w:t>
      </w:r>
    </w:p>
    <w:p>
      <w:pPr>
        <w:pStyle w:val="Heading3"/>
      </w:pPr>
      <w:r>
        <w:t>4.3 Dale Okonkwo (Former Terminal Manager)</w:t>
      </w:r>
    </w:p>
    <w:p>
      <w:pPr>
        <w:pStyle w:val="ListBullet"/>
      </w:pPr>
      <w:r>
        <w:t>Departed employee — confirm current representation status before contact; do not reach out directly if represented by counsel.</w:t>
      </w:r>
    </w:p>
    <w:p>
      <w:pPr>
        <w:pStyle w:val="ListBullet"/>
      </w:pPr>
      <w:r>
        <w:t>If unrepresented, coordinate timing with the partner given sensitivity of contacting a former employee during an active collective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