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Framework Memo: Driver Meal-Break Collective Action</w:t>
      </w:r>
    </w:p>
    <w:p>
      <w:r>
        <w:t>Prepared by Noor Haddad. Compiled and organized by R. Duchamp per the 10:30-12:00 plan block. This draft addresses the flagged open items from the prior review pass and builds out substance section by section. Status markers indicate items still pending input (Jamal, Thandiwe, or further factual development).</w:t>
      </w:r>
    </w:p>
    <w:p>
      <w:pPr>
        <w:pStyle w:val="Heading2"/>
      </w:pPr>
      <w:r>
        <w:t>1. Scope and Purpose</w:t>
      </w:r>
    </w:p>
    <w:p>
      <w:r>
        <w:t>This memo frames the legal and factual issues presented by the meal-break collective action against Sable Ridge Transportation, for use in coordinating the exhibit list build, the document review tracker, and upcoming motion practice. It is a working framework, not a filing, and remains subject to revision as review continues.</w:t>
      </w:r>
    </w:p>
    <w:p>
      <w:pPr>
        <w:pStyle w:val="Heading2"/>
      </w:pPr>
      <w:r>
        <w:t>2. Flagged Items Carried Forward From Prior Review Pass</w:t>
      </w:r>
    </w:p>
    <w:p>
      <w:pPr>
        <w:pStyle w:val="ListNumber"/>
      </w:pPr>
      <w:r>
        <w:t>Northmoor Sandhurst platform acquisition exception — 4 days outstanding, not escalated, no explanation given. Mirrors the same evidentiary gap already flagged on the Series C disclosure schedule review. Needs resolution before recirculation of the review batch.</w:t>
      </w:r>
    </w:p>
    <w:p>
      <w:pPr>
        <w:pStyle w:val="ListNumber"/>
      </w:pPr>
      <w:r>
        <w:t>Coastal Meridian regulatory inquiry exception — 4 days outstanding, not escalated. Cross-check requested to confirm escalation criteria are being applied consistently across the batch.</w:t>
      </w:r>
    </w:p>
    <w:p>
      <w:pPr>
        <w:pStyle w:val="ListNumber"/>
      </w:pPr>
      <w:r>
        <w:t>Choice-of-law enforceability memo — outstanding correction detail requested from Thandiwe; matter to be closed out today. Confirmed separate from the Sable Ridge/Pryor matters.</w:t>
      </w:r>
    </w:p>
    <w:p>
      <w:pPr>
        <w:pStyle w:val="ListNumber"/>
      </w:pPr>
      <w:r>
        <w:t>Cite-check / declaration pull package — still unowned as of third day running. Noor provisionally lined up to take this after the meal-break memo, pending Hyun-woo's availability to claim it instead. Scope estimated at roughly a dozen cites/declarations, a few hours of focused work, no hard deadline. Needs a named owner by EOD today regardless of who takes it.</w:t>
      </w:r>
    </w:p>
    <w:p>
      <w:pPr>
        <w:pStyle w:val="ListNumber"/>
      </w:pPr>
      <w:r>
        <w:t>Timeline argument package — locked; Ex. 17 resolved and folded into the exhibit list build. Still lacks a named owner for tracking purposes; needs one by EOD.</w:t>
      </w:r>
    </w:p>
    <w:p>
      <w:pPr>
        <w:pStyle w:val="ListNumber"/>
      </w:pPr>
      <w:r>
        <w:t>Deshmukh chase — routed to Klara/Gideon per new protocol; no further litigation-team action required.</w:t>
      </w:r>
    </w:p>
    <w:p>
      <w:pPr>
        <w:pStyle w:val="ListNumber"/>
      </w:pPr>
      <w:r>
        <w:t>Rotating note-taker proposal (Lucien) — no objection raised; to be adopted for future working sessions.</w:t>
      </w:r>
    </w:p>
    <w:p>
      <w:pPr>
        <w:pStyle w:val="ListNumber"/>
      </w:pPr>
      <w:r>
        <w:t>Exhibit &amp; Witness List Cross-Check document — created; to be reconciled against this framework memo as sections firm up.</w:t>
      </w:r>
    </w:p>
    <w:p>
      <w:pPr>
        <w:pStyle w:val="ListNumber"/>
      </w:pPr>
      <w:r>
        <w:t>Document Review &amp; Discovery Tracker — created; meal-break framework substance below should map to tracker categories as review proceeds.</w:t>
      </w:r>
    </w:p>
    <w:p>
      <w:pPr>
        <w:pStyle w:val="ListNumber"/>
      </w:pPr>
      <w:r>
        <w:t>Confirm with Jamal — Noor to check in with him on his input before finalizing next steps on the meal-break framework; this section pending his response.</w:t>
      </w:r>
    </w:p>
    <w:p>
      <w:pPr>
        <w:pStyle w:val="ListNumber"/>
      </w:pPr>
      <w:r>
        <w:t>Series C disclosure schedule — evidentiary gap flag remains open, tied to item 1 above; do not treat as resolved until Northmoor Sandhurst exception is explained.</w:t>
      </w:r>
    </w:p>
    <w:p>
      <w:pPr>
        <w:pStyle w:val="ListNumber"/>
      </w:pPr>
      <w:r>
        <w:t>Recirculation of review batch — held until items 1 and 2 above are resolved, so approved/needs-revision determinations go out with a consistent record.</w:t>
      </w:r>
    </w:p>
    <w:p>
      <w:pPr>
        <w:pStyle w:val="Heading2"/>
      </w:pPr>
      <w:r>
        <w:t>3. Framework: Claims and Theories</w:t>
      </w:r>
    </w:p>
    <w:p>
      <w:r>
        <w:t>[Pending Jamal's input.] Preliminary structure below to be confirmed or revised once he weighs in.</w:t>
      </w:r>
    </w:p>
    <w:p>
      <w:pPr>
        <w:pStyle w:val="ListBullet"/>
      </w:pPr>
      <w:r>
        <w:t>Primary theory: failure to provide compliant, duty-free meal breaks under applicable wage-and-hour standards, with derivative claims for unpaid wages tied to the break violations.</w:t>
      </w:r>
    </w:p>
    <w:p>
      <w:pPr>
        <w:pStyle w:val="ListBullet"/>
      </w:pPr>
      <w:r>
        <w:t>Class/collective mechanics: definition of the proposed collective, notice issues, and opt-in administration — placeholder pending certification-stage strategy.</w:t>
      </w:r>
    </w:p>
    <w:p>
      <w:pPr>
        <w:pStyle w:val="ListBullet"/>
      </w:pPr>
      <w:r>
        <w:t>Damages framework: to be coordinated with the damages model once discovery scope is set; not yet built out.</w:t>
      </w:r>
    </w:p>
    <w:p>
      <w:pPr>
        <w:pStyle w:val="Heading2"/>
      </w:pPr>
      <w:r>
        <w:t>4. Evidentiary Coordination</w:t>
      </w:r>
    </w:p>
    <w:p>
      <w:r>
        <w:t>The exhibit and witness list cross-check and the document review tracker are the two working documents against which this memo's factual assertions will be checked as review continues. The timeline argument package (locked, Ex. 17 resolved) is folded into the exhibit list build and should be treated as a settled input to this memo's factual background section once it has a named owner.</w:t>
      </w:r>
    </w:p>
    <w:p>
      <w:pPr>
        <w:pStyle w:val="Heading2"/>
      </w:pPr>
      <w:r>
        <w:t>5. Open Dependencies</w:t>
      </w:r>
    </w:p>
    <w:tbl>
      <w:tblPr>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Owner</w:t>
            </w:r>
          </w:p>
        </w:tc>
        <w:tc>
          <w:tcPr>
            <w:tcW w:type="dxa" w:w="2160"/>
          </w:tcPr>
          <w:p>
            <w:r>
              <w:t>Status</w:t>
            </w:r>
          </w:p>
        </w:tc>
        <w:tc>
          <w:tcPr>
            <w:tcW w:type="dxa" w:w="2160"/>
          </w:tcPr>
          <w:p>
            <w:r>
              <w:t>Needed By</w:t>
            </w:r>
          </w:p>
        </w:tc>
      </w:tr>
      <w:tr>
        <w:tc>
          <w:tcPr>
            <w:tcW w:type="dxa" w:w="2160"/>
          </w:tcPr>
          <w:p>
            <w:r>
              <w:t>Choice-of-law memo correction detail</w:t>
            </w:r>
          </w:p>
        </w:tc>
        <w:tc>
          <w:tcPr>
            <w:tcW w:type="dxa" w:w="2160"/>
          </w:tcPr>
          <w:p>
            <w:r>
              <w:t>Thandiwe (input) / Duchamp (chasing)</w:t>
            </w:r>
          </w:p>
        </w:tc>
        <w:tc>
          <w:tcPr>
            <w:tcW w:type="dxa" w:w="2160"/>
          </w:tcPr>
          <w:p>
            <w:r>
              <w:t>Awaiting specifics</w:t>
            </w:r>
          </w:p>
        </w:tc>
        <w:tc>
          <w:tcPr>
            <w:tcW w:type="dxa" w:w="2160"/>
          </w:tcPr>
          <w:p>
            <w:r>
              <w:t>Today</w:t>
            </w:r>
          </w:p>
        </w:tc>
      </w:tr>
      <w:tr>
        <w:tc>
          <w:tcPr>
            <w:tcW w:type="dxa" w:w="2160"/>
          </w:tcPr>
          <w:p>
            <w:r>
              <w:t>Cite-check / declaration pull package</w:t>
            </w:r>
          </w:p>
        </w:tc>
        <w:tc>
          <w:tcPr>
            <w:tcW w:type="dxa" w:w="2160"/>
          </w:tcPr>
          <w:p>
            <w:r>
              <w:t>Noor (provisional) / Hyun-woo (possible)</w:t>
            </w:r>
          </w:p>
        </w:tc>
        <w:tc>
          <w:tcPr>
            <w:tcW w:type="dxa" w:w="2160"/>
          </w:tcPr>
          <w:p>
            <w:r>
              <w:t>Unowned — 3rd day</w:t>
            </w:r>
          </w:p>
        </w:tc>
        <w:tc>
          <w:tcPr>
            <w:tcW w:type="dxa" w:w="2160"/>
          </w:tcPr>
          <w:p>
            <w:r>
              <w:t>EOD today</w:t>
            </w:r>
          </w:p>
        </w:tc>
      </w:tr>
      <w:tr>
        <w:tc>
          <w:tcPr>
            <w:tcW w:type="dxa" w:w="2160"/>
          </w:tcPr>
          <w:p>
            <w:r>
              <w:t>Timeline argument package tracking owner</w:t>
            </w:r>
          </w:p>
        </w:tc>
        <w:tc>
          <w:tcPr>
            <w:tcW w:type="dxa" w:w="2160"/>
          </w:tcPr>
          <w:p>
            <w:r>
              <w:t>TBD</w:t>
            </w:r>
          </w:p>
        </w:tc>
        <w:tc>
          <w:tcPr>
            <w:tcW w:type="dxa" w:w="2160"/>
          </w:tcPr>
          <w:p>
            <w:r>
              <w:t>Unowned — 3rd day</w:t>
            </w:r>
          </w:p>
        </w:tc>
        <w:tc>
          <w:tcPr>
            <w:tcW w:type="dxa" w:w="2160"/>
          </w:tcPr>
          <w:p>
            <w:r>
              <w:t>EOD today</w:t>
            </w:r>
          </w:p>
        </w:tc>
      </w:tr>
      <w:tr>
        <w:tc>
          <w:tcPr>
            <w:tcW w:type="dxa" w:w="2160"/>
          </w:tcPr>
          <w:p>
            <w:r>
              <w:t>Northmoor Sandhurst exception explanation</w:t>
            </w:r>
          </w:p>
        </w:tc>
        <w:tc>
          <w:tcPr>
            <w:tcW w:type="dxa" w:w="2160"/>
          </w:tcPr>
          <w:p>
            <w:r>
              <w:t>TBD</w:t>
            </w:r>
          </w:p>
        </w:tc>
        <w:tc>
          <w:tcPr>
            <w:tcW w:type="dxa" w:w="2160"/>
          </w:tcPr>
          <w:p>
            <w:r>
              <w:t>Not escalated</w:t>
            </w:r>
          </w:p>
        </w:tc>
        <w:tc>
          <w:tcPr>
            <w:tcW w:type="dxa" w:w="2160"/>
          </w:tcPr>
          <w:p>
            <w:r>
              <w:t>Before recirculation</w:t>
            </w:r>
          </w:p>
        </w:tc>
      </w:tr>
      <w:tr>
        <w:tc>
          <w:tcPr>
            <w:tcW w:type="dxa" w:w="2160"/>
          </w:tcPr>
          <w:p>
            <w:r>
              <w:t>Coastal Meridian exception cross-check</w:t>
            </w:r>
          </w:p>
        </w:tc>
        <w:tc>
          <w:tcPr>
            <w:tcW w:type="dxa" w:w="2160"/>
          </w:tcPr>
          <w:p>
            <w:r>
              <w:t>TBD</w:t>
            </w:r>
          </w:p>
        </w:tc>
        <w:tc>
          <w:tcPr>
            <w:tcW w:type="dxa" w:w="2160"/>
          </w:tcPr>
          <w:p>
            <w:r>
              <w:t>Not escalated</w:t>
            </w:r>
          </w:p>
        </w:tc>
        <w:tc>
          <w:tcPr>
            <w:tcW w:type="dxa" w:w="2160"/>
          </w:tcPr>
          <w:p>
            <w:r>
              <w:t>Before recirculation</w:t>
            </w:r>
          </w:p>
        </w:tc>
      </w:tr>
      <w:tr>
        <w:tc>
          <w:tcPr>
            <w:tcW w:type="dxa" w:w="2160"/>
          </w:tcPr>
          <w:p>
            <w:r>
              <w:t>Jamal's input on meal-break framework</w:t>
            </w:r>
          </w:p>
        </w:tc>
        <w:tc>
          <w:tcPr>
            <w:tcW w:type="dxa" w:w="2160"/>
          </w:tcPr>
          <w:p>
            <w:r>
              <w:t>Jamal</w:t>
            </w:r>
          </w:p>
        </w:tc>
        <w:tc>
          <w:tcPr>
            <w:tcW w:type="dxa" w:w="2160"/>
          </w:tcPr>
          <w:p>
            <w:r>
              <w:t>Pending</w:t>
            </w:r>
          </w:p>
        </w:tc>
        <w:tc>
          <w:tcPr>
            <w:tcW w:type="dxa" w:w="2160"/>
          </w:tcPr>
          <w:p>
            <w:r>
              <w:t>Before finalizing next steps</w:t>
            </w:r>
          </w:p>
        </w:tc>
      </w:tr>
    </w:tbl>
    <w:p>
      <w:pPr>
        <w:pStyle w:val="Heading2"/>
      </w:pPr>
      <w:r>
        <w:t>6. Next Steps</w:t>
      </w:r>
    </w:p>
    <w:p>
      <w:pPr>
        <w:pStyle w:val="ListNumber"/>
      </w:pPr>
      <w:r>
        <w:t>Close out choice-of-law memo once Thandiwe supplies correction detail.</w:t>
      </w:r>
    </w:p>
    <w:p>
      <w:pPr>
        <w:pStyle w:val="ListNumber"/>
      </w:pPr>
      <w:r>
        <w:t>Secure named owner for cite-check/declaration pull package and timeline argument package by EOD.</w:t>
      </w:r>
    </w:p>
    <w:p>
      <w:pPr>
        <w:pStyle w:val="ListNumber"/>
      </w:pPr>
      <w:r>
        <w:t>Obtain Jamal's input on Sections 3-4 before this memo is treated as final for internal circulation.</w:t>
      </w:r>
    </w:p>
    <w:p>
      <w:pPr>
        <w:pStyle w:val="ListNumber"/>
      </w:pPr>
      <w:r>
        <w:t>Resolve Northmoor Sandhurst and Coastal Meridian exceptions before recirculating the review batch.</w:t>
      </w:r>
    </w:p>
    <w:p>
      <w:pPr>
        <w:pStyle w:val="ListNumber"/>
      </w:pPr>
      <w:r>
        <w:t>Reconcile this memo's factual background against the exhibit &amp; witness list cross-check and discovery tracker as those are updated.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