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Harriet Lindqvist, Sable Ridge</w:t>
      </w:r>
    </w:p>
    <w:p>
      <w:r>
        <w:t>From: Petra Kovacs</w:t>
      </w:r>
    </w:p>
    <w:p>
      <w:r>
        <w:t>Re: Guidance on Staff Complaint Relating to the Devane Investigation</w:t>
      </w:r>
    </w:p>
    <w:p>
      <w:r>
        <w:t>For the file: this memorandum responds to Harriet Lindqvist's request for guidance on a staff complaint raised in connection with the ongoing investigation into allegations against Mr. Devane. It separates the facts reported to date from the allegations that remain unverified, and sets out recommended next steps.</w:t>
      </w:r>
    </w:p>
    <w:p>
      <w:pPr>
        <w:pStyle w:val="Heading2"/>
      </w:pPr>
      <w:r>
        <w:t>1. Background</w:t>
      </w:r>
    </w:p>
    <w:p>
      <w:r>
        <w:t>Sable Ridge is currently the subject of an internal investigation into alleged harassment by Mr. Devane. During the course of that investigation, a member of staff has come forward with a separate complaint. Ms. Lindqvist has asked for guidance on how the new complaint should be handled relative to the existing investigation.</w:t>
      </w:r>
    </w:p>
    <w:p>
      <w:pPr>
        <w:pStyle w:val="Heading2"/>
      </w:pPr>
      <w:r>
        <w:t>2. Facts Reported</w:t>
      </w:r>
    </w:p>
    <w:p>
      <w:pPr>
        <w:pStyle w:val="ListBullet"/>
      </w:pPr>
      <w:r>
        <w:t>A staff member has raised a complaint during the pendency of the Devane investigation.</w:t>
      </w:r>
    </w:p>
    <w:p>
      <w:pPr>
        <w:pStyle w:val="ListBullet"/>
      </w:pPr>
      <w:r>
        <w:t>The complaint was communicated to Ms. Lindqvist directly rather than through the existing intake channel used for the Devane matter.</w:t>
      </w:r>
    </w:p>
    <w:p>
      <w:pPr>
        <w:pStyle w:val="ListBullet"/>
      </w:pPr>
      <w:r>
        <w:t>No formal written statement has yet been taken from the complainant.</w:t>
      </w:r>
    </w:p>
    <w:p>
      <w:pPr>
        <w:pStyle w:val="Heading2"/>
      </w:pPr>
      <w:r>
        <w:t>3. Allegations Not Yet Verified</w:t>
      </w:r>
    </w:p>
    <w:p>
      <w:r>
        <w:t>The following are characterized by the complainant but have not been corroborated and should not be treated as established fact pending interview:</w:t>
      </w:r>
    </w:p>
    <w:p>
      <w:pPr>
        <w:pStyle w:val="ListBullet"/>
      </w:pPr>
      <w:r>
        <w:t>That the conduct complained of is connected to, or arises from, the same course of conduct at issue in the Devane investigation.</w:t>
      </w:r>
    </w:p>
    <w:p>
      <w:pPr>
        <w:pStyle w:val="ListBullet"/>
      </w:pPr>
      <w:r>
        <w:t>That the complainant has been subject to retaliatory treatment as a result of cooperating with the existing investigation.</w:t>
      </w:r>
    </w:p>
    <w:p>
      <w:pPr>
        <w:pStyle w:val="ListBullet"/>
      </w:pPr>
      <w:r>
        <w:t>The identity of any additional witnesses named by the complainant.</w:t>
      </w:r>
    </w:p>
    <w:p>
      <w:pPr>
        <w:pStyle w:val="Heading2"/>
      </w:pPr>
      <w:r>
        <w:t>4. Guidance</w:t>
      </w:r>
    </w:p>
    <w:p>
      <w:pPr>
        <w:pStyle w:val="ListNumber"/>
      </w:pPr>
      <w:r>
        <w:t>Treat the new complaint as a distinct matter for intake purposes, even if it is later found to be related in substance to the Devane investigation. Commingling intake risks compromising the integrity of both records.</w:t>
      </w:r>
    </w:p>
    <w:p>
      <w:pPr>
        <w:pStyle w:val="ListNumber"/>
      </w:pPr>
      <w:r>
        <w:t>Take a written statement from the complainant promptly, using the same structured interview protocol used in the Devane matter, and note explicitly where the complainant's account touches on Devane-related conduct.</w:t>
      </w:r>
    </w:p>
    <w:p>
      <w:pPr>
        <w:pStyle w:val="ListNumber"/>
      </w:pPr>
      <w:r>
        <w:t>Do not disclose to the complainant, or to any witness, the substance of testimony already gathered in the Devane investigation.</w:t>
      </w:r>
    </w:p>
    <w:p>
      <w:pPr>
        <w:pStyle w:val="ListNumber"/>
      </w:pPr>
      <w:r>
        <w:t>If the new complaint alleges retaliation for participation in the Devane investigation, escalate immediately — retaliation claims carry independent exposure and shortened practical timelines for response.</w:t>
      </w:r>
    </w:p>
    <w:p>
      <w:pPr>
        <w:pStyle w:val="ListNumber"/>
      </w:pPr>
      <w:r>
        <w:t>Preserve all related communications and personnel file entries for both individuals as of today's date.</w:t>
      </w:r>
    </w:p>
    <w:p>
      <w:pPr>
        <w:pStyle w:val="ListNumber"/>
      </w:pPr>
      <w:r>
        <w:t>We recommend a short follow-up call this week to walk through interview scheduling and to confirm who at Sable Ridge will serve as the internal point of contact for the new complaint.</w:t>
      </w:r>
    </w:p>
    <w:p>
      <w:pPr>
        <w:pStyle w:val="Heading2"/>
      </w:pPr>
      <w:r>
        <w:t>5. Next Steps</w:t>
      </w:r>
    </w:p>
    <w:p>
      <w:r>
        <w:t>We will prepare a short interview outline for the new complainant and circulate it for Ms. Lindqvist's review before any interview is scheduled. We will also confirm, once the statement is taken, whether the two matters should continue to be tracked separately or whether factual overlap warrants coordinated handling — a determination we would make jointly with Sable Ridge rather than unilaterally.</w:t>
      </w:r>
    </w:p>
    <w:p>
      <w:r>
        <w:t>Please let us know if you would like to discuss before we proceed.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