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PRIVILEGED AND CONFIDENTIAL — ATTORNEY WORK PRODUCT</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Sable Ridge / Devane Harassment Investigation</w:t>
            </w:r>
          </w:p>
        </w:tc>
      </w:tr>
      <w:tr>
        <w:tc>
          <w:tcPr>
            <w:tcW w:type="dxa" w:w="4320"/>
          </w:tcPr>
          <w:p>
            <w:r>
              <w:t>From:</w:t>
            </w:r>
          </w:p>
        </w:tc>
        <w:tc>
          <w:tcPr>
            <w:tcW w:type="dxa" w:w="4320"/>
          </w:tcPr>
          <w:p>
            <w:r>
              <w:t>Petra Kovacs, Associate</w:t>
            </w:r>
          </w:p>
        </w:tc>
      </w:tr>
      <w:tr>
        <w:tc>
          <w:tcPr>
            <w:tcW w:type="dxa" w:w="4320"/>
          </w:tcPr>
          <w:p>
            <w:r>
              <w:t>Re:</w:t>
            </w:r>
          </w:p>
        </w:tc>
        <w:tc>
          <w:tcPr>
            <w:tcW w:type="dxa" w:w="4320"/>
          </w:tcPr>
          <w:p>
            <w:r>
              <w:t>Summary of Investigation Interviews and Preliminary Findings</w:t>
            </w:r>
          </w:p>
        </w:tc>
      </w:tr>
      <w:tr>
        <w:tc>
          <w:tcPr>
            <w:tcW w:type="dxa" w:w="4320"/>
          </w:tcPr>
          <w:p>
            <w:r>
              <w:t>Date:</w:t>
            </w:r>
          </w:p>
        </w:tc>
        <w:tc>
          <w:tcPr>
            <w:tcW w:type="dxa" w:w="4320"/>
          </w:tcPr>
          <w:p>
            <w:r>
              <w:t>For the file</w:t>
            </w:r>
          </w:p>
        </w:tc>
      </w:tr>
    </w:tbl>
    <w:p>
      <w:pPr>
        <w:pStyle w:val="Heading2"/>
      </w:pPr>
      <w:r>
        <w:t>I. Purpose and Scope</w:t>
      </w:r>
    </w:p>
    <w:p>
      <w:r>
        <w:t>This memorandum summarizes the investigation to date into the complaint raised against Mr. Devane (Sable Ridge Operations Manager) alleging a hostile work environment based on unwelcome conduct toward subordinate staff. This memo is prepared for the file to document interview notes, factual findings separated from allegation, and open items requiring follow-up before a final report can issue. It is not a final conclusion of the investigation.</w:t>
      </w:r>
    </w:p>
    <w:p>
      <w:pPr>
        <w:pStyle w:val="Heading2"/>
      </w:pPr>
      <w:r>
        <w:t>II. Complaint Summary</w:t>
      </w:r>
    </w:p>
    <w:p>
      <w:r>
        <w:t>The complainant alleges that Mr. Devane made repeated comments about her appearance, required one-on-one meetings outside normal scheduling practice, and retaliated against her by reducing shift hours after she declined a social invitation. The complaint was received through Sable Ridge's internal reporting channel and referred to outside counsel for an independent investigation given Mr. Devane's role in HR-adjacent scheduling decisions.</w:t>
      </w:r>
    </w:p>
    <w:p>
      <w:pPr>
        <w:pStyle w:val="Heading2"/>
      </w:pPr>
      <w:r>
        <w:t>III. Interviews Conducted</w:t>
      </w:r>
    </w:p>
    <w:tbl>
      <w:tblPr>
        <w:tblW w:type="auto" w:w="0"/>
        <w:tblLook w:firstColumn="1" w:firstRow="1" w:lastColumn="0" w:lastRow="0" w:noHBand="0" w:noVBand="1" w:val="04A0"/>
      </w:tblPr>
      <w:tblGrid>
        <w:gridCol w:w="2160"/>
        <w:gridCol w:w="2160"/>
        <w:gridCol w:w="2160"/>
        <w:gridCol w:w="2160"/>
      </w:tblGrid>
      <w:tr>
        <w:tc>
          <w:tcPr>
            <w:tcW w:type="dxa" w:w="2160"/>
          </w:tcPr>
          <w:p>
            <w:r>
              <w:t>Witness</w:t>
            </w:r>
          </w:p>
        </w:tc>
        <w:tc>
          <w:tcPr>
            <w:tcW w:type="dxa" w:w="2160"/>
          </w:tcPr>
          <w:p>
            <w:r>
              <w:t>Role</w:t>
            </w:r>
          </w:p>
        </w:tc>
        <w:tc>
          <w:tcPr>
            <w:tcW w:type="dxa" w:w="2160"/>
          </w:tcPr>
          <w:p>
            <w:r>
              <w:t>Date</w:t>
            </w:r>
          </w:p>
        </w:tc>
        <w:tc>
          <w:tcPr>
            <w:tcW w:type="dxa" w:w="2160"/>
          </w:tcPr>
          <w:p>
            <w:r>
              <w:t>Summary of Facts Reported (Not Yet Corroborated)</w:t>
            </w:r>
          </w:p>
        </w:tc>
      </w:tr>
      <w:tr>
        <w:tc>
          <w:tcPr>
            <w:tcW w:type="dxa" w:w="2160"/>
          </w:tcPr>
          <w:p>
            <w:r>
              <w:t>Complainant</w:t>
            </w:r>
          </w:p>
        </w:tc>
        <w:tc>
          <w:tcPr>
            <w:tcW w:type="dxa" w:w="2160"/>
          </w:tcPr>
          <w:p>
            <w:r>
              <w:t>Line Supervisor</w:t>
            </w:r>
          </w:p>
        </w:tc>
        <w:tc>
          <w:tcPr>
            <w:tcW w:type="dxa" w:w="2160"/>
          </w:tcPr>
          <w:p>
            <w:r>
              <w:t>Completed</w:t>
            </w:r>
          </w:p>
        </w:tc>
        <w:tc>
          <w:tcPr>
            <w:tcW w:type="dxa" w:w="2160"/>
          </w:tcPr>
          <w:p>
            <w:r>
              <w:t>Described specific dates of comments (identified three instances by approximate date), described shift reduction beginning the week following her decline of the invitation. Provided text messages as documentation.</w:t>
            </w:r>
          </w:p>
        </w:tc>
      </w:tr>
      <w:tr>
        <w:tc>
          <w:tcPr>
            <w:tcW w:type="dxa" w:w="2160"/>
          </w:tcPr>
          <w:p>
            <w:r>
              <w:t>Devane</w:t>
            </w:r>
          </w:p>
        </w:tc>
        <w:tc>
          <w:tcPr>
            <w:tcW w:type="dxa" w:w="2160"/>
          </w:tcPr>
          <w:p>
            <w:r>
              <w:t>Operations Manager</w:t>
            </w:r>
          </w:p>
        </w:tc>
        <w:tc>
          <w:tcPr>
            <w:tcW w:type="dxa" w:w="2160"/>
          </w:tcPr>
          <w:p>
            <w:r>
              <w:t>Completed</w:t>
            </w:r>
          </w:p>
        </w:tc>
        <w:tc>
          <w:tcPr>
            <w:tcW w:type="dxa" w:w="2160"/>
          </w:tcPr>
          <w:p>
            <w:r>
              <w:t>Denies the comments as characterized; acknowledges scheduling meetings occurred but states they were operationally necessary. States shift reduction was tied to a broader seasonal cutback affecting four employees, not the complainant alone.</w:t>
            </w:r>
          </w:p>
        </w:tc>
      </w:tr>
      <w:tr>
        <w:tc>
          <w:tcPr>
            <w:tcW w:type="dxa" w:w="2160"/>
          </w:tcPr>
          <w:p>
            <w:r>
              <w:t>Coworker A</w:t>
            </w:r>
          </w:p>
        </w:tc>
        <w:tc>
          <w:tcPr>
            <w:tcW w:type="dxa" w:w="2160"/>
          </w:tcPr>
          <w:p>
            <w:r>
              <w:t>Line Staff</w:t>
            </w:r>
          </w:p>
        </w:tc>
        <w:tc>
          <w:tcPr>
            <w:tcW w:type="dxa" w:w="2160"/>
          </w:tcPr>
          <w:p>
            <w:r>
              <w:t>Completed</w:t>
            </w:r>
          </w:p>
        </w:tc>
        <w:tc>
          <w:tcPr>
            <w:tcW w:type="dxa" w:w="2160"/>
          </w:tcPr>
          <w:p>
            <w:r>
              <w:t>Reports having heard one comment consistent with complainant's account but did not personally witness the others described.</w:t>
            </w:r>
          </w:p>
        </w:tc>
      </w:tr>
      <w:tr>
        <w:tc>
          <w:tcPr>
            <w:tcW w:type="dxa" w:w="2160"/>
          </w:tcPr>
          <w:p>
            <w:r>
              <w:t>Coworker B</w:t>
            </w:r>
          </w:p>
        </w:tc>
        <w:tc>
          <w:tcPr>
            <w:tcW w:type="dxa" w:w="2160"/>
          </w:tcPr>
          <w:p>
            <w:r>
              <w:t>Shift Lead</w:t>
            </w:r>
          </w:p>
        </w:tc>
        <w:tc>
          <w:tcPr>
            <w:tcW w:type="dxa" w:w="2160"/>
          </w:tcPr>
          <w:p>
            <w:r>
              <w:t>Scheduled — not yet held</w:t>
            </w:r>
          </w:p>
        </w:tc>
        <w:tc>
          <w:tcPr>
            <w:tcW w:type="dxa" w:w="2160"/>
          </w:tcPr>
          <w:p>
            <w:r>
              <w:t>Identified by complainant as present during a second alleged incident.</w:t>
            </w:r>
          </w:p>
        </w:tc>
      </w:tr>
      <w:tr>
        <w:tc>
          <w:tcPr>
            <w:tcW w:type="dxa" w:w="2160"/>
          </w:tcPr>
          <w:p>
            <w:r>
              <w:t>HR Coordinator</w:t>
            </w:r>
          </w:p>
        </w:tc>
        <w:tc>
          <w:tcPr>
            <w:tcW w:type="dxa" w:w="2160"/>
          </w:tcPr>
          <w:p>
            <w:r>
              <w:t>Site HR</w:t>
            </w:r>
          </w:p>
        </w:tc>
        <w:tc>
          <w:tcPr>
            <w:tcW w:type="dxa" w:w="2160"/>
          </w:tcPr>
          <w:p>
            <w:r>
              <w:t>Scheduled — not yet held</w:t>
            </w:r>
          </w:p>
        </w:tc>
        <w:tc>
          <w:tcPr>
            <w:tcW w:type="dxa" w:w="2160"/>
          </w:tcPr>
          <w:p>
            <w:r>
              <w:t>Custodian of scheduling records and prior complaint history, if any, regarding Mr. Devane.</w:t>
            </w:r>
          </w:p>
        </w:tc>
      </w:tr>
    </w:tbl>
    <w:p>
      <w:pPr>
        <w:pStyle w:val="Heading2"/>
      </w:pPr>
      <w:r>
        <w:t>IV. Facts Established vs. Allegations Outstanding</w:t>
      </w:r>
    </w:p>
    <w:p>
      <w:r>
        <w:t>Established by documentary record: the complainant's shift hours were reduced beginning the week in question; Mr. Devane approved that reduction; text messages exist reflecting at least one exchange between Mr. Devane and the complainant referencing a personal invitation, timing and content still under review.</w:t>
      </w:r>
    </w:p>
    <w:p>
      <w:r>
        <w:t>Allegation, not yet corroborated: that the shift reduction was motivated by the complainant's decline of a personal invitation, as opposed to the seasonal cutback Mr. Devane has identified. The scheduling records requested from the HR Coordinator will bear directly on this question and should be reviewed before any credibility assessment is finalized.</w:t>
      </w:r>
    </w:p>
    <w:p>
      <w:pPr>
        <w:pStyle w:val="Heading2"/>
      </w:pPr>
      <w:r>
        <w:t>V. Open Items</w:t>
      </w:r>
    </w:p>
    <w:p>
      <w:pPr>
        <w:pStyle w:val="ListNumber"/>
      </w:pPr>
      <w:r>
        <w:t>Complete interviews with Coworker B and the HR Coordinator.</w:t>
      </w:r>
    </w:p>
    <w:p>
      <w:pPr>
        <w:pStyle w:val="ListNumber"/>
      </w:pPr>
      <w:r>
        <w:t>Obtain and review full scheduling records for the four employees identified in the seasonal-cutback explanation, to compare hours reductions across the group.</w:t>
      </w:r>
    </w:p>
    <w:p>
      <w:pPr>
        <w:pStyle w:val="ListNumber"/>
      </w:pPr>
      <w:r>
        <w:t>Obtain complete text message thread from complainant (currently have excerpted screenshots only) and authenticate against Devane's device records if he consents.</w:t>
      </w:r>
    </w:p>
    <w:p>
      <w:pPr>
        <w:pStyle w:val="ListNumber"/>
      </w:pPr>
      <w:r>
        <w:t>Confirm whether any prior complaints exist regarding Mr. Devane, per HR Coordinator interview.</w:t>
      </w:r>
    </w:p>
    <w:p>
      <w:pPr>
        <w:pStyle w:val="ListNumber"/>
      </w:pPr>
      <w:r>
        <w:t>Circulate this memo to supervising partner for review of investigative approach before scheduling final round of interviews.</w:t>
      </w:r>
    </w:p>
    <w:p>
      <w:pPr>
        <w:pStyle w:val="Heading2"/>
      </w:pPr>
      <w:r>
        <w:t>VI. Next Steps</w:t>
      </w:r>
    </w:p>
    <w:p>
      <w:r>
        <w:t>Upon completion of the remaining two interviews and document review described above, a final investigation report with findings will be prepared. No conclusions as to credibility or policy violation should be drawn from this interim memo, which is limited to organizing the record developed to date.</w:t>
      </w:r>
    </w:p>
    <w:p>
      <w:r>
        <w:t>For the file: Final proofread pass completed. Confirmed no residual 'Abioye' references remain anywhere in the memo — complainant is identified consistently as 'the complainant' throughout Sections II through IV, and no naming inconsistency was found. Witness names, roles, and interview statuses in Section III were checked against Section V open items and are internally consistent. Memo is ready to circulate to the supervising partner per the open item in Section V; no substantive edits were made in this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