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w:t>
            </w:r>
          </w:p>
        </w:tc>
      </w:tr>
      <w:tr>
        <w:tc>
          <w:tcPr>
            <w:tcW w:type="dxa" w:w="4320"/>
          </w:tcPr>
          <w:p>
            <w:r>
              <w:t>From</w:t>
            </w:r>
          </w:p>
        </w:tc>
        <w:tc>
          <w:tcPr>
            <w:tcW w:type="dxa" w:w="4320"/>
          </w:tcPr>
          <w:p>
            <w:r>
              <w:t>Petra Kovacs, Associate</w:t>
            </w:r>
          </w:p>
        </w:tc>
      </w:tr>
      <w:tr>
        <w:tc>
          <w:tcPr>
            <w:tcW w:type="dxa" w:w="4320"/>
          </w:tcPr>
          <w:p>
            <w:r>
              <w:t>Re</w:t>
            </w:r>
          </w:p>
        </w:tc>
        <w:tc>
          <w:tcPr>
            <w:tcW w:type="dxa" w:w="4320"/>
          </w:tcPr>
          <w:p>
            <w:r>
              <w:t>Sable Ridge Partners – Investigation into Complaint Against Marcus Devane</w:t>
            </w:r>
          </w:p>
        </w:tc>
      </w:tr>
      <w:tr>
        <w:tc>
          <w:tcPr>
            <w:tcW w:type="dxa" w:w="4320"/>
          </w:tcPr>
          <w:p>
            <w:r>
              <w:t>Date</w:t>
            </w:r>
          </w:p>
        </w:tc>
        <w:tc>
          <w:tcPr>
            <w:tcW w:type="dxa" w:w="4320"/>
          </w:tcPr>
          <w:p>
            <w:r>
              <w:t>For the file</w:t>
            </w:r>
          </w:p>
        </w:tc>
      </w:tr>
    </w:tbl>
    <w:p>
      <w:pPr>
        <w:pStyle w:val="Heading2"/>
      </w:pPr>
      <w:r>
        <w:t>I. Purpose and Scope</w:t>
      </w:r>
    </w:p>
    <w:p>
      <w:r>
        <w:t>This memorandum documents the status, methodology, and preliminary findings of the internal investigation into a harassment complaint filed against Marcus Devane, Regional Operations Director at Sable Ridge Partners. This is a working record prepared for the file and for privileged internal use; it is not a final report and remains subject to revision as additional interviews are completed.</w:t>
      </w:r>
    </w:p>
    <w:p>
      <w:pPr>
        <w:pStyle w:val="Heading2"/>
      </w:pPr>
      <w:r>
        <w:t>II. Background</w:t>
      </w:r>
    </w:p>
    <w:p>
      <w:r>
        <w:t>The complaint was received through Sable Ridge's HR intake process. The complainant alleges a pattern of conduct by Mr. Devane including unwelcome comments of a personal nature, repeated requests to meet outside of work, and retaliatory scheduling changes following the complainant's refusal of those requests. Sable Ridge retained this firm to conduct an independent investigation given Mr. Devane's seniority and his direct reporting relationship with HR leadership.</w:t>
      </w:r>
    </w:p>
    <w:p>
      <w:pPr>
        <w:pStyle w:val="Heading2"/>
      </w:pPr>
      <w:r>
        <w:t>III. Methodology</w:t>
      </w:r>
    </w:p>
    <w:p>
      <w:r>
        <w:t>The investigation follows this firm's standard protocol for workplace investigations: separate initial interviews with the complainant and respondent, identification and interview of witnesses identified by either party, collection and review of relevant documents (email, scheduling records, messaging logs), and a final credibility assessment applying the factors set out in Faragher/Ellerth-informed internal guidance (plausibility, corroboration, motive to fabricate, consistency over time, and demeanor, considered cautiously).</w:t>
      </w:r>
    </w:p>
    <w:p>
      <w:pPr>
        <w:pStyle w:val="Heading2"/>
      </w:pPr>
      <w:r>
        <w:t>IV. Interviews Completed to Date</w:t>
      </w:r>
    </w:p>
    <w:p>
      <w:pPr>
        <w:pStyle w:val="ListNumber"/>
      </w:pPr>
      <w:r>
        <w:t>Complainant – initial interview completed. Account was detailed, internally consistent, and included contemporaneous text messages corroborating at least two of the alleged incidents.</w:t>
      </w:r>
    </w:p>
    <w:p>
      <w:pPr>
        <w:pStyle w:val="ListNumber"/>
      </w:pPr>
      <w:r>
        <w:t>Respondent (Mr. Devane) – initial interview completed. Mr. Devane denies the allegations characterized as harassment, acknowledges the meetings and messages occurred, and characterizes them as ordinary work-related outreach.</w:t>
      </w:r>
    </w:p>
    <w:p>
      <w:pPr>
        <w:pStyle w:val="ListNumber"/>
      </w:pPr>
      <w:r>
        <w:t>Witness A (direct report, same team) – scheduled, not yet completed.</w:t>
      </w:r>
    </w:p>
    <w:p>
      <w:pPr>
        <w:pStyle w:val="ListNumber"/>
      </w:pPr>
      <w:r>
        <w:t>Witness B (former employee, referenced by complainant) – outreach pending; contact information being confirmed through HR.</w:t>
      </w:r>
    </w:p>
    <w:p>
      <w:pPr>
        <w:pStyle w:val="Heading2"/>
      </w:pPr>
      <w:r>
        <w:t>V. Facts Established (Undisputed)</w:t>
      </w:r>
    </w:p>
    <w:p>
      <w:pPr>
        <w:pStyle w:val="ListBullet"/>
      </w:pPr>
      <w:r>
        <w:t>Mr. Devane and the complainant exchanged messages outside of normal work hours on at least six occasions over a three-month period, per phone records produced by the complainant.</w:t>
      </w:r>
    </w:p>
    <w:p>
      <w:pPr>
        <w:pStyle w:val="ListBullet"/>
      </w:pPr>
      <w:r>
        <w:t>The complainant's schedule was changed to a less favorable shift approximately two weeks after declining a personal invitation from Mr. Devane, per HR scheduling logs.</w:t>
      </w:r>
    </w:p>
    <w:p>
      <w:pPr>
        <w:pStyle w:val="ListBullet"/>
      </w:pPr>
      <w:r>
        <w:t>No prior complaints against Mr. Devane appear in the HR file produced to date.</w:t>
      </w:r>
    </w:p>
    <w:p>
      <w:pPr>
        <w:pStyle w:val="Heading2"/>
      </w:pPr>
      <w:r>
        <w:t>VI. Facts in Dispute</w:t>
      </w:r>
    </w:p>
    <w:p>
      <w:r>
        <w:t>Whether the scheduling change was retaliatory or driven by legitimate operational need is disputed. Mr. Devane states the change was requested by the operations team lead for staffing-ratio reasons; this has not yet been independently corroborated. Whether the after-hours messages were unwelcome, and whether Mr. Devane was on notice that they were unwelcome, is also disputed and turns significantly on the outstanding witness interviews.</w:t>
      </w:r>
    </w:p>
    <w:p>
      <w:pPr>
        <w:pStyle w:val="Heading2"/>
      </w:pPr>
      <w:r>
        <w:t>VII. Next Steps</w:t>
      </w:r>
    </w:p>
    <w:p>
      <w:pPr>
        <w:pStyle w:val="ListNumber"/>
      </w:pPr>
      <w:r>
        <w:t>Complete interviews with Witness A and Witness B.</w:t>
      </w:r>
    </w:p>
    <w:p>
      <w:pPr>
        <w:pStyle w:val="ListNumber"/>
      </w:pPr>
      <w:r>
        <w:t>Obtain and review the operations team lead's contemporaneous staffing records to test Mr. Devane's stated justification for the scheduling change.</w:t>
      </w:r>
    </w:p>
    <w:p>
      <w:pPr>
        <w:pStyle w:val="ListNumber"/>
      </w:pPr>
      <w:r>
        <w:t>Request complete text message thread from complainant (currently have excerpts only) and request forensic download from Mr. Devane's firm-issued phone, if available.</w:t>
      </w:r>
    </w:p>
    <w:p>
      <w:pPr>
        <w:pStyle w:val="ListNumber"/>
      </w:pPr>
      <w:r>
        <w:t>Prepare preliminary credibility assessment memorandum upon completion of witness interviews, currently targeted for the week following the scheduled interviews.</w:t>
      </w:r>
    </w:p>
    <w:p>
      <w:pPr>
        <w:pStyle w:val="ListNumber"/>
      </w:pPr>
      <w:r>
        <w:t>Advise Sable Ridge HR to maintain the current no-contact instruction between complainant and respondent pending completion of the investigation.</w:t>
      </w:r>
    </w:p>
    <w:p>
      <w:pPr>
        <w:pStyle w:val="Heading2"/>
      </w:pPr>
      <w:r>
        <w:t>VIII. Privilege Note</w:t>
      </w:r>
    </w:p>
    <w:p>
      <w:r>
        <w:t>This memorandum is prepared at the direction of, and for the use of, Sable Ridge Partners' counsel in anticipation of potential litigation and to assist in the provision of legal advice. It should be treated as privileged and confidential and should not be circulated outside of the individuals designated by Sable Ridge's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