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PRIVILEGED AND CONFIDENTIAL — ATTORNEY WORK PRODUCT</w:t>
      </w:r>
    </w:p>
    <w:tbl>
      <w:tblPr>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To</w:t>
            </w:r>
          </w:p>
        </w:tc>
        <w:tc>
          <w:tcPr>
            <w:tcW w:type="dxa" w:w="4320"/>
          </w:tcPr>
          <w:p>
            <w:r>
              <w:t>File</w:t>
            </w:r>
          </w:p>
        </w:tc>
      </w:tr>
      <w:tr>
        <w:tc>
          <w:tcPr>
            <w:tcW w:type="dxa" w:w="4320"/>
          </w:tcPr>
          <w:p>
            <w:r>
              <w:t>From</w:t>
            </w:r>
          </w:p>
        </w:tc>
        <w:tc>
          <w:tcPr>
            <w:tcW w:type="dxa" w:w="4320"/>
          </w:tcPr>
          <w:p>
            <w:r>
              <w:t>Petra Kovacs, Associate, Employment</w:t>
            </w:r>
          </w:p>
        </w:tc>
      </w:tr>
      <w:tr>
        <w:tc>
          <w:tcPr>
            <w:tcW w:type="dxa" w:w="4320"/>
          </w:tcPr>
          <w:p>
            <w:r>
              <w:t>Re</w:t>
            </w:r>
          </w:p>
        </w:tc>
        <w:tc>
          <w:tcPr>
            <w:tcW w:type="dxa" w:w="4320"/>
          </w:tcPr>
          <w:p>
            <w:r>
              <w:t>Sable Ridge — Abioye Harassment Investigation: Scope and Investigation Plan</w:t>
            </w:r>
          </w:p>
        </w:tc>
      </w:tr>
      <w:tr>
        <w:tc>
          <w:tcPr>
            <w:tcW w:type="dxa" w:w="4320"/>
          </w:tcPr>
          <w:p>
            <w:r>
              <w:t>Date</w:t>
            </w:r>
          </w:p>
        </w:tc>
        <w:tc>
          <w:tcPr>
            <w:tcW w:type="dxa" w:w="4320"/>
          </w:tcPr>
          <w:p>
            <w:r>
              <w:t>For the file</w:t>
            </w:r>
          </w:p>
        </w:tc>
      </w:tr>
    </w:tbl>
    <w:p>
      <w:r>
        <w:t>[Reviewer note — J. Okonkwo: Reviewed as counsel of record. Comments inline below marked '[JO: ...]'. Sign-off at Section 6.]</w:t>
      </w:r>
    </w:p>
    <w:p>
      <w:pPr>
        <w:pStyle w:val="Heading2"/>
      </w:pPr>
      <w:r>
        <w:t>1. Purpose and Scope</w:t>
      </w:r>
    </w:p>
    <w:p>
      <w:r>
        <w:t>For the file: this memorandum documents my initial review of the case file in the matter of the internal complaint against Mr. Abioye, and sets out the planned scope and approach for the investigation. It is intended to create a contemporaneous record of investigative decisions and reasoning, consistent with the firm's practice of maintaining a defensible investigation file.</w:t>
      </w:r>
    </w:p>
    <w:p>
      <w:r>
        <w:t>The complaint, as currently understood from the intake materials, alleges a pattern of conduct by Mr. Abioye toward one or more subordinate employees that may constitute harassment under Sable Ridge's policies and applicable state and federal law. This memorandum does not reach any conclusion as to the merits of the allegations. Its purpose is solely to record the scope of the inquiry and the investigative steps planned.</w:t>
      </w:r>
    </w:p>
    <w:p>
      <w:r>
        <w:t>[JO: Section 1 stands. Scope framing and merits disclaimer are correctly stated and need no revision.]</w:t>
      </w:r>
    </w:p>
    <w:p>
      <w:pPr>
        <w:pStyle w:val="Heading2"/>
      </w:pPr>
      <w:r>
        <w:t>2. Facts Reviewed To Date</w:t>
      </w:r>
    </w:p>
    <w:p>
      <w:r>
        <w:t>The following is a summary of facts drawn from the case file as opened. These are recitations of what has been reported or documented, not factual findings. Allegations are identified as such and are kept distinct from confirmed facts (e.g., dates of employment, org chart position) throughout this memorandum and in all work product to follow.</w:t>
      </w:r>
    </w:p>
    <w:p>
      <w:pPr>
        <w:pStyle w:val="ListNumber"/>
      </w:pPr>
      <w:r>
        <w:t>A complaint was received identifying Mr. Abioye as the subject and describing a pattern of conduct occurring over an unspecified period preceding the complaint's filing.</w:t>
      </w:r>
    </w:p>
    <w:p>
      <w:pPr>
        <w:pStyle w:val="ListNumber"/>
      </w:pPr>
      <w:r>
        <w:t>The complainant's identity and role, and the reporting chain through which the complaint reached HR/Legal, are recorded in the intake file and should be verified against the personnel file before the first interview.</w:t>
      </w:r>
    </w:p>
    <w:p>
      <w:pPr>
        <w:pStyle w:val="ListNumber"/>
      </w:pPr>
      <w:r>
        <w:t>No prior complaints against Mr. Abioye appear in the file reviewed to date; this should be confirmed directly with HR rather than relied upon from the file alone.</w:t>
      </w:r>
    </w:p>
    <w:p>
      <w:pPr>
        <w:pStyle w:val="ListNumber"/>
      </w:pPr>
      <w:r>
        <w:t>The case file does not yet contain documentary evidence (emails, messages, calendar entries) — this is a gap to be addressed in Step 1 below.</w:t>
      </w:r>
    </w:p>
    <w:p>
      <w:r>
        <w:t>[JO: Thin — items 2 and 3 are both unverified as of this draft and both feed directly into interview sequencing. Do not treat 'no prior complaints' as settled; it is an absence-of-evidence statement, not a confirmed fact. Close out both with HR before the complainant interview, not after.]</w:t>
      </w:r>
    </w:p>
    <w:p>
      <w:pPr>
        <w:pStyle w:val="Heading2"/>
      </w:pPr>
      <w:r>
        <w:t>3. Planned Scope of Investigation</w:t>
      </w:r>
    </w:p>
    <w:p>
      <w:r>
        <w:t>The investigation will proceed in the following stages. Scope may be revised as facts develop, and any such revision will be documented in a supplemental memorandum for the file.</w:t>
      </w:r>
    </w:p>
    <w:p>
      <w:pPr>
        <w:pStyle w:val="ListNumber"/>
      </w:pPr>
      <w:r>
        <w:t>Document collection: request and review relevant emails, messaging records, HR files, performance reviews, and any prior complaints or informal reports involving Mr. Abioye or the complainant.</w:t>
      </w:r>
    </w:p>
    <w:p>
      <w:pPr>
        <w:pStyle w:val="ListNumber"/>
      </w:pPr>
      <w:r>
        <w:t>Witness identification: identify the complainant, Mr. Abioye, and any individuals with direct knowledge of the alleged conduct (colleagues, direct reports, prior managers) based on the complaint narrative and organizational chart.</w:t>
      </w:r>
    </w:p>
    <w:p>
      <w:pPr>
        <w:pStyle w:val="ListNumber"/>
      </w:pPr>
      <w:r>
        <w:t>Interview sequencing: interview the complainant first, followed by identified witnesses, and Mr. Abioye last, consistent with standard investigative practice so that his responses can be tested against the fuller record.</w:t>
      </w:r>
    </w:p>
    <w:p>
      <w:pPr>
        <w:pStyle w:val="ListNumber"/>
      </w:pPr>
      <w:r>
        <w:t>Credibility and corroboration assessment: evaluate consistency between witness accounts and any documentary evidence.</w:t>
      </w:r>
    </w:p>
    <w:p>
      <w:pPr>
        <w:pStyle w:val="ListNumber"/>
      </w:pPr>
      <w:r>
        <w:t>Findings memorandum: prepare a written report of factual findings for Sable Ridge, distinguishing corroborated fact from uncorroborated allegation and denial.</w:t>
      </w:r>
    </w:p>
    <w:p>
      <w:r>
        <w:t>[JO: Sequencing and structure stand — this is the right order. Flagging only that Step 1 (document collection) has not started; the rest of the plan is arguably sound but untested until that step closes.]</w:t>
      </w:r>
    </w:p>
    <w:p>
      <w:pPr>
        <w:pStyle w:val="Heading2"/>
      </w:pPr>
      <w:r>
        <w:t>4. Witness Interview Plan and Timeline</w:t>
      </w:r>
    </w:p>
    <w:p>
      <w:r>
        <w:t>The following sets out the planned sequence, approximate timing, and logistics for witness interviews. Dates are targets, calculated from the date this memorandum is circulated, and are subject to witness availability and developments in document collection. Actual dates will be confirmed for the file as interviews are scheduled.</w:t>
      </w:r>
    </w:p>
    <w:p>
      <w:pPr>
        <w:pStyle w:val="ListNumber"/>
      </w:pPr>
      <w:r>
        <w:t>Complainant interview (Week 1): conducted first, in person where feasible, with a second attorney or HR representative present to take notes. Purpose is to obtain a full, open-ended account before any other witness is contacted, and to identify additional witnesses or documents not yet in the file.</w:t>
      </w:r>
    </w:p>
    <w:p>
      <w:pPr>
        <w:pStyle w:val="ListNumber"/>
      </w:pPr>
      <w:r>
        <w:t>Documentary follow-up (Week 1–2): review any documents or leads identified in the complainant interview before proceeding to witness interviews, so that witnesses can be asked about specific documents where appropriate.</w:t>
      </w:r>
    </w:p>
    <w:p>
      <w:pPr>
        <w:pStyle w:val="ListNumber"/>
      </w:pPr>
      <w:r>
        <w:t>Fact witness interviews (Week 2–3): interview colleagues, direct reports, and prior managers identified as having direct knowledge, in an order determined by proximity to the alleged conduct and availability. Each interview to be summarized in a separate deposition-style summary memorandum for the file.</w:t>
      </w:r>
    </w:p>
    <w:p>
      <w:pPr>
        <w:pStyle w:val="ListNumber"/>
      </w:pPr>
      <w:r>
        <w:t>Follow-up witness interviews (Week 3, as needed): brief follow-up interviews with any witness whose account raises questions requiring clarification before Mr. Abioye is interviewed.</w:t>
      </w:r>
    </w:p>
    <w:p>
      <w:pPr>
        <w:pStyle w:val="ListNumber"/>
      </w:pPr>
      <w:r>
        <w:t>Mr. Abioye's interview (Week 4): conducted last, after the complainant, fact witnesses, and available documentary evidence have been reviewed, so that his responses can be tested against the fuller record. Notice of the interview and its general subject matter to be given in accordance with firm and Sable Ridge protocol.</w:t>
      </w:r>
    </w:p>
    <w:p>
      <w:pPr>
        <w:pStyle w:val="ListNumber"/>
      </w:pPr>
      <w:r>
        <w:t>Credibility and corroboration review (Week 4–5): compare all witness accounts, including Mr. Abioye's, against documentary evidence and each other, and identify areas of corroboration, conflict, or gap.</w:t>
      </w:r>
    </w:p>
    <w:p>
      <w:pPr>
        <w:pStyle w:val="ListNumber"/>
      </w:pPr>
      <w:r>
        <w:t>Findings memorandum (Week 5–6): prepare and circulate the written findings memorandum for internal review before delivery to Sable Ridge.</w:t>
      </w:r>
    </w:p>
    <w:p>
      <w:r>
        <w:t>For the file: this timeline assumes no material delay in document collection or witness availability. Any slippage of more than one week at any stage should be noted in a supplemental memorandum, together with the reason.</w:t>
      </w:r>
    </w:p>
    <w:p>
      <w:r>
        <w:t>[JO: Week 1 is already at risk — Section 7 confirms no documents collected and no interviews scheduled as of this review, and the two Section 2 verification items are still open. The 'no material delay' assumption in this paragraph is not supported by the current record; treat the whole timeline as provisional until HR closes out those items and Step 1 begins. Flag, don't restate as settled.]</w:t>
      </w:r>
    </w:p>
    <w:p>
      <w:pPr>
        <w:pStyle w:val="Heading2"/>
      </w:pPr>
      <w:r>
        <w:t>5. Preservation and Confidentiality</w:t>
      </w:r>
    </w:p>
    <w:p>
      <w:r>
        <w:t>A litigation hold and document preservation notice should be recommended to Sable Ridge promptly, covering Mr. Abioye's and the complainant's electronic communications and any relevant personnel records. All interview notes and this memorandum are to be maintained as attorney work product and marked accordingly.</w:t>
      </w:r>
    </w:p>
    <w:p>
      <w:r>
        <w:t>[JO: Section 5 stands and is overdue — this should have gone out already given the delay noted in Section 7. Send the preservation recommendation now, ahead of any further scheduling.]</w:t>
      </w:r>
    </w:p>
    <w:p>
      <w:pPr>
        <w:pStyle w:val="Heading2"/>
      </w:pPr>
      <w:r>
        <w:t>6. Next Steps</w:t>
      </w:r>
    </w:p>
    <w:p>
      <w:pPr>
        <w:pStyle w:val="ListBullet"/>
      </w:pPr>
      <w:r>
        <w:t>Confirm complainant identity and reporting chain with HR.</w:t>
      </w:r>
    </w:p>
    <w:p>
      <w:pPr>
        <w:pStyle w:val="ListBullet"/>
      </w:pPr>
      <w:r>
        <w:t>Issue preservation notice recommendation to Sable Ridge.</w:t>
      </w:r>
    </w:p>
    <w:p>
      <w:pPr>
        <w:pStyle w:val="ListBullet"/>
      </w:pPr>
      <w:r>
        <w:t>Schedule complainant interview.</w:t>
      </w:r>
    </w:p>
    <w:p>
      <w:pPr>
        <w:pStyle w:val="ListBullet"/>
      </w:pPr>
      <w:r>
        <w:t>Identify and notify witnesses; prepare interview outlines.</w:t>
      </w:r>
    </w:p>
    <w:p>
      <w:pPr>
        <w:pStyle w:val="ListBullet"/>
      </w:pPr>
      <w:r>
        <w:t>Circulate this memorandum internally for review before witness contact begins.</w:t>
      </w:r>
    </w:p>
    <w:p>
      <w:r>
        <w:t>[JO — Sign-off: Sections 1, 3, and 5 stand as drafted. Sections 2, 4, and 7 are marked above and need closeout, not rewriting, before witness contact begins: verify complainant identity/reporting chain and the no-prior-complaints point with HR, and get Step 1 document collection moving. Do not schedule the complainant interview until those two verification items are closed. Resubmit for review once HR responds.]</w:t>
      </w:r>
    </w:p>
    <w:p>
      <w:pPr>
        <w:pStyle w:val="Heading2"/>
      </w:pPr>
      <w:r>
        <w:t>7. Status Update</w:t>
      </w:r>
    </w:p>
    <w:p>
      <w:r>
        <w:t>For the file: as of this review, no material developments have occurred since the plan above was drafted. The two open verification items from Section 2 — confirming the complainant's identity and reporting chain against the personnel file, and confirming with HR directly that no prior complaints against Mr. Abioye exist — remain outstanding and have not yet been closed out with HR. No documents have yet been collected under Step 1 of the planned scope, and no interviews under Section 4 have been scheduled or conducted. This update is noted for the file; a one-line timeline slippage note under Section 4's own standard is warranted once HR responds, whichever way it responds.</w:t>
      </w:r>
    </w:p>
    <w:p>
      <w:r>
        <w:t>[JO: With two verification items still open and Step 1 not started, the Week 1 timeline in Section 4 is already slipping, which is itself a scope/timeline matter within the meaning of Section 3's revision clause. The paragraph above now correctly reflects this — no further restatement needed.]</w:t>
      </w:r>
    </w:p>
    <w:p>
      <w:r>
        <w:t>For the file: this memorandum reflects my assessment as of the date above and will be supplemented as the investigation proceeds.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