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Verity Grain / Hollstead Supply Dispute</w:t>
      </w:r>
    </w:p>
    <w:p>
      <w:pPr>
        <w:pStyle w:val="Heading2"/>
      </w:pPr>
      <w:r>
        <w:t>Supplier Counterclaim: Status Memo</w:t>
      </w:r>
    </w:p>
    <w:p>
      <w:r>
        <w:t>This memo summarizes the current status of the supplier counterclaim workstream, the open items preventing sign-off, and the escalation posture now that this call round has come up empty against Ingrid's threshold for a second consecutive check-in.</w:t>
      </w:r>
    </w:p>
    <w:p>
      <w:pPr>
        <w:pStyle w:val="Heading2"/>
      </w:pPr>
      <w:r>
        <w:t>Current Status</w:t>
      </w:r>
    </w:p>
    <w:p>
      <w:r>
        <w:t>The underlying supplier counterclaim file has not been received. The identity of the current holder of that file remains unknown. As a result, the exposure, recovery, and fee estimate figures needed for the MIP memo are unconfirmed, as is the preservation deadline associated with the counterclaim. As of the latest internal check, this remains unchanged: still unconfirmed, same blockers as previously reported, with no new information surfacing on the deal call.</w:t>
      </w:r>
    </w:p>
    <w:p>
      <w:r>
        <w:t>Dov has been kept informed through successive updates: no source material by the original 3:00 PM deadline, no arrival since, and no identified holder despite repeated requests for a name to chase directly. In each update, a caveated preliminary lean toward pushing the supplier counterclaim has been restated, with the explicit qualification that exposure, recovery, fee estimate, and preservation deadline are all unconfirmed pending the underlying file.</w:t>
      </w:r>
    </w:p>
    <w:p>
      <w:r>
        <w:t>On the related tenant estoppel item (Item #15 in the review tracker), S. Whitfield escalated the outstanding tenant estoppels to counsel; M. Chandrasekhar has confirmed the escalation occurred. No response from counsel has been received. The tracker status for that item remains In Progress, since escalation is not resolution.</w:t>
      </w:r>
    </w:p>
    <w:p>
      <w:r>
        <w:t>Separately, the Delaware good-standing count has been confirmed as belonging solely to this MIP thread: Samir has clarified that this item is not his to own or track, and it sits squarely within Quentin's workstream. It remains pending direct follow-up and is not being independently chased by Samir. Mira has been given a consolidated status covering both open threads.</w:t>
      </w:r>
    </w:p>
    <w:p>
      <w:r>
        <w:t>Separately confirmed via direct message exchanges with both Quentin and Ingrid: the MIP figure cross-check with Mira remains explicitly blocked, consistent with the status reported above. Both threads corroborate that no movement has occurred on this point since the last update, reinforcing that the blockage is not a communication gap but a genuine dependency on the missing underlying file.</w:t>
      </w:r>
    </w:p>
    <w:p>
      <w:pPr>
        <w:pStyle w:val="Heading2"/>
      </w:pPr>
      <w:r>
        <w:t>Open Items</w:t>
      </w:r>
    </w:p>
    <w:p>
      <w:pPr>
        <w:pStyle w:val="ListNumber"/>
      </w:pPr>
      <w:r>
        <w:t>Missing underlying supplier counterclaim file — not yet received from Whitfield/Sandhurst or any other source.</w:t>
      </w:r>
    </w:p>
    <w:p>
      <w:pPr>
        <w:pStyle w:val="ListNumber"/>
      </w:pPr>
      <w:r>
        <w:t>Unknown holder — repeated requests to Dov for a name to chase directly have not yielded one.</w:t>
      </w:r>
    </w:p>
    <w:p>
      <w:pPr>
        <w:pStyle w:val="ListNumber"/>
      </w:pPr>
      <w:r>
        <w:t>Unconfirmed exposure figure — cannot be produced without the underlying file.</w:t>
      </w:r>
    </w:p>
    <w:p>
      <w:pPr>
        <w:pStyle w:val="ListNumber"/>
      </w:pPr>
      <w:r>
        <w:t>Unconfirmed recovery estimate — cannot be produced without the underlying file.</w:t>
      </w:r>
    </w:p>
    <w:p>
      <w:pPr>
        <w:pStyle w:val="ListNumber"/>
      </w:pPr>
      <w:r>
        <w:t>Unconfirmed fee estimate — cannot be produced without the underlying file.</w:t>
      </w:r>
    </w:p>
    <w:p>
      <w:pPr>
        <w:pStyle w:val="ListNumber"/>
      </w:pPr>
      <w:r>
        <w:t>Unconfirmed preservation deadline — critical, since a deadline falling before tomorrow triggers an immediate call commitment already made to Dov.</w:t>
      </w:r>
    </w:p>
    <w:p>
      <w:pPr>
        <w:pStyle w:val="ListNumber"/>
      </w:pPr>
      <w:r>
        <w:t>No receipt confirmation from Whitfield/Sandhurst on the MIP memo — direct yes/no question from Dov answered 'no' as of the most recent update.</w:t>
      </w:r>
    </w:p>
    <w:p>
      <w:pPr>
        <w:pStyle w:val="ListNumber"/>
      </w:pPr>
      <w:r>
        <w:t>Delaware good standing count — still pending; confirmed as owned within this MIP thread and not being separately tracked by Samir, who has disclaimed responsibility for it.</w:t>
      </w:r>
    </w:p>
    <w:p>
      <w:pPr>
        <w:pStyle w:val="ListNumber"/>
      </w:pPr>
      <w:r>
        <w:t>MIP figure cross-check with Mira — confirmed still blocked in direct exchanges with both Quentin and Ingrid, pending the same underlying file.</w:t>
      </w:r>
    </w:p>
    <w:p>
      <w:pPr>
        <w:pStyle w:val="Heading2"/>
      </w:pPr>
      <w:r>
        <w:t>Standing Commitments</w:t>
      </w:r>
    </w:p>
    <w:p>
      <w:pPr>
        <w:pStyle w:val="ListBullet"/>
      </w:pPr>
      <w:r>
        <w:t>Real numbers (exposure, recovery, fee estimate) to be produced within one hour of receiving the underlying file.</w:t>
      </w:r>
    </w:p>
    <w:p>
      <w:pPr>
        <w:pStyle w:val="ListBullet"/>
      </w:pPr>
      <w:r>
        <w:t>Immediate call to Dov if, once received, the file shows a preservation deadline falling before tomorrow.</w:t>
      </w:r>
    </w:p>
    <w:p>
      <w:pPr>
        <w:pStyle w:val="ListBullet"/>
      </w:pPr>
      <w:r>
        <w:t>Continued caveated lean toward pushing the supplier counterclaim, subject to revision once the file is in hand.</w:t>
      </w:r>
    </w:p>
    <w:p>
      <w:pPr>
        <w:pStyle w:val="Heading2"/>
      </w:pPr>
      <w:r>
        <w:t>Escalation Risk</w:t>
      </w:r>
    </w:p>
    <w:p>
      <w:r>
        <w:t>This is now the second consecutive call round to come up empty: no file, no holder identified, and no receipt confirmation from Whitfield/Sandhurst. Per the deal channel status update, Ingrid's escalation threshold applies again under these conditions, and the recurrence across two check-ins strengthens the case for treating this as a live escalation rather than a delay. Absent a name to chase or the file itself before the next check-in, this matter should be treated as escalated on Ingrid's terms, not merely flagged as delayed. Recommend confirming with Ingrid directly whether she wants to escalate now or hold pending one further attempt to identify the holder.</w:t>
      </w:r>
    </w:p>
    <w:p>
      <w:pPr>
        <w:pStyle w:val="Heading2"/>
      </w:pPr>
      <w:r>
        <w:t>Next Steps</w:t>
      </w:r>
    </w:p>
    <w:p>
      <w:pPr>
        <w:pStyle w:val="ListNumber"/>
      </w:pPr>
      <w:r>
        <w:t>Obtain a specific name/contact from Dov for the party currently holding the supplier counterclaim file.</w:t>
      </w:r>
    </w:p>
    <w:p>
      <w:pPr>
        <w:pStyle w:val="ListNumber"/>
      </w:pPr>
      <w:r>
        <w:t>Upon receipt of the file, produce exposure, recovery, and fee figures within the committed one-hour window.</w:t>
      </w:r>
    </w:p>
    <w:p>
      <w:pPr>
        <w:pStyle w:val="ListNumber"/>
      </w:pPr>
      <w:r>
        <w:t>Confirm the preservation deadline immediately upon file receipt; call Dov without delay if it falls before tomorrow.</w:t>
      </w:r>
    </w:p>
    <w:p>
      <w:pPr>
        <w:pStyle w:val="ListNumber"/>
      </w:pPr>
      <w:r>
        <w:t>Follow up with counsel on the Whitfield tenant estoppel escalation (Item #15) and update the tracker upon any response.</w:t>
      </w:r>
    </w:p>
    <w:p>
      <w:pPr>
        <w:pStyle w:val="ListNumber"/>
      </w:pPr>
      <w:r>
        <w:t>Personally chase the outstanding Delaware good standing count, since Samir has confirmed it is not his item, and close it out directly with Mira.</w:t>
      </w:r>
    </w:p>
    <w:p>
      <w:pPr>
        <w:pStyle w:val="ListNumber"/>
      </w:pPr>
      <w:r>
        <w:t>Circle back with Mira on the MIP figure cross-check now that the block has been reconfirmed with both Quentin and Ingrid, so she is not left waiting on a resolution that depends on the missing file.</w:t>
      </w:r>
    </w:p>
    <w:p>
      <w:pPr>
        <w:pStyle w:val="ListNumber"/>
      </w:pPr>
      <w:r>
        <w:t>Confirm with Ingrid whether the current second consecutive empty call round should be treated as a formal escalation.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