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Wage-and-Hour Duties-Test Analysis</w:t>
      </w:r>
    </w:p>
    <w:p>
      <w:r>
        <w:t>Re: Exempt Classification Review — Duties-Test Comparison by Headcount</w:t>
      </w:r>
    </w:p>
    <w:p>
      <w:r>
        <w:t>This revision advances the analysis by completing the duties-test comparison for the fifth-highest-headcount exempt title, per the Section 6 next-steps item identified in the prior revision. All previously completed comparisons (first through fourth highest-headcount titles) and their conclusions remain unchanged below.</w:t>
      </w:r>
    </w:p>
    <w:p>
      <w:pPr>
        <w:pStyle w:val="Heading2"/>
      </w:pPr>
      <w:r>
        <w:t>Section 4A: Exempt Title Comparison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Exempt Title</w:t>
            </w:r>
          </w:p>
        </w:tc>
        <w:tc>
          <w:tcPr>
            <w:tcW w:type="dxa" w:w="1728"/>
          </w:tcPr>
          <w:p>
            <w:r>
              <w:t>Headcount</w:t>
            </w:r>
          </w:p>
        </w:tc>
        <w:tc>
          <w:tcPr>
            <w:tcW w:type="dxa" w:w="1728"/>
          </w:tcPr>
          <w:p>
            <w:r>
              <w:t>Duties-Test Comparison Status</w:t>
            </w:r>
          </w:p>
        </w:tc>
        <w:tc>
          <w:tcPr>
            <w:tcW w:type="dxa" w:w="1728"/>
          </w:tcPr>
          <w:p>
            <w:r>
              <w:t>Preliminary Classification Conclusion</w:t>
            </w:r>
          </w:p>
        </w:tc>
      </w:tr>
      <w:tr>
        <w:tc>
          <w:tcPr>
            <w:tcW w:type="dxa" w:w="1728"/>
          </w:tcPr>
          <w:p>
            <w:r>
              <w:t>1</w:t>
            </w:r>
          </w:p>
        </w:tc>
        <w:tc>
          <w:tcPr>
            <w:tcW w:type="dxa" w:w="1728"/>
          </w:tcPr>
          <w:p>
            <w:r>
              <w:t>Operations Supervisor</w:t>
            </w:r>
          </w:p>
        </w:tc>
        <w:tc>
          <w:tcPr>
            <w:tcW w:type="dxa" w:w="1728"/>
          </w:tcPr>
          <w:p>
            <w:r>
              <w:t>installedPending confirmed prior figure</w:t>
            </w:r>
          </w:p>
        </w:tc>
        <w:tc>
          <w:tcPr>
            <w:tcW w:type="dxa" w:w="1728"/>
          </w:tcPr>
          <w:p>
            <w:r>
              <w:t>Complete</w:t>
            </w:r>
          </w:p>
        </w:tc>
        <w:tc>
          <w:tcPr>
            <w:tcW w:type="dxa" w:w="1728"/>
          </w:tcPr>
          <w:p>
            <w:r>
              <w:t>Preliminarily supports exempt classification — primary duty analysis satisfied</w:t>
            </w:r>
          </w:p>
        </w:tc>
      </w:tr>
      <w:tr>
        <w:tc>
          <w:tcPr>
            <w:tcW w:type="dxa" w:w="1728"/>
          </w:tcPr>
          <w:p>
            <w:r>
              <w:t>2</w:t>
            </w:r>
          </w:p>
        </w:tc>
        <w:tc>
          <w:tcPr>
            <w:tcW w:type="dxa" w:w="1728"/>
          </w:tcPr>
          <w:p>
            <w:r>
              <w:t>Assistant Store Manager</w:t>
            </w:r>
          </w:p>
        </w:tc>
        <w:tc>
          <w:tcPr>
            <w:tcW w:type="dxa" w:w="1728"/>
          </w:tcPr>
          <w:p>
            <w:r>
              <w:t>Confirmed prior figure</w:t>
            </w:r>
          </w:p>
        </w:tc>
        <w:tc>
          <w:tcPr>
            <w:tcW w:type="dxa" w:w="1728"/>
          </w:tcPr>
          <w:p>
            <w:r>
              <w:t>Complete</w:t>
            </w:r>
          </w:p>
        </w:tc>
        <w:tc>
          <w:tcPr>
            <w:tcW w:type="dxa" w:w="1728"/>
          </w:tcPr>
          <w:p>
            <w:r>
              <w:t>Preliminarily supports exempt classification — discretion/independent judgment factor satisfied</w:t>
            </w:r>
          </w:p>
        </w:tc>
      </w:tr>
      <w:tr>
        <w:tc>
          <w:tcPr>
            <w:tcW w:type="dxa" w:w="1728"/>
          </w:tcPr>
          <w:p>
            <w:r>
              <w:t>3</w:t>
            </w:r>
          </w:p>
        </w:tc>
        <w:tc>
          <w:tcPr>
            <w:tcW w:type="dxa" w:w="1728"/>
          </w:tcPr>
          <w:p>
            <w:r>
              <w:t>Shift Lead / Team Lead</w:t>
            </w:r>
          </w:p>
        </w:tc>
        <w:tc>
          <w:tcPr>
            <w:tcW w:type="dxa" w:w="1728"/>
          </w:tcPr>
          <w:p>
            <w:r>
              <w:t>Confirmed prior figure</w:t>
            </w:r>
          </w:p>
        </w:tc>
        <w:tc>
          <w:tcPr>
            <w:tcW w:type="dxa" w:w="1728"/>
          </w:tcPr>
          <w:p>
            <w:r>
              <w:t>Complete</w:t>
            </w:r>
          </w:p>
        </w:tc>
        <w:tc>
          <w:tcPr>
            <w:tcW w:type="dxa" w:w="1728"/>
          </w:tcPr>
          <w:p>
            <w:r>
              <w:t>Mixed — primary duty analysis raises open question on non-exempt task proportion</w:t>
            </w:r>
          </w:p>
        </w:tc>
      </w:tr>
      <w:tr>
        <w:tc>
          <w:tcPr>
            <w:tcW w:type="dxa" w:w="1728"/>
          </w:tcPr>
          <w:p>
            <w:r>
              <w:t>4</w:t>
            </w:r>
          </w:p>
        </w:tc>
        <w:tc>
          <w:tcPr>
            <w:tcW w:type="dxa" w:w="1728"/>
          </w:tcPr>
          <w:p>
            <w:r>
              <w:t>Department Manager</w:t>
            </w:r>
          </w:p>
        </w:tc>
        <w:tc>
          <w:tcPr>
            <w:tcW w:type="dxa" w:w="1728"/>
          </w:tcPr>
          <w:p>
            <w:r>
              <w:t>Confirmed prior figure</w:t>
            </w:r>
          </w:p>
        </w:tc>
        <w:tc>
          <w:tcPr>
            <w:tcW w:type="dxa" w:w="1728"/>
          </w:tcPr>
          <w:p>
            <w:r>
              <w:t>Complete</w:t>
            </w:r>
          </w:p>
        </w:tc>
        <w:tc>
          <w:tcPr>
            <w:tcW w:type="dxa" w:w="1728"/>
          </w:tcPr>
          <w:p>
            <w:r>
              <w:t>Preliminarily supports exempt classification — management duties factor satisfied</w:t>
            </w:r>
          </w:p>
        </w:tc>
      </w:tr>
      <w:tr>
        <w:tc>
          <w:tcPr>
            <w:tcW w:type="dxa" w:w="1728"/>
          </w:tcPr>
          <w:p>
            <w:r>
              <w:t>5</w:t>
            </w:r>
          </w:p>
        </w:tc>
        <w:tc>
          <w:tcPr>
            <w:tcW w:type="dxa" w:w="1728"/>
          </w:tcPr>
          <w:p>
            <w:r>
              <w:t>Regional Trainer</w:t>
            </w:r>
          </w:p>
        </w:tc>
        <w:tc>
          <w:tcPr>
            <w:tcW w:type="dxa" w:w="1728"/>
          </w:tcPr>
          <w:p>
            <w:r>
              <w:t>Confirmed prior figure</w:t>
            </w:r>
          </w:p>
        </w:tc>
        <w:tc>
          <w:tcPr>
            <w:tcW w:type="dxa" w:w="1728"/>
          </w:tcPr>
          <w:p>
            <w:r>
              <w:t>Complete</w:t>
            </w:r>
          </w:p>
        </w:tc>
        <w:tc>
          <w:tcPr>
            <w:tcW w:type="dxa" w:w="1728"/>
          </w:tcPr>
          <w:p>
            <w:r>
              <w:t>Preliminarily supports exempt classification, subject to further review of training-delivery time allocation</w:t>
            </w:r>
          </w:p>
        </w:tc>
      </w:tr>
    </w:tbl>
    <w:p>
      <w:r>
        <w:t>Preliminary Conclusion — Fifth-Highest-Headcount Title (Regional Trainer): Based on the job description and preliminary duties information reviewed to date, the Regional Trainer title appears to satisfy the primary duty requirement under the applicable exemption, with responsibilities centered on developing training curricula, evaluating trainee performance, and exercising discretion in adapting training content to location-specific needs. As with the Shift Lead comparison, however, the proportion of time spent on hands-on training delivery versus supervisory/evaluative functions has not yet been quantified against the full population data set. This comparison should be treated as preliminary pending that quantification, consistent with the open rounding-quantification item noted in Section 7.</w:t>
      </w:r>
    </w:p>
    <w:p>
      <w:pPr>
        <w:pStyle w:val="Heading2"/>
      </w:pPr>
      <w:r>
        <w:t>Section 5: Status Notes</w:t>
      </w:r>
    </w:p>
    <w:p>
      <w:pPr>
        <w:pStyle w:val="ListBullet"/>
      </w:pPr>
      <w:r>
        <w:t>First-, second-, third-, and fourth-highest-headcount title comparisons: complete, preliminary conclusions recorded above.</w:t>
      </w:r>
    </w:p>
    <w:p>
      <w:pPr>
        <w:pStyle w:val="ListBullet"/>
      </w:pPr>
      <w:r>
        <w:t>Fifth-highest-headcount title (Regional Trainer) comparison: complete, preliminary conclusion recorded above; time-allocation quantification still outstanding.</w:t>
      </w:r>
    </w:p>
    <w:p>
      <w:pPr>
        <w:pStyle w:val="ListBullet"/>
      </w:pPr>
      <w:r>
        <w:t>Sixth-highest-headcount title and below: not yet started; no change to prior status.</w:t>
      </w:r>
    </w:p>
    <w:p>
      <w:pPr>
        <w:pStyle w:val="Heading2"/>
      </w:pPr>
      <w:r>
        <w:t>Section 6: Next Steps</w:t>
      </w:r>
    </w:p>
    <w:p>
      <w:pPr>
        <w:pStyle w:val="ListNumber"/>
      </w:pPr>
      <w:r>
        <w:t>Complete duties-test comparison for the sixth-highest-headcount exempt title (next item, previously unaddressed).</w:t>
      </w:r>
    </w:p>
    <w:p>
      <w:pPr>
        <w:pStyle w:val="ListNumber"/>
      </w:pPr>
      <w:r>
        <w:t>Quantify rounding practices across the full population (open, unchanged).</w:t>
      </w:r>
    </w:p>
    <w:p>
      <w:pPr>
        <w:pStyle w:val="ListNumber"/>
      </w:pPr>
      <w:r>
        <w:t>Resolve BATCH-004 and BATCH-008 outstanding data items (open, unchanged).</w:t>
      </w:r>
    </w:p>
    <w:p>
      <w:pPr>
        <w:pStyle w:val="ListNumber"/>
      </w:pPr>
      <w:r>
        <w:t>Confirm HR waiver status (open, unchanged).</w:t>
      </w:r>
    </w:p>
    <w:p>
      <w:pPr>
        <w:pStyle w:val="Heading2"/>
      </w:pPr>
      <w:r>
        <w:t>Section 7: Overall Status</w:t>
      </w:r>
    </w:p>
    <w:p>
      <w:r>
        <w:t>Five of the identified exempt titles by headcount have now received a completed duties-test comparison with preliminary conclusions recorded (Sections 4A and 5). The sixth-highest-headcount title is now the next open comparison item under Section 6. Open items unrelated to the title-by-title comparison — rounding quantification across the full population, BATCH-004/BATCH-008 data resolution, and HR waiver confirmation — remain outstanding and unchanged from the prior revision.</w:t>
      </w:r>
    </w:p>
    <w:p>
      <w:r>
        <w:t>For the file: Added the fifth-highest-headcount exempt title (Regional Trainer) duties-test comparison to Section 4A and this memorandum, per the Section 6 next-steps item identified in the previous revision. All other content preserved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