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t>To: Yuki Tanabe</w:t>
      </w:r>
    </w:p>
    <w:p>
      <w:r>
        <w:t>From: Cecile Marchand</w:t>
      </w:r>
    </w:p>
    <w:p>
      <w:r>
        <w:t>Re: Requested redline of supplier renewal terms — unable to proceed on current record</w:t>
      </w:r>
    </w:p>
    <w:p>
      <w:pPr>
        <w:pStyle w:val="Heading2"/>
      </w:pPr>
      <w:r>
        <w:t>Summary</w:t>
      </w:r>
    </w:p>
    <w:p>
      <w:r>
        <w:t>I have been asked to prepare a redline markup of supplier renewal terms reflecting the changed terms flagged in the request. I am unable to do so on the materials currently in the file, and I do not think it would serve you for me to guess at contract language rather than say so plainly.</w:t>
      </w:r>
    </w:p>
    <w:p>
      <w:pPr>
        <w:pStyle w:val="Heading2"/>
      </w:pPr>
      <w:r>
        <w:t>What is actually in the file</w:t>
      </w:r>
    </w:p>
    <w:p>
      <w:r>
        <w:t>The document identified as the item for revision — doc-000001 — is the firm's Standard Rates table: a rate schedule listing billing rates, not a supplier agreement and not a colleague's substantive work product. It contains no renewal terms, no term or termination provisions, no pricing escalators tied to a supplier relationship, and nothing that could be marked up as 'changed terms' in the sense your request describes. I made no substantive edit to it for that reason; marking up a rate table as though it were a supplier contract would produce something that looks like a redline but represents nothing real.</w:t>
      </w:r>
    </w:p>
    <w:p>
      <w:r>
        <w:t>I raised this same discrepancy with Gideon and asked him to confirm which document he intended to flag; I have not yet had a response identifying the correct source. Separately, I have not drafted any email on this matter, having judged that a message was not warranted until the underlying document question is resolved.</w:t>
      </w:r>
    </w:p>
    <w:p>
      <w:pPr>
        <w:pStyle w:val="Heading2"/>
      </w:pPr>
      <w:r>
        <w:t>What I need to proceed</w:t>
      </w:r>
    </w:p>
    <w:p>
      <w:pPr>
        <w:pStyle w:val="ListNumber"/>
      </w:pPr>
      <w:r>
        <w:t>The actual supplier agreement currently in force (the document being renewed), in the version the counterparty last signed or last circulated.</w:t>
      </w:r>
    </w:p>
    <w:p>
      <w:pPr>
        <w:pStyle w:val="ListNumber"/>
      </w:pPr>
      <w:r>
        <w:t>The specific changed terms to be reflected — whether that is a term sheet, a counterparty markup, or a summary of the business points that changed (rate, term length, termination-for-convenience language, indemnification, exclusivity, or similar).</w:t>
      </w:r>
    </w:p>
    <w:p>
      <w:pPr>
        <w:pStyle w:val="ListNumber"/>
      </w:pPr>
      <w:r>
        <w:t>Confirmation of which matter or client relationship this renewal sits under, so the redline is filed correctly rather than alongside unrelated rate-schedule material.</w:t>
      </w:r>
    </w:p>
    <w:p>
      <w:r>
        <w:t>Once I have the underlying agreement and the changed terms, I can turn a proper markup promptly. I would rather ask now than send back a document that only appears to be responsive.</w:t>
      </w:r>
    </w:p>
    <w:p>
      <w:r>
        <w:t>I am not sure the current request, as specified, survives contact with the actual file — but that is a question of missing source material, not of the merits of the renewal itself, which I have not yet seen.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