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Practice Note: Read-Aloud To/CC Policy for Escalations</w:t>
      </w:r>
    </w:p>
    <w:p>
      <w:r>
        <w:t>This note sets out, as standing firmwide practice, the protocol for reading aloud To/CC lines on escalation correspondence before it goes out, and the corresponding requirement that escalation status and good-standing closures be logged in the deal tracker in real time rather than reconstructed afterward. It incorporates Petra's confirmation of the underlying policy and addresses Mira's escalation point on real-time tracker logging.</w:t>
      </w:r>
    </w:p>
    <w:p>
      <w:pPr>
        <w:pStyle w:val="Heading2"/>
      </w:pPr>
      <w:r>
        <w:t>1. Policy Statement</w:t>
      </w:r>
    </w:p>
    <w:p>
      <w:r>
        <w:t>Before any escalation email, deadline letter, or status inquiry is sent to a counterparty, opposing counsel, or a third party such as a recordkeeper or plan administrator, the drafting team member must read the To and CC lines aloud to at least one other team member before hitting send. The purpose is to catch the routine but consequential error of copying the wrong Whitfield, dropping a required internal CC, or looping in a party who should not yet see the correspondence. This applies to escalation correspondence specifically, not routine internal email.</w:t>
      </w:r>
    </w:p>
    <w:p>
      <w:pPr>
        <w:pStyle w:val="Heading2"/>
      </w:pPr>
      <w:r>
        <w:t>2. Confirmation of Practice</w:t>
      </w:r>
    </w:p>
    <w:p>
      <w:r>
        <w:t>Petra has confirmed this read-aloud protocol as the operative firm practice for escalation correspondence going forward. No exceptions are contemplated for time pressure; a compressed timeline is a reason to read the line faster, not to skip it.</w:t>
      </w:r>
    </w:p>
    <w:p>
      <w:pPr>
        <w:pStyle w:val="Heading2"/>
      </w:pPr>
      <w:r>
        <w:t>3. Real-Time Tracker Logging (Mira's Escalation Point)</w:t>
      </w:r>
    </w:p>
    <w:p>
      <w:r>
        <w:t>Mira has escalated a related point that this note adopts as binding: the escalation protocol itself, and any resulting good-standing closure, must be logged in the tracker in real time, at the moment the escalation goes out or the closure occurs. It may not be reconstructed after the fact from memory, email search, or a later status call. Real-time logging means the tracker entry is updated same-day, ordinarily within the hour of the triggering event, and before the next status update is reported upward (including to a board or committee).</w:t>
      </w:r>
    </w:p>
    <w:p>
      <w:r>
        <w:t>This requirement exists because reconstructed logs have already caused a discrepancy: the fee estimate and board materials had to be revised (doc-000207) specifically to close a gap between the tracker's recorded state and the actual escalation history ahead of a board call. The MIP confirmation row, for example, needed correction to reflect that Ingrid escalated receipt confirmation directly to Whitfield, rather than the generic Whitfield/Sandhurst loop previously logged. Real-time entry prevents this class of error.</w:t>
      </w:r>
    </w:p>
    <w:p>
      <w:pPr>
        <w:pStyle w:val="Heading2"/>
      </w:pPr>
      <w:r>
        <w:t>4. Worked Example: MIP Escalation Item</w:t>
      </w:r>
    </w:p>
    <w:p>
      <w:r>
        <w:t>The MIP receipt confirmation item illustrates both halves of this policy. Ingrid escalated directly to Whitfield; the To/CC line on that escalation was read aloud before sending, consistent with Section 1. When three days passed with no response from Whitfield or counsel, and Ingrid's own direct outreach also went unanswered, the escalation to a deadline letter was itself logged in the tracker at the time the decision was made to move to a deadline letter rather than attempt to reschedule the call. The deadline letter (Deadline Letter – Confirmation of Outstanding MIP Figures) went out the same day it was drafted, and the tracker was updated same-day to reflect that the letter had issued and that the checklist item remains open pending Whitfield's response. The item stays open until Whitfield actually responds; no closure is recorded on the strength of the letter having gone out.</w:t>
      </w:r>
    </w:p>
    <w:p>
      <w:pPr>
        <w:pStyle w:val="Heading2"/>
      </w:pPr>
      <w:r>
        <w:t>5. Worked Example: Good Standing Closure</w:t>
      </w:r>
    </w:p>
    <w:p>
      <w:r>
        <w:t>By contrast, the Ardmore Elevator good standing certificate item (Ref #1, Section I) was properly closed in real time once the good standing confirmation was actually sent: the tracker was updated to Closed status the same day, with the Corporate/Good Standing summary row counts revised accordingly (12 closed, 0 open) and notes updated to reflect the basis for closure. This is the model for real-time logging generally — status changes when the triggering event occurs, not when someone next reviews the sheet.</w:t>
      </w:r>
    </w:p>
    <w:p>
      <w:pPr>
        <w:pStyle w:val="Heading2"/>
      </w:pPr>
      <w:r>
        <w:t>6. Responsibilities</w:t>
      </w:r>
    </w:p>
    <w:p>
      <w:pPr>
        <w:pStyle w:val="ListNumber"/>
      </w:pPr>
      <w:r>
        <w:t>The team member sending escalation correspondence reads the To/CC line aloud to a colleague before sending, and confirms this occurred in the tracker entry.</w:t>
      </w:r>
    </w:p>
    <w:p>
      <w:pPr>
        <w:pStyle w:val="ListNumber"/>
      </w:pPr>
      <w:r>
        <w:t>The same team member logs the escalation event in the tracker in real time — same day, before the event is reported to a partner, client, or board.</w:t>
      </w:r>
    </w:p>
    <w:p>
      <w:pPr>
        <w:pStyle w:val="ListNumber"/>
      </w:pPr>
      <w:r>
        <w:t>Any closure (good standing, checklist item, open exception) is logged the moment it occurs, with the summary counts updated in the same pass.</w:t>
      </w:r>
    </w:p>
    <w:p>
      <w:pPr>
        <w:pStyle w:val="ListNumber"/>
      </w:pPr>
      <w:r>
        <w:t>No status is treated as reported-up-accurate unless it was entered in the tracker at the time, not reconstructed for the report.</w:t>
      </w:r>
    </w:p>
    <w:p>
      <w:pPr>
        <w:pStyle w:val="Heading2"/>
      </w:pPr>
      <w:r>
        <w:t>7. Scope</w:t>
      </w:r>
    </w:p>
    <w:p>
      <w:r>
        <w:t>This is a firmwide standing practice, applicable to all matters with external escalation correspondence and tracked checklist or closing items, not a one-matter procedure. It supersedes any prior informal practice of updating trackers in batch ahead of status calls or board meetings.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