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365D"/>
          </w:tcPr>
          <w:p>
            <w:pPr>
              <w:spacing w:before="0" w:after="0"/>
            </w:pPr>
            <w:r>
              <w:t xml:space="preserve"> </w:t>
            </w:r>
          </w:p>
        </w:tc>
      </w:tr>
    </w:tbl>
    <w:p/>
    <w:p>
      <w:pPr>
        <w:spacing w:after="240"/>
        <w:jc w:val="center"/>
      </w:pPr>
      <w:r>
        <w:rPr>
          <w:b/>
          <w:color w:val="2B6CB0"/>
          <w:sz w:val="24"/>
        </w:rPr>
        <w:t>L&amp;D INTERNSHIP PROGRAMME</w:t>
      </w:r>
    </w:p>
    <w:p>
      <w:pPr>
        <w:spacing w:after="120"/>
        <w:jc w:val="center"/>
      </w:pPr>
      <w:r>
        <w:rPr>
          <w:b/>
          <w:color w:val="1A365D"/>
          <w:sz w:val="56"/>
        </w:rPr>
        <w:t>30-Day Computer Science Foundations</w:t>
      </w:r>
    </w:p>
    <w:p>
      <w:pPr>
        <w:spacing w:after="480"/>
        <w:jc w:val="center"/>
      </w:pPr>
      <w:r>
        <w:rPr>
          <w:i/>
          <w:color w:val="2D3748"/>
          <w:sz w:val="28"/>
        </w:rPr>
        <w:t>A First-Principles Curriculum for Bridging Academia and Engineering Excellence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8FAFC"/>
            <w:tcBorders>
              <w:top w:val="single" w:sz="2" w:color="E2E8F0"/>
              <w:left w:val="single" w:sz="2" w:color="E2E8F0"/>
              <w:bottom w:val="single" w:sz="2" w:color="E2E8F0"/>
              <w:right w:val="single" w:sz="2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Prepared For:</w:t>
            </w:r>
          </w:p>
        </w:tc>
        <w:tc>
          <w:tcPr>
            <w:tcW w:type="dxa" w:w="6768"/>
            <w:shd w:fill="FFFFFF"/>
            <w:tcBorders>
              <w:top w:val="single" w:sz="2" w:color="E2E8F0"/>
              <w:left w:val="single" w:sz="2" w:color="E2E8F0"/>
              <w:bottom w:val="single" w:sz="2" w:color="E2E8F0"/>
              <w:right w:val="single" w:sz="2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A5568"/>
                <w:sz w:val="19"/>
              </w:rPr>
              <w:t>Computer Science B.Tech Interns</w:t>
            </w:r>
          </w:p>
        </w:tc>
      </w:tr>
      <w:tr>
        <w:tc>
          <w:tcPr>
            <w:tcW w:type="dxa" w:w="2592"/>
            <w:shd w:fill="F8FAFC"/>
            <w:tcBorders>
              <w:top w:val="single" w:sz="2" w:color="E2E8F0"/>
              <w:left w:val="single" w:sz="2" w:color="E2E8F0"/>
              <w:bottom w:val="single" w:sz="2" w:color="E2E8F0"/>
              <w:right w:val="single" w:sz="2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Program Duration:</w:t>
            </w:r>
          </w:p>
        </w:tc>
        <w:tc>
          <w:tcPr>
            <w:tcW w:type="dxa" w:w="6768"/>
            <w:shd w:fill="FFFFFF"/>
            <w:tcBorders>
              <w:top w:val="single" w:sz="2" w:color="E2E8F0"/>
              <w:left w:val="single" w:sz="2" w:color="E2E8F0"/>
              <w:bottom w:val="single" w:sz="2" w:color="E2E8F0"/>
              <w:right w:val="single" w:sz="2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A5568"/>
                <w:sz w:val="19"/>
              </w:rPr>
              <w:t>30 Days (4 Weeks + Wrap-up)</w:t>
            </w:r>
          </w:p>
        </w:tc>
      </w:tr>
      <w:tr>
        <w:tc>
          <w:tcPr>
            <w:tcW w:type="dxa" w:w="2592"/>
            <w:shd w:fill="F8FAFC"/>
            <w:tcBorders>
              <w:top w:val="single" w:sz="2" w:color="E2E8F0"/>
              <w:left w:val="single" w:sz="2" w:color="E2E8F0"/>
              <w:bottom w:val="single" w:sz="2" w:color="E2E8F0"/>
              <w:right w:val="single" w:sz="2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Key Methodology:</w:t>
            </w:r>
          </w:p>
        </w:tc>
        <w:tc>
          <w:tcPr>
            <w:tcW w:type="dxa" w:w="6768"/>
            <w:shd w:fill="FFFFFF"/>
            <w:tcBorders>
              <w:top w:val="single" w:sz="2" w:color="E2E8F0"/>
              <w:left w:val="single" w:sz="2" w:color="E2E8F0"/>
              <w:bottom w:val="single" w:sz="2" w:color="E2E8F0"/>
              <w:right w:val="single" w:sz="2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A5568"/>
                <w:sz w:val="19"/>
              </w:rPr>
              <w:t>First-Principles, Architectural Case Studies, Hands-on CLI &amp; AI Tools</w:t>
            </w:r>
          </w:p>
        </w:tc>
      </w:tr>
      <w:tr>
        <w:tc>
          <w:tcPr>
            <w:tcW w:type="dxa" w:w="2592"/>
            <w:shd w:fill="F8FAFC"/>
            <w:tcBorders>
              <w:top w:val="single" w:sz="2" w:color="E2E8F0"/>
              <w:left w:val="single" w:sz="2" w:color="E2E8F0"/>
              <w:bottom w:val="single" w:sz="2" w:color="E2E8F0"/>
              <w:right w:val="single" w:sz="2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Document Version:</w:t>
            </w:r>
          </w:p>
        </w:tc>
        <w:tc>
          <w:tcPr>
            <w:tcW w:type="dxa" w:w="6768"/>
            <w:shd w:fill="FFFFFF"/>
            <w:tcBorders>
              <w:top w:val="single" w:sz="2" w:color="E2E8F0"/>
              <w:left w:val="single" w:sz="2" w:color="E2E8F0"/>
              <w:bottom w:val="single" w:sz="2" w:color="E2E8F0"/>
              <w:right w:val="single" w:sz="2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A5568"/>
                <w:sz w:val="19"/>
              </w:rPr>
              <w:t>v1.0.0 (June 2026)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3"/>
            <w:shd w:fill="1A365D"/>
          </w:tcPr>
          <w:p>
            <w:pPr>
              <w:spacing w:before="0" w:after="0"/>
            </w:pPr>
            <w:r>
              <w:t xml:space="preserve"> </w:t>
            </w:r>
          </w:p>
        </w:tc>
        <w:tc>
          <w:tcPr>
            <w:tcW w:type="dxa" w:w="9187"/>
          </w:tcPr>
          <w:p>
            <w:pPr>
              <w:spacing w:before="80" w:after="80"/>
            </w:pPr>
            <w:r>
              <w:rPr>
                <w:b/>
                <w:color w:val="1A365D"/>
                <w:sz w:val="28"/>
              </w:rPr>
              <w:t>Program Introduction &amp; Core Philosophy</w:t>
            </w:r>
          </w:p>
        </w:tc>
      </w:tr>
    </w:tbl>
    <w:p/>
    <w:p>
      <w:r>
        <w:rPr>
          <w:sz w:val="21"/>
        </w:rPr>
        <w:t xml:space="preserve">Modern computer science education often oscillates between raw academic theory and surface-level practical tutorials. When engineering interns join a professional technology company, they frequently suffer from a transition gap: knowing how to write syntax, but lacking an understanding of execution realities, underlying system internals, and scaling bottlenecks. </w:t>
      </w:r>
    </w:p>
    <w:p>
      <w:r>
        <w:rPr>
          <w:sz w:val="21"/>
        </w:rPr>
        <w:t>This 30-Day L&amp;D Curriculum is designed specifically for incoming Computer Science B.Tech interns. Its objective is not to teach end-to-end framework syntax, but to establish first-principles, build mental models, and demystify the architectural layers of software systems. Each day represents a critical conceptual pivot, structured like a progressive 'river of knowledge'. Interns advance from local execution systems (DSA, OS, Linux) to cloud environments, relational and non-relational database trade-offs, scalable system architecture, collaborative design thinking, and physical-world interfaces (IoT). Finally, they interact with state-of-the-art developer tools (GenAI, automation workflows, AI agents) and wrap up with career counseling and open-source alignment.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3"/>
            <w:shd w:fill="1A365D"/>
          </w:tcPr>
          <w:p>
            <w:pPr>
              <w:spacing w:before="0" w:after="0"/>
            </w:pPr>
            <w:r>
              <w:t xml:space="preserve"> </w:t>
            </w:r>
          </w:p>
        </w:tc>
        <w:tc>
          <w:tcPr>
            <w:tcW w:type="dxa" w:w="9187"/>
          </w:tcPr>
          <w:p>
            <w:pPr>
              <w:spacing w:before="80" w:after="80"/>
            </w:pPr>
            <w:r>
              <w:rPr>
                <w:b/>
                <w:color w:val="1A365D"/>
                <w:sz w:val="28"/>
              </w:rPr>
              <w:t>30-Day Daywise Schedule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365D"/>
            <w:tcBorders>
              <w:top w:val="single" w:sz="4" w:color="1A365D"/>
              <w:left w:val="single" w:sz="4" w:color="1A365D"/>
              <w:bottom w:val="single" w:sz="4" w:color="1A365D"/>
              <w:right w:val="single" w:sz="4" w:color="1A365D"/>
            </w:tcBorders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Day</w:t>
            </w:r>
          </w:p>
        </w:tc>
        <w:tc>
          <w:tcPr>
            <w:tcW w:type="dxa" w:w="3168"/>
            <w:shd w:fill="1A365D"/>
            <w:tcBorders>
              <w:top w:val="single" w:sz="4" w:color="1A365D"/>
              <w:left w:val="single" w:sz="4" w:color="1A365D"/>
              <w:bottom w:val="single" w:sz="4" w:color="1A365D"/>
              <w:right w:val="single" w:sz="4" w:color="1A365D"/>
            </w:tcBorders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Curated Topic &amp; Sub-topics</w:t>
            </w:r>
          </w:p>
        </w:tc>
        <w:tc>
          <w:tcPr>
            <w:tcW w:type="dxa" w:w="5040"/>
            <w:shd w:fill="1A365D"/>
            <w:tcBorders>
              <w:top w:val="single" w:sz="4" w:color="1A365D"/>
              <w:left w:val="single" w:sz="4" w:color="1A365D"/>
              <w:bottom w:val="single" w:sz="4" w:color="1A365D"/>
              <w:right w:val="single" w:sz="4" w:color="1A365D"/>
            </w:tcBorders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First Principles &amp; Value Add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1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DSA Foundations: Time-Space Complexity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Big-O notation &amp; growth rates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Memory layout of data structures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Arrays vs. Linked Lists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Cache locality first principles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Stack vs. Heap allocations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Demystifies how computer memory handles data structures at the hardware level, training interns to write memory-efficient code from day one.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2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Advanced Data Structures &amp; Indexing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Hash Tables &amp; collision resolution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Trees (BST, Trie structures)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Graph traversal (DFS &amp; BFS)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Recursion vs. Iteration limits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Explains the mechanics of constant-time O(1) lookups and details the algorithms underlying search indexes, database lookups, and routing tables.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3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Operating Systems: Core Execution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Processes vs. Threads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CPU Scheduling mechanisms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Virtual Memory &amp; Paging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Context switching overhead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Thread safety &amp; race conditions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Destroys the 'black box' view of how programs execute, showing how to write thread-safe and resource-efficient code that works in harmony with the OS.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4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UNIX &amp; Linux: CLI Fundamentals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Linux Filesystem Hierarchy (FHS)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Terminal navigation &amp; core shell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Standard streams (stdin, stdout, stderr)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Redirection and Piping (|)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Text filtering (Grep, Awk, Sed)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Transitions students from GUI interfaces to command-line execution, unlocking terminal productivity and laying the groundwork for backend debugging.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5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Linux Systems &amp; Admin Automation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User permissions (chmod, chown)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Process management (ps, kill, top)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Environment variables &amp; configuration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Writing automation bash scripts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System automation via Cron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Empowers interns to automate environment setups, manage system permissions, and handle remote deployments without external supervision.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6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Networking: OSI &amp; Data Flow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OSI Model vs. TCP/IP stack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TCP 3-way handshake &amp; termination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UDP vs. TCP protocol trade-offs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IP addressing, Subnetting &amp; CIDR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DNS resolution workflow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Builds a robust mental model of data transmission, which is critical for analyzing API latencies, network configurations, and packet loss.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7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Web Networking &amp; App Layer Protocols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HTTP/HTTPS methods, headers, status codes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SSL/TLS secure handshake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RESTful API design constraints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WebSockets vs. SSE (Server-Sent Events)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Provides an understanding of secure, stateless web communication, allowing interns to build standardized REST and real-time APIs.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8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Relational Databases (RDBMS) &amp; SQL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ACID transactional guarantees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SQL Joins and Subqueries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Database Indexing (B-Trees)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Query Execution Plan analysis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PostgreSQL Architecture (MVCC)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Establishes database transactional consistency. Interns learn to design robust tables and optimize queries to avoid production-halting database locks.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9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NoSQL Databases &amp; Distributed Data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CAP Theorem trade-offs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Document Databases (MongoDB)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Key-Value caching (Redis)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Wide-Column stores (ScyllaDB / Cassandra)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Eventual vs. Strong Consistency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Equips interns with the knowledge of when to swap traditional ACID guarantees for horizontal scale, high throughput, and fault tolerance.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10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Cloud Computing: Core Infrastructure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Virtualization vs. Bare Metal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Cloud service models (IaaS, PaaS, SaaS)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AWS/GCP core services (EC2/GCE, S3)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Elasticity &amp; cloud billing models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Shifts their developer mindset from running scripts on localhost to deploying elastic, highly available infrastructure across global server networks.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11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Cloud Security &amp; Isolation Systems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Virtual Private Cloud (VPC)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Subnets, Gateways &amp; Route Tables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Security Groups &amp; Network ACLs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IAM Roles &amp; Principle of Least Privilege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Teaches security-first cloud architecture. Interns learn how to isolate networks and lock down resource permissions before deployment.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12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DevOps: Containerization with Docker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Containers vs. Virtual Machines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Docker Engine &amp; architecture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Writing optimized Dockerfiles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Docker Networking &amp; Volume mounts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Multi-container setups (Docker Compose)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Eliminates the classic 'works on my machine' bug, packaging code and all runtime dependencies into self-contained, predictable environments.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13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Container Orchestration with Kubernetes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Control Plane vs. Worker Nodes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Pods, Services, and Deployments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Declarative config via YAML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Self-healing &amp; Horizontal Autoscaling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Exposes interns to how major companies manage thousands of microservices dynamically, introducing auto-healing and zero-downtime rolling updates.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14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Infrastructure as Code &amp; Observability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Terraform declarative syntax &amp; states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Monitoring vs. Observability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Metrics collection (Prometheus)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Visualizing logs &amp; states (Grafana)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Defining actionable alert rules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Enforces infrastructure-as-code discipline, while teaching interns how to track resource metrics and catch application issues before users report them.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15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System Design: Scaling Foundations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Horizontal vs. Vertical scaling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Load Balancer algorithms (L4 vs. L7)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Caching strategies (Write-Through, Eviction)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Content Delivery Networks (CDNs)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Teaches the principles of scaling, enabling interns to design services that withstand heavy user traffic spikes without system crashes.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16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System Design: Decoupled Systems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Monoliths to Microservices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API Gateway routing &amp; rate limiting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Message Queues (RabbitMQ)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Event Streaming (Apache Kafka)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Sync vs. Async processing pattern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Teaches how to design distributed microservices, ensuring that a slow component or background database lock doesn't take down the entire system.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17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System Design: Fault Tolerance &amp; HA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Database replication topologies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Database Sharding &amp; Partitioning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Circuit Breaker pattern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Graceful degradation &amp; failover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Provides interns with the architectural tools to ensure software remains highly available and resilient during system outages or partial failures.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18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Case Study 1: Uber (Geospatial Dispatch)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Uber's dispatch system architecture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Geospatial indexing with H3 Hexagons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Real-time tracking via WebSockets/gRPC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Matchmaking lock mechanics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Applies theoretical data structures and networking to a global scale business case, demonstrating how spatial geometry indexes solve ridesharing dispatch.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19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Case Study 2: Discord (1 Trillion Messages)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MongoDB scaling bottlenecks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Migrating to Cassandra / ScyllaDB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Designing optimal partitioning keys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Write-heavy database schema optimizations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Exposes interns to actual storage internals, showing how database selection and primary key design impact read/write speeds when scaling.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20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Case Study 3: Notion (Real-time Editor)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Operational Transformation (OT) concepts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Conflict-free Replicated Data Types (CRDTs)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Block-based data models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Real-time state synchronization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Demystifies the real-time collaboration engines used in modern editors, explaining how conflicts are resolved across multiple concurrent browser connections.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21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Design Thinking &amp; Solutions Architecture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Analyzing customer problem statements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Translating product requirements to tech specs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Drafting RFCs &amp; System Design documents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Architectural cost vs. benefit analysis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Expands their focus from raw code to product engineering, training interns to understand business goals and draft clean technical blueprints.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22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IoT &amp; Embedded Systems Foundations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Microcontrollers (ESP32) vs. SBCs (Raspberry Pi)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Analog vs. Digital signals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GPIO programming first principles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Sensor integration and serial protocols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Connects software logic to the physical world, teaching interns how computers interface with physical sensors and environment controllers.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23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IoT Protocol Stack &amp; Edge Ingestion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Publish-Subscribe pattern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MQTT protocol vs. HTTP/CoAP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Edge gateways &amp; local pre-processing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Time-series database ingestion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Teaches lightweight network protocols. Interns understand how to optimize communication in resource-constrained or low-bandwidth environments.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24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GenAI: LLM Developer Fundamentals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LLM architectures (Transformers)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Tokenization, context windows, &amp; cost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Prompt engineering design patterns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Low-code automation with n8n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Teaches interns to build functional AI solutions by programmatically linking LLMs with external APIs and automated business workflows.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25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AI Agents &amp; Local LLM Deployments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Agentic autonomy &amp; ReAct pattern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Running local models (Ollama, Hermes/LLaMA)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Function calling &amp; external tool bindings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Agent runtime security &amp; execution sandboxing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Introduces the latest frontier in software engineering: building autonomous, local AI agents capable of choosing actions and tools.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26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Code Agents &amp; Self-Debugging Loops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Autonomous code generation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Terminal feedback loop execution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Self-debugging &amp; unit testing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OpenCode Interpreter workflow analysis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Exposes interns to iterative coding agents, demonstrating how to use AI pairs to write, run, and self-correct code from errors.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27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Advanced Agent Systems &amp; RAG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Semantic Search &amp; Embeddings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Vector Databases (Chroma/pgvector)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Retrieval-Augmented Generation (RAG) pipelines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Multi-agent orchestration (OpenClaw)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Combines vector database search with agent pipelines, showing how to construct secure, enterprise-grade AI systems that query private data without hallucinations.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28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Software Best Practices &amp; Team Work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Git branching models &amp; pull requests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Merge conflict resolution strategies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Continuous Integration (CI) test automation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Code review etiquettes &amp; refactoring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Prepares interns for enterprise engineering, ensuring their code contributions are structured, peer-reviewed, and automatically tested.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29</w:t>
            </w:r>
          </w:p>
        </w:tc>
        <w:tc>
          <w:tcPr>
            <w:tcW w:type="dxa" w:w="3168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Open Source &amp; GSOC Counseling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Understanding Open Source licensing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Finding 'good first issues' on GitHub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Google Summer of Code (GSoC) roadmap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Building a public technical brand</w:t>
            </w:r>
          </w:p>
        </w:tc>
        <w:tc>
          <w:tcPr>
            <w:tcW w:type="dxa" w:w="5040"/>
            <w:shd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Encourages community contribution, giving interns a blueprint for building a strong, globally recognized portfolio using open-source projects.</w:t>
            </w:r>
          </w:p>
        </w:tc>
      </w:tr>
      <w:tr>
        <w:tc>
          <w:tcPr>
            <w:tcW w:type="dxa" w:w="1152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20"/>
              </w:rPr>
              <w:t>Day 30</w:t>
            </w:r>
          </w:p>
        </w:tc>
        <w:tc>
          <w:tcPr>
            <w:tcW w:type="dxa" w:w="3168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Internship Reflection &amp; Career Launch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Presenting a first-principles project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Drafting a 6-month post-internship roadmap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Resume &amp; LinkedIn review for developers</w:t>
            </w:r>
          </w:p>
          <w:p>
            <w:pPr>
              <w:spacing w:after="40"/>
              <w:ind w:left="144"/>
            </w:pPr>
            <w:r>
              <w:rPr>
                <w:color w:val="4A5568"/>
                <w:sz w:val="17"/>
              </w:rPr>
              <w:t>▪  Lifelong self-learning strategies</w:t>
            </w:r>
          </w:p>
        </w:tc>
        <w:tc>
          <w:tcPr>
            <w:tcW w:type="dxa" w:w="5040"/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4A5568"/>
                <w:sz w:val="19"/>
              </w:rPr>
              <w:t>Synthesizes the entire 30-day journey into a structured career plan, leaving the interns with a clear trajectory for continuous growth.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3"/>
            <w:shd w:fill="1A365D"/>
          </w:tcPr>
          <w:p>
            <w:pPr>
              <w:spacing w:before="0" w:after="0"/>
            </w:pPr>
            <w:r>
              <w:t xml:space="preserve"> </w:t>
            </w:r>
          </w:p>
        </w:tc>
        <w:tc>
          <w:tcPr>
            <w:tcW w:type="dxa" w:w="9187"/>
          </w:tcPr>
          <w:p>
            <w:pPr>
              <w:spacing w:before="80" w:after="80"/>
            </w:pPr>
            <w:r>
              <w:rPr>
                <w:b/>
                <w:color w:val="1A365D"/>
                <w:sz w:val="28"/>
              </w:rPr>
              <w:t>Weekly Learning Outcomes &amp; Milestones</w:t>
            </w:r>
          </w:p>
        </w:tc>
      </w:tr>
    </w:tbl>
    <w:p/>
    <w:p>
      <w:pPr>
        <w:pStyle w:val="ListBullet"/>
        <w:spacing w:after="80"/>
      </w:pPr>
      <w:r>
        <w:rPr>
          <w:color w:val="4A5568"/>
          <w:sz w:val="20"/>
        </w:rPr>
        <w:t>Week 1 (Systems &amp; Networking): Interns will cease relying on GUIs and start building command-line solutions. They will understand memory footprint, stack/heap dynamics, and the mechanics of a web request from socket connection to application response.</w:t>
      </w:r>
    </w:p>
    <w:p>
      <w:pPr>
        <w:pStyle w:val="ListBullet"/>
        <w:spacing w:after="80"/>
      </w:pPr>
      <w:r>
        <w:rPr>
          <w:color w:val="4A5568"/>
          <w:sz w:val="20"/>
        </w:rPr>
        <w:t>Week 2 (Databases &amp; DevOps): Interns will learn to choose databases based on CAP theorem trade-offs. They will package applications using Docker and build continuous delivery pipelines, understanding container clustering and basic infrastructure-as-code.</w:t>
      </w:r>
    </w:p>
    <w:p>
      <w:pPr>
        <w:pStyle w:val="ListBullet"/>
        <w:spacing w:after="80"/>
      </w:pPr>
      <w:r>
        <w:rPr>
          <w:color w:val="4A5568"/>
          <w:sz w:val="20"/>
        </w:rPr>
        <w:t>Week 3 (System Design &amp; Case Studies): Interns shift from localized scripts to large-scale system architectures. They analyze real-world successes (and failures) from Uber, Discord, and Notion, and practice writing professional RFCs.</w:t>
      </w:r>
    </w:p>
    <w:p>
      <w:pPr>
        <w:pStyle w:val="ListBullet"/>
        <w:spacing w:after="80"/>
      </w:pPr>
      <w:r>
        <w:rPr>
          <w:color w:val="4A5568"/>
          <w:sz w:val="20"/>
        </w:rPr>
        <w:t>Week 4 (Edge, GenAI &amp; Career Launch): Interns explore the intersection of hardware and software (IoT) and learn to construct modern agentic AI solutions. They graduate with a strong understanding of git collaboration, open source contribution, and a clear self-learning path.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4A556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