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LaaS — Lab-as-a-Service</w:t>
            </w:r>
          </w:p>
          <w:p>
            <w:pPr>
              <w:jc w:val="center"/>
            </w:pPr>
            <w:r>
              <w:rPr>
                <w:color w:val="C9A94E"/>
                <w:sz w:val="36"/>
              </w:rPr>
              <w:t>Project Status &amp; Update Report</w:t>
            </w:r>
          </w:p>
          <w:p>
            <w:pPr>
              <w:jc w:val="center"/>
            </w:pPr>
            <w:r>
              <w:rPr>
                <w:color w:val="FFFFFF"/>
                <w:sz w:val="28"/>
              </w:rPr>
              <w:t>20 March 2026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K.S.R. College of Engineering (KSRCE)</w:t>
            </w:r>
          </w:p>
          <w:p>
            <w:pPr>
              <w:jc w:val="center"/>
            </w:pPr>
            <w:r>
              <w:rPr>
                <w:color w:val="C9A94E"/>
                <w:sz w:val="28"/>
              </w:rPr>
              <w:t>×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Global Knowledge Technologies (GKT)</w:t>
            </w:r>
          </w:p>
          <w:p>
            <w:pPr>
              <w:jc w:val="center"/>
            </w:pPr>
            <w:r>
              <w:rPr>
                <w:i/>
                <w:color w:val="C9A94E"/>
                <w:sz w:val="24"/>
              </w:rPr>
              <w:t>KSRCE–GKT AI Supercomputing Lab</w:t>
            </w:r>
          </w:p>
        </w:tc>
      </w:tr>
    </w:tbl>
    <w:p>
      <w:r>
        <w:br w:type="page"/>
      </w:r>
    </w:p>
    <w:p>
      <w:r>
        <w:rPr>
          <w:b/>
          <w:color w:val="1B2A4A"/>
          <w:sz w:val="32"/>
        </w:rPr>
        <w:t>1. EXECUTIVE SUMMARY</w:t>
      </w:r>
    </w:p>
    <w:p>
      <w:r>
        <w:rPr>
          <w:sz w:val="22"/>
        </w:rPr>
        <w:t>LaaS is an on-premises GPU compute platform designed to monetize 4 high-performance machines (AMD Ryzen 9950X3D + RTX 5090 32GB) by extending them remotely to university students, faculty, researchers, and public users.</w:t>
        <w:br/>
        <w:br/>
        <w:t>The platform enables remote access to GPU-accelerated full desktop environments (KDE Plasma) streamed via WebRTC, with fractional GPU allocation — a capability no commercial cloud platform currently offers.</w:t>
        <w:br/>
        <w:br/>
        <w:t>Infrastructure validation is complete on POC hardware. The software platform is actively under development with core authentication, storage provisioning, real-time billing dashboard, and home dashboard fully operational.</w:t>
        <w:br/>
        <w:br/>
        <w:t>The project is progressing through a phased development approach with a comprehensive 75+ table database schema in place.</w:t>
      </w:r>
    </w:p>
    <w:p>
      <w:r>
        <w:rPr>
          <w:b/>
          <w:color w:val="1B2A4A"/>
          <w:sz w:val="32"/>
        </w:rPr>
        <w:t>2. PROJECT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B2A4A"/>
          </w:tcPr>
          <w:p>
            <w:r>
              <w:rPr>
                <w:b/>
                <w:color w:val="FFFFFF"/>
                <w:sz w:val="20"/>
              </w:rPr>
              <w:t>Platform Purpose</w:t>
            </w:r>
          </w:p>
        </w:tc>
        <w:tc>
          <w:tcPr>
            <w:tcW w:type="dxa" w:w="4680"/>
            <w:shd w:fill="F5F5F5"/>
          </w:tcPr>
          <w:p>
            <w:r>
              <w:rPr>
                <w:sz w:val="20"/>
              </w:rPr>
              <w:t>Democratize access to high-performance computing resources for academic institutions</w:t>
            </w:r>
          </w:p>
        </w:tc>
      </w:tr>
      <w:tr>
        <w:tc>
          <w:tcPr>
            <w:tcW w:type="dxa" w:w="2592"/>
            <w:shd w:fill="1B2A4A"/>
          </w:tcPr>
          <w:p>
            <w:r>
              <w:rPr>
                <w:b/>
                <w:color w:val="FFFFFF"/>
                <w:sz w:val="20"/>
              </w:rPr>
              <w:t>Target Users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University students, faculty, researchers, public users</w:t>
            </w:r>
          </w:p>
        </w:tc>
      </w:tr>
      <w:tr>
        <w:tc>
          <w:tcPr>
            <w:tcW w:type="dxa" w:w="2592"/>
            <w:shd w:fill="1B2A4A"/>
          </w:tcPr>
          <w:p>
            <w:r>
              <w:rPr>
                <w:b/>
                <w:color w:val="FFFFFF"/>
                <w:sz w:val="20"/>
              </w:rPr>
              <w:t>Hardware Foundation</w:t>
            </w:r>
          </w:p>
        </w:tc>
        <w:tc>
          <w:tcPr>
            <w:tcW w:type="dxa" w:w="4680"/>
            <w:shd w:fill="F5F5F5"/>
          </w:tcPr>
          <w:p>
            <w:r>
              <w:rPr>
                <w:sz w:val="20"/>
              </w:rPr>
              <w:t>4 identical nodes — AMD Ryzen 9 9950X3D (16C/32T, 64GB DDR5), NVIDIA RTX 5090 32GB, 2TB NVMe each</w:t>
            </w:r>
          </w:p>
        </w:tc>
      </w:tr>
      <w:tr>
        <w:tc>
          <w:tcPr>
            <w:tcW w:type="dxa" w:w="2592"/>
            <w:shd w:fill="1B2A4A"/>
          </w:tcPr>
          <w:p>
            <w:r>
              <w:rPr>
                <w:b/>
                <w:color w:val="FFFFFF"/>
                <w:sz w:val="20"/>
              </w:rPr>
              <w:t>Revenue 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Academic integration fees, premium student passes, pay-as-you-go wallet, partner subscriptions, mentor booking</w:t>
            </w:r>
          </w:p>
        </w:tc>
      </w:tr>
      <w:tr>
        <w:tc>
          <w:tcPr>
            <w:tcW w:type="dxa" w:w="2592"/>
            <w:shd w:fill="1B2A4A"/>
          </w:tcPr>
          <w:p>
            <w:r>
              <w:rPr>
                <w:b/>
                <w:color w:val="FFFFFF"/>
                <w:sz w:val="20"/>
              </w:rPr>
              <w:t>Key Innovation</w:t>
            </w:r>
          </w:p>
        </w:tc>
        <w:tc>
          <w:tcPr>
            <w:tcW w:type="dxa" w:w="4680"/>
            <w:shd w:fill="F5F5F5"/>
          </w:tcPr>
          <w:p>
            <w:r>
              <w:rPr>
                <w:sz w:val="20"/>
              </w:rPr>
              <w:t>First platform to offer fractional GPU desktop tiers with unified container architecture (Selkies + HAMi-core + CUDA MPS)</w:t>
            </w:r>
          </w:p>
        </w:tc>
      </w:tr>
    </w:tbl>
    <w:p>
      <w:r>
        <w:rPr>
          <w:b/>
          <w:color w:val="1B2A4A"/>
          <w:sz w:val="32"/>
        </w:rPr>
        <w:t>3.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720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Next.js 15 (App Router), React, TypeScript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UI/Styling</w:t>
            </w:r>
          </w:p>
        </w:tc>
        <w:tc>
          <w:tcPr>
            <w:tcW w:type="dxa" w:w="7200"/>
            <w:shd w:fill="F5F5F5"/>
          </w:tcPr>
          <w:p>
            <w:r>
              <w:rPr>
                <w:sz w:val="20"/>
              </w:rPr>
              <w:t>Tailwind CSS 4, Radix UI, Framer Motion, Recharts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State Management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Zustand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7200"/>
            <w:shd w:fill="F5F5F5"/>
          </w:tcPr>
          <w:p>
            <w:r>
              <w:rPr>
                <w:sz w:val="20"/>
              </w:rPr>
              <w:t>NestJS 11 (Fastify), TypeScript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PostgreSQL (Prisma ORM)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7200"/>
            <w:shd w:fill="F5F5F5"/>
          </w:tcPr>
          <w:p>
            <w:r>
              <w:rPr>
                <w:sz w:val="20"/>
              </w:rPr>
              <w:t>Keycloak (OIDC/SAML), JWT, Passport.js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Payment Gateway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Razorpay (primary), Stripe (fallback)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GPU Sharing</w:t>
            </w:r>
          </w:p>
        </w:tc>
        <w:tc>
          <w:tcPr>
            <w:tcW w:type="dxa" w:w="7200"/>
            <w:shd w:fill="F5F5F5"/>
          </w:tcPr>
          <w:p>
            <w:r>
              <w:rPr>
                <w:sz w:val="20"/>
              </w:rPr>
              <w:t>HAMi-core (CUDA API interception), CUDA MPS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Remote Desktop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Selkies-GStreamer (WebRTC), NVENC H.264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Container Runtime</w:t>
            </w:r>
          </w:p>
        </w:tc>
        <w:tc>
          <w:tcPr>
            <w:tcW w:type="dxa" w:w="7200"/>
            <w:shd w:fill="F5F5F5"/>
          </w:tcPr>
          <w:p>
            <w:r>
              <w:rPr>
                <w:sz w:val="20"/>
              </w:rPr>
              <w:t>Docker CE + NVIDIA Container Toolkit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ZFS (per-user datasets), NFS v4 (10GbE)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7200"/>
            <w:shd w:fill="F5F5F5"/>
          </w:tcPr>
          <w:p>
            <w:r>
              <w:rPr>
                <w:sz w:val="20"/>
              </w:rPr>
              <w:t>Prometheus, Grafana, Loki, Alertmanager, DCGM Exporter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Networking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Cloudflare Tunnel, Tailscale, TURN/coturn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Host OS</w:t>
            </w:r>
          </w:p>
        </w:tc>
        <w:tc>
          <w:tcPr>
            <w:tcW w:type="dxa" w:w="7200"/>
            <w:shd w:fill="F5F5F5"/>
          </w:tcPr>
          <w:p>
            <w:r>
              <w:rPr>
                <w:sz w:val="20"/>
              </w:rPr>
              <w:t>Ubuntu 22.04 LTS (bare metal)</w:t>
            </w:r>
          </w:p>
        </w:tc>
      </w:tr>
    </w:tbl>
    <w:p>
      <w:r>
        <w:rPr>
          <w:b/>
          <w:color w:val="1B2A4A"/>
          <w:sz w:val="32"/>
        </w:rPr>
        <w:t>4. ARCHITECTURE HIGHLIGHTS</w:t>
      </w:r>
    </w:p>
    <w:p>
      <w:r>
        <w:rPr>
          <w:sz w:val="22"/>
        </w:rPr>
        <w:t>The LaaS platform uses a unified container-based architecture:</w:t>
        <w:br/>
        <w:br/>
        <w:t>• All sessions (CPU-only and GPU, stateful and ephemeral) run as Docker containers</w:t>
        <w:br/>
        <w:t>• GPU sharing via dual-layer enforcement: HAMi-core (VRAM limits) + CUDA MPS (SM partitioning)</w:t>
        <w:br/>
        <w:t>• Selkies EGL Desktop provides full KDE Plasma desktop streamed via WebRTC to browser</w:t>
        <w:br/>
        <w:t>• Per-user persistent storage via ZFS datasets on centralized NAS, NFS-mounted to any compute node</w:t>
        <w:br/>
        <w:t>• Keycloak SSO federation for university IdPs with automatic storage provisioning on first login</w:t>
      </w:r>
    </w:p>
    <w:p>
      <w:r>
        <w:rPr>
          <w:b/>
          <w:color w:val="1B2A4A"/>
          <w:sz w:val="26"/>
        </w:rPr>
        <w:t>Compute Tier Pricing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15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vCPU</w:t>
            </w:r>
          </w:p>
        </w:tc>
        <w:tc>
          <w:tcPr>
            <w:tcW w:type="dxa" w:w="14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RAM</w:t>
            </w:r>
          </w:p>
        </w:tc>
        <w:tc>
          <w:tcPr>
            <w:tcW w:type="dxa" w:w="14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VRAM</w:t>
            </w:r>
          </w:p>
        </w:tc>
        <w:tc>
          <w:tcPr>
            <w:tcW w:type="dxa" w:w="14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Price/hr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 GB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₹15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20"/>
              </w:rPr>
              <w:t>8 GB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20"/>
              </w:rPr>
              <w:t>₹30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 GB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 GB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₹60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20"/>
              </w:rPr>
              <w:t>Power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20"/>
              </w:rPr>
              <w:t>16 GB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20"/>
              </w:rPr>
              <w:t>8 GB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20"/>
              </w:rPr>
              <w:t>₹100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 GB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 GB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₹150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20"/>
              </w:rPr>
              <w:t>Full Machine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20"/>
              </w:rPr>
              <w:t>48 GB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20"/>
              </w:rPr>
              <w:t>32 GB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20"/>
              </w:rPr>
              <w:t>₹300</w:t>
            </w:r>
          </w:p>
        </w:tc>
      </w:tr>
    </w:tbl>
    <w:p>
      <w:r>
        <w:br w:type="page"/>
      </w:r>
    </w:p>
    <w:p>
      <w:r>
        <w:rPr>
          <w:b/>
          <w:color w:val="1B2A4A"/>
          <w:sz w:val="32"/>
        </w:rPr>
        <w:t>5. INFRASTRUCTURE STATUS</w:t>
      </w:r>
    </w:p>
    <w:p>
      <w:r>
        <w:rPr>
          <w:b/>
          <w:color w:val="4CAF50"/>
          <w:sz w:val="22"/>
        </w:rPr>
        <w:t>All infrastructure components are validated and operational.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0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187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POC Server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AMD Ryzen 9 7950X3D, RTX 4090 24GB, 64GB DDR5, 2TB NVMe</w:t>
            </w:r>
          </w:p>
        </w:tc>
        <w:tc>
          <w:tcPr>
            <w:tcW w:type="dxa" w:w="1872"/>
          </w:tcPr>
          <w:p>
            <w:r>
              <w:rPr>
                <w:color w:val="4CAF50"/>
                <w:sz w:val="20"/>
              </w:rPr>
              <w:t>✅ Validated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GPU Driver &amp; CUDA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NVIDIA 570.211.01, CUDA 12.8.93</w:t>
            </w:r>
          </w:p>
        </w:tc>
        <w:tc>
          <w:tcPr>
            <w:tcW w:type="dxa" w:w="1872"/>
            <w:shd w:fill="F5F5F5"/>
          </w:tcPr>
          <w:p>
            <w:r>
              <w:rPr>
                <w:color w:val="4CAF50"/>
                <w:sz w:val="20"/>
              </w:rPr>
              <w:t>✅ Installed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 + NVIDIA Toolkit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Docker CE 29.3.0 + nvidia-container-toolkit</w:t>
            </w:r>
          </w:p>
        </w:tc>
        <w:tc>
          <w:tcPr>
            <w:tcW w:type="dxa" w:w="1872"/>
          </w:tcPr>
          <w:p>
            <w:r>
              <w:rPr>
                <w:color w:val="4CAF50"/>
                <w:sz w:val="20"/>
              </w:rPr>
              <w:t>✅ Configured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HAMi-core (libvgpu.so)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CUDA API interception for VRAM enforcement</w:t>
            </w:r>
          </w:p>
        </w:tc>
        <w:tc>
          <w:tcPr>
            <w:tcW w:type="dxa" w:w="1872"/>
            <w:shd w:fill="F5F5F5"/>
          </w:tcPr>
          <w:p>
            <w:r>
              <w:rPr>
                <w:color w:val="4CAF50"/>
                <w:sz w:val="20"/>
              </w:rPr>
              <w:t>✅ Built &amp; Validated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CUDA MPS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Systemd service, SM partitioning</w:t>
            </w:r>
          </w:p>
        </w:tc>
        <w:tc>
          <w:tcPr>
            <w:tcW w:type="dxa" w:w="1872"/>
          </w:tcPr>
          <w:p>
            <w:r>
              <w:rPr>
                <w:color w:val="4CAF50"/>
                <w:sz w:val="20"/>
              </w:rPr>
              <w:t>✅ Running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ZFS Storage Pool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Per-user datasets with 5GB quota enforcement</w:t>
            </w:r>
          </w:p>
        </w:tc>
        <w:tc>
          <w:tcPr>
            <w:tcW w:type="dxa" w:w="1872"/>
            <w:shd w:fill="F5F5F5"/>
          </w:tcPr>
          <w:p>
            <w:r>
              <w:rPr>
                <w:color w:val="4CAF50"/>
                <w:sz w:val="20"/>
              </w:rPr>
              <w:t>✅ Operational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NFS Configuration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Per-user NFS exports, bind-mounted to containers</w:t>
            </w:r>
          </w:p>
        </w:tc>
        <w:tc>
          <w:tcPr>
            <w:tcW w:type="dxa" w:w="1872"/>
          </w:tcPr>
          <w:p>
            <w:r>
              <w:rPr>
                <w:color w:val="4CAF50"/>
                <w:sz w:val="20"/>
              </w:rPr>
              <w:t>✅ Operational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Storage Provision Service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Flask HTTP service (port 9999) with auth</w:t>
            </w:r>
          </w:p>
        </w:tc>
        <w:tc>
          <w:tcPr>
            <w:tcW w:type="dxa" w:w="1872"/>
            <w:shd w:fill="F5F5F5"/>
          </w:tcPr>
          <w:p>
            <w:r>
              <w:rPr>
                <w:color w:val="4CAF50"/>
                <w:sz w:val="20"/>
              </w:rPr>
              <w:t>✅ Deployed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Keycloak SSO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laas realm + laas-academy test realm</w:t>
            </w:r>
          </w:p>
        </w:tc>
        <w:tc>
          <w:tcPr>
            <w:tcW w:type="dxa" w:w="1872"/>
          </w:tcPr>
          <w:p>
            <w:r>
              <w:rPr>
                <w:color w:val="4CAF50"/>
                <w:sz w:val="20"/>
              </w:rPr>
              <w:t>✅ Configured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Selkies EGL Desktop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KDE Plasma + WebRTC streaming</w:t>
            </w:r>
          </w:p>
        </w:tc>
        <w:tc>
          <w:tcPr>
            <w:tcW w:type="dxa" w:w="1872"/>
            <w:shd w:fill="F5F5F5"/>
          </w:tcPr>
          <w:p>
            <w:r>
              <w:rPr>
                <w:color w:val="4CAF50"/>
                <w:sz w:val="20"/>
              </w:rPr>
              <w:t>✅ Validated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NVENC Hardware Encoding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H.264 encoding, nvidia-patch applied</w:t>
            </w:r>
          </w:p>
        </w:tc>
        <w:tc>
          <w:tcPr>
            <w:tcW w:type="dxa" w:w="1872"/>
          </w:tcPr>
          <w:p>
            <w:r>
              <w:rPr>
                <w:color w:val="4CAF50"/>
                <w:sz w:val="20"/>
              </w:rPr>
              <w:t>✅ Working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lxcfs Resource Spoofing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Containers show correct CPU/RAM limits</w:t>
            </w:r>
          </w:p>
        </w:tc>
        <w:tc>
          <w:tcPr>
            <w:tcW w:type="dxa" w:w="1872"/>
            <w:shd w:fill="F5F5F5"/>
          </w:tcPr>
          <w:p>
            <w:r>
              <w:rPr>
                <w:color w:val="4CAF50"/>
                <w:sz w:val="20"/>
              </w:rPr>
              <w:t>✅ 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 Stack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Prometheus, Grafana, Loki, Alertmanager, node-exporter, cAdvisor, DCGM</w:t>
            </w:r>
          </w:p>
        </w:tc>
        <w:tc>
          <w:tcPr>
            <w:tcW w:type="dxa" w:w="1872"/>
          </w:tcPr>
          <w:p>
            <w:r>
              <w:rPr>
                <w:color w:val="4CAF50"/>
                <w:sz w:val="20"/>
              </w:rPr>
              <w:t>✅ Deployed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4 Concurrent Sessions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Full multi-container GPU sharing test</w:t>
            </w:r>
          </w:p>
        </w:tc>
        <w:tc>
          <w:tcPr>
            <w:tcW w:type="dxa" w:w="1872"/>
            <w:shd w:fill="F5F5F5"/>
          </w:tcPr>
          <w:p>
            <w:r>
              <w:rPr>
                <w:color w:val="4CAF50"/>
                <w:sz w:val="20"/>
              </w:rPr>
              <w:t>✅ Validated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Container Launch Template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Complete parameterized docker run with all env vars</w:t>
            </w:r>
          </w:p>
        </w:tc>
        <w:tc>
          <w:tcPr>
            <w:tcW w:type="dxa" w:w="1872"/>
          </w:tcPr>
          <w:p>
            <w:r>
              <w:rPr>
                <w:color w:val="4CAF50"/>
                <w:sz w:val="20"/>
              </w:rPr>
              <w:t>✅ Documented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supervisord Config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HAMi LD_PRELOAD rules validated for all processes</w:t>
            </w:r>
          </w:p>
        </w:tc>
        <w:tc>
          <w:tcPr>
            <w:tcW w:type="dxa" w:w="1872"/>
            <w:shd w:fill="F5F5F5"/>
          </w:tcPr>
          <w:p>
            <w:r>
              <w:rPr>
                <w:color w:val="4CAF50"/>
                <w:sz w:val="20"/>
              </w:rPr>
              <w:t>✅ Finalized</w:t>
            </w:r>
          </w:p>
        </w:tc>
      </w:tr>
    </w:tbl>
    <w:p>
      <w:r>
        <w:rPr>
          <w:b/>
          <w:color w:val="1B2A4A"/>
          <w:sz w:val="32"/>
        </w:rPr>
        <w:t>6. DATABASE STATUS</w:t>
      </w:r>
    </w:p>
    <w:p>
      <w:r>
        <w:rPr>
          <w:sz w:val="22"/>
        </w:rPr>
        <w:t>The database is fully designed with 75+ tables across 16 domains using Prisma ORM on PostgreSQL. All migrations applied and schema is production-ready.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576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Models</w:t>
            </w:r>
          </w:p>
        </w:tc>
        <w:tc>
          <w:tcPr>
            <w:tcW w:type="dxa" w:w="115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Auth &amp; Identity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User, OTP, LoginHistory, RefreshToken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Universities &amp; IDP</w:t>
            </w:r>
          </w:p>
        </w:tc>
        <w:tc>
          <w:tcPr>
            <w:tcW w:type="dxa" w:w="5760"/>
            <w:shd w:fill="F5F5F5"/>
          </w:tcPr>
          <w:p>
            <w:r>
              <w:rPr>
                <w:sz w:val="20"/>
              </w:rPr>
              <w:t>University, UniversityIdpConfig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Departments &amp; Profiles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Department, UserGroup, UserProfile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Roles &amp; Permissions</w:t>
            </w:r>
          </w:p>
        </w:tc>
        <w:tc>
          <w:tcPr>
            <w:tcW w:type="dxa" w:w="5760"/>
            <w:shd w:fill="F5F5F5"/>
          </w:tcPr>
          <w:p>
            <w:r>
              <w:rPr>
                <w:sz w:val="20"/>
              </w:rPr>
              <w:t>Role, Permission, UserOrgRole (RBAC)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Storage &amp; OS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UserStorageVolume, StorageExtension, OsSwitchHistory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5760"/>
            <w:shd w:fill="F5F5F5"/>
          </w:tcPr>
          <w:p>
            <w:r>
              <w:rPr>
                <w:sz w:val="20"/>
              </w:rPr>
              <w:t>Node, BaseImage, NodeBaseImage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Compute Configs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ComputeConfig, ComputeConfigAccess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Sessions &amp; Bookings</w:t>
            </w:r>
          </w:p>
        </w:tc>
        <w:tc>
          <w:tcPr>
            <w:tcW w:type="dxa" w:w="5760"/>
            <w:shd w:fill="F5F5F5"/>
          </w:tcPr>
          <w:p>
            <w:r>
              <w:rPr>
                <w:sz w:val="20"/>
              </w:rPr>
              <w:t>Booking, Session, SessionEvent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Billing &amp; Wallet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Wallet, WalletTransaction, BillingCharge, Invoice, CreditPackage, Subscription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10+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Academic/LMS</w:t>
            </w:r>
          </w:p>
        </w:tc>
        <w:tc>
          <w:tcPr>
            <w:tcW w:type="dxa" w:w="5760"/>
            <w:shd w:fill="F5F5F5"/>
          </w:tcPr>
          <w:p>
            <w:r>
              <w:rPr>
                <w:sz w:val="20"/>
              </w:rPr>
              <w:t>Course, Lab, LabSubmission, LabGrade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Mentorship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MentorProfile, MentorBooking, MentorReview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5760"/>
            <w:shd w:fill="F5F5F5"/>
          </w:tcPr>
          <w:p>
            <w:r>
              <w:rPr>
                <w:sz w:val="20"/>
              </w:rPr>
              <w:t>Discussion, ProjectShowcase, Achievement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NotificationTemplate, Notification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Audit</w:t>
            </w:r>
          </w:p>
        </w:tc>
        <w:tc>
          <w:tcPr>
            <w:tcW w:type="dxa" w:w="5760"/>
            <w:shd w:fill="F5F5F5"/>
          </w:tcPr>
          <w:p>
            <w:r>
              <w:rPr>
                <w:sz w:val="20"/>
              </w:rPr>
              <w:t>AuditLog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Support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SupportTicket, UserFeedback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20"/>
              </w:rPr>
              <w:t>Platform Config</w:t>
            </w:r>
          </w:p>
        </w:tc>
        <w:tc>
          <w:tcPr>
            <w:tcW w:type="dxa" w:w="5760"/>
            <w:shd w:fill="F5F5F5"/>
          </w:tcPr>
          <w:p>
            <w:r>
              <w:rPr>
                <w:sz w:val="20"/>
              </w:rPr>
              <w:t>SystemSetting, FeatureFlag, Announcement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</w:tbl>
    <w:p>
      <w:r>
        <w:br w:type="page"/>
      </w:r>
    </w:p>
    <w:p>
      <w:r>
        <w:rPr>
          <w:b/>
          <w:color w:val="1B2A4A"/>
          <w:sz w:val="32"/>
        </w:rPr>
        <w:t>7. SOFTWARE DEVELOPMENT STATUS</w:t>
      </w:r>
    </w:p>
    <w:p>
      <w:r>
        <w:rPr>
          <w:b/>
          <w:color w:val="1B2A4A"/>
          <w:sz w:val="26"/>
        </w:rPr>
        <w:t>Completed Modules (Fully Functional)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00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100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Frontend</w:t>
            </w:r>
          </w:p>
        </w:tc>
        <w:tc>
          <w:tcPr>
            <w:tcW w:type="dxa" w:w="50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Email/OTP Signup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6-digit OTP verification, email validation, account creation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Email/Password Login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BCrypt hashing, JWT access (15min) + refresh (7d) tokens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University SSO (Keycloak)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OIDC federation, IdP hint routing, automatic account creation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OAuth Callback Handler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Handles Keycloak SSO and OAuth provider callbacks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 Refresh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Silent token renewal with versioning for invalidation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User Profile (GET /me)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JWT-protected endpoint, returns user + org + storage info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 Auto-Provisioning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5GB ZFS dataset created on first SSO login, HTTP + script modes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Live Storage Usage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Real-time usage from Python/Flask service, displayed on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Home Dashboard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Storage card, session stats, quick actions, recent activity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Billing Dashboard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Credit balance, burn rate, runway, hourly spend chart, resource metrics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Spend Tracking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12-hour bucketed chart, rolling 7-day average, current burn rate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App Shell &amp; Navigation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Sidebar with sections (Home, The Hub, Manage, Account, Support, Company)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Dark/Light Theme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CSS variables-based theming, theme toggle in header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Sign-out Flow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008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Confirmation modal, token cleanup</w:t>
            </w:r>
          </w:p>
        </w:tc>
      </w:tr>
    </w:tbl>
    <w:p>
      <w:r>
        <w:rPr>
          <w:b/>
          <w:color w:val="1B2A4A"/>
          <w:sz w:val="26"/>
        </w:rPr>
        <w:t>Partially Implemented (Schema + Backend Logic, No Full UI)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720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 Reset</w:t>
            </w:r>
          </w:p>
        </w:tc>
        <w:tc>
          <w:tcPr>
            <w:tcW w:type="dxa" w:w="7200"/>
          </w:tcPr>
          <w:p>
            <w:r>
              <w:rPr>
                <w:color w:val="FF9800"/>
                <w:sz w:val="20"/>
              </w:rPr>
              <w:t>Backend endpoint exists, no frontend UI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Wallet Management</w:t>
            </w:r>
          </w:p>
        </w:tc>
        <w:tc>
          <w:tcPr>
            <w:tcW w:type="dxa" w:w="7200"/>
            <w:shd w:fill="F5F5F5"/>
          </w:tcPr>
          <w:p>
            <w:r>
              <w:rPr>
                <w:color w:val="FF9800"/>
                <w:sz w:val="20"/>
              </w:rPr>
              <w:t>Full schema + balance display, no management 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Spend Limits</w:t>
            </w:r>
          </w:p>
        </w:tc>
        <w:tc>
          <w:tcPr>
            <w:tcW w:type="dxa" w:w="7200"/>
          </w:tcPr>
          <w:p>
            <w:r>
              <w:rPr>
                <w:color w:val="FF9800"/>
                <w:sz w:val="20"/>
              </w:rPr>
              <w:t>Backend calculation logic, no user-facing controls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20"/>
              </w:rPr>
              <w:t>Storage Status Tracking</w:t>
            </w:r>
          </w:p>
        </w:tc>
        <w:tc>
          <w:tcPr>
            <w:tcW w:type="dxa" w:w="7200"/>
            <w:shd w:fill="F5F5F5"/>
          </w:tcPr>
          <w:p>
            <w:r>
              <w:rPr>
                <w:color w:val="FF9800"/>
                <w:sz w:val="20"/>
              </w:rPr>
              <w:t>DB status tracking (provisioning → active → error), display-only</w:t>
            </w:r>
          </w:p>
        </w:tc>
      </w:tr>
    </w:tbl>
    <w:p>
      <w:r>
        <w:rPr>
          <w:b/>
          <w:color w:val="1B2A4A"/>
          <w:sz w:val="26"/>
        </w:rPr>
        <w:t>Pending Modules (Schema Ready, Implementation Needed)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15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type="dxa" w:w="14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Backend API</w:t>
            </w:r>
          </w:p>
        </w:tc>
        <w:tc>
          <w:tcPr>
            <w:tcW w:type="dxa" w:w="14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Frontend UI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Compute Session Management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  <w:shd w:fill="F5F5F5"/>
          </w:tcPr>
          <w:p>
            <w:r>
              <w:rPr>
                <w:sz w:val="20"/>
              </w:rPr>
              <w:t>Session Booking / Reservation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Compute Config Selection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  <w:shd w:fill="F5F5F5"/>
          </w:tcPr>
          <w:p>
            <w:r>
              <w:rPr>
                <w:sz w:val="20"/>
              </w:rPr>
              <w:t>Node Management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Payment Gateway Integration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  <w:shd w:fill="F5F5F5"/>
          </w:tcPr>
          <w:p>
            <w:r>
              <w:rPr>
                <w:sz w:val="20"/>
              </w:rPr>
              <w:t>Credit Package Purchase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Subscription Plans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  <w:shd w:fill="F5F5F5"/>
          </w:tcPr>
          <w:p>
            <w:r>
              <w:rPr>
                <w:sz w:val="20"/>
              </w:rPr>
              <w:t>Invoice Generation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Mentor Profiles &amp; Booking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  <w:shd w:fill="F5F5F5"/>
          </w:tcPr>
          <w:p>
            <w:r>
              <w:rPr>
                <w:sz w:val="20"/>
              </w:rPr>
              <w:t>Course &amp; Lab Management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Organization Management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  <w:shd w:fill="F5F5F5"/>
          </w:tcPr>
          <w:p>
            <w:r>
              <w:rPr>
                <w:sz w:val="20"/>
              </w:rPr>
              <w:t>Support Tickets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Community Features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  <w:shd w:fill="F5F5F5"/>
          </w:tcPr>
          <w:p>
            <w:r>
              <w:rPr>
                <w:sz w:val="20"/>
              </w:rPr>
              <w:t>Admin Panels</w:t>
            </w:r>
          </w:p>
        </w:tc>
        <w:tc>
          <w:tcPr>
            <w:tcW w:type="dxa" w:w="1152"/>
            <w:shd w:fill="F5F5F5"/>
          </w:tcPr>
          <w:p>
            <w:pPr>
              <w:jc w:val="center"/>
            </w:pPr>
            <w:r>
              <w:rPr>
                <w:color w:val="4CAF50"/>
                <w:sz w:val="20"/>
              </w:rPr>
              <w:t>✅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  <w:tc>
          <w:tcPr>
            <w:tcW w:type="dxa" w:w="1440"/>
            <w:shd w:fill="F5F5F5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Landing Page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9E9E9E"/>
                <w:sz w:val="20"/>
              </w:rPr>
              <w:t>❌</w:t>
            </w:r>
          </w:p>
        </w:tc>
      </w:tr>
    </w:tbl>
    <w:p>
      <w:r>
        <w:rPr>
          <w:b/>
          <w:color w:val="1B2A4A"/>
          <w:sz w:val="32"/>
        </w:rPr>
        <w:t>8. UI SCREENSHOTS</w:t>
      </w:r>
    </w:p>
    <w:p>
      <w:r>
        <w:rPr>
          <w:b/>
          <w:sz w:val="22"/>
        </w:rPr>
        <w:t xml:space="preserve">Note: </w:t>
      </w:r>
      <w:r>
        <w:rPr>
          <w:i/>
          <w:sz w:val="22"/>
        </w:rPr>
        <w:t>Current application screenshots are available separately — the platform features a dark-themed utilitarian minimalist design inspired by Lambda.ai, with gold accent colors, clean card-based layouts, and real-time data visualization.</w:t>
      </w:r>
    </w:p>
    <w:p>
      <w:r>
        <w:rPr>
          <w:b/>
          <w:color w:val="1B2A4A"/>
          <w:sz w:val="26"/>
        </w:rPr>
        <w:t>Current UI Components:</w:t>
      </w:r>
    </w:p>
    <w:p>
      <w:r>
        <w:rPr>
          <w:sz w:val="22"/>
        </w:rPr>
        <w:t>• Home tab: Welcome banner, storage overview (quota + live usage + status badge), active sessions count, quick action buttons (Launch Compute, Manage Storage, API Keys), recent activity feed</w:t>
        <w:br/>
        <w:br/>
        <w:t>• Billing tab: Balance summary (credit balance, burn rate, runway, spend limit), daily spend area chart (12-hour window with rolling average and spend rate lines), current resources panel (GPUs, vCPUs, RAM, Endpoints, Storage allocated/used)</w:t>
        <w:br/>
        <w:br/>
        <w:t>• Sidebar navigation: HOME, THE HUB (Templates), MANAGE, ACCOUNT, SUPPORT, COMPANY</w:t>
        <w:br/>
        <w:br/>
        <w:t>• Header: Credits remaining display, status indicator, dark/light mode toggle, sign-out button</w:t>
      </w:r>
    </w:p>
    <w:p>
      <w:r>
        <w:br w:type="page"/>
      </w:r>
    </w:p>
    <w:p>
      <w:r>
        <w:rPr>
          <w:b/>
          <w:color w:val="1B2A4A"/>
          <w:sz w:val="32"/>
        </w:rPr>
        <w:t>9. KEY API ENDPOINTS (Implemented)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0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color w:val="FF9800"/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20"/>
              </w:rPr>
              <w:t>/api/auth/check-email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Validate email availability</w:t>
            </w:r>
          </w:p>
        </w:tc>
      </w:tr>
      <w:tr>
        <w:tc>
          <w:tcPr>
            <w:tcW w:type="dxa" w:w="1152"/>
            <w:shd w:fill="F5F5F5"/>
          </w:tcPr>
          <w:p>
            <w:r>
              <w:rPr>
                <w:b/>
                <w:color w:val="FF9800"/>
                <w:sz w:val="20"/>
              </w:rPr>
              <w:t>POST</w:t>
            </w:r>
          </w:p>
        </w:tc>
        <w:tc>
          <w:tcPr>
            <w:tcW w:type="dxa" w:w="3600"/>
            <w:shd w:fill="F5F5F5"/>
          </w:tcPr>
          <w:p>
            <w:r>
              <w:rPr>
                <w:rFonts w:ascii="Consolas" w:hAnsi="Consolas"/>
                <w:sz w:val="20"/>
              </w:rPr>
              <w:t>/api/auth/send-otp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Send verification OTP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color w:val="FF9800"/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20"/>
              </w:rPr>
              <w:t>/api/auth/resend-otp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Resend OTP (rate-limited)</w:t>
            </w:r>
          </w:p>
        </w:tc>
      </w:tr>
      <w:tr>
        <w:tc>
          <w:tcPr>
            <w:tcW w:type="dxa" w:w="1152"/>
            <w:shd w:fill="F5F5F5"/>
          </w:tcPr>
          <w:p>
            <w:r>
              <w:rPr>
                <w:b/>
                <w:color w:val="FF9800"/>
                <w:sz w:val="20"/>
              </w:rPr>
              <w:t>POST</w:t>
            </w:r>
          </w:p>
        </w:tc>
        <w:tc>
          <w:tcPr>
            <w:tcW w:type="dxa" w:w="3600"/>
            <w:shd w:fill="F5F5F5"/>
          </w:tcPr>
          <w:p>
            <w:r>
              <w:rPr>
                <w:rFonts w:ascii="Consolas" w:hAnsi="Consolas"/>
                <w:sz w:val="20"/>
              </w:rPr>
              <w:t>/api/auth/verify-otp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Verify OTP, create account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color w:val="FF9800"/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20"/>
              </w:rPr>
              <w:t>/api/auth/login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Email/password authentication</w:t>
            </w:r>
          </w:p>
        </w:tc>
      </w:tr>
      <w:tr>
        <w:tc>
          <w:tcPr>
            <w:tcW w:type="dxa" w:w="1152"/>
            <w:shd w:fill="F5F5F5"/>
          </w:tcPr>
          <w:p>
            <w:r>
              <w:rPr>
                <w:b/>
                <w:color w:val="FF9800"/>
                <w:sz w:val="20"/>
              </w:rPr>
              <w:t>POST</w:t>
            </w:r>
          </w:p>
        </w:tc>
        <w:tc>
          <w:tcPr>
            <w:tcW w:type="dxa" w:w="3600"/>
            <w:shd w:fill="F5F5F5"/>
          </w:tcPr>
          <w:p>
            <w:r>
              <w:rPr>
                <w:rFonts w:ascii="Consolas" w:hAnsi="Consolas"/>
                <w:sz w:val="20"/>
              </w:rPr>
              <w:t>/api/auth/refresh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Refresh JWT tokens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color w:val="FF9800"/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20"/>
              </w:rPr>
              <w:t>/api/auth/oauth/callback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OAuth/SSO callback handler</w:t>
            </w:r>
          </w:p>
        </w:tc>
      </w:tr>
      <w:tr>
        <w:tc>
          <w:tcPr>
            <w:tcW w:type="dxa" w:w="1152"/>
            <w:shd w:fill="F5F5F5"/>
          </w:tcPr>
          <w:p>
            <w:r>
              <w:rPr>
                <w:b/>
                <w:color w:val="FF9800"/>
                <w:sz w:val="20"/>
              </w:rPr>
              <w:t>POST</w:t>
            </w:r>
          </w:p>
        </w:tc>
        <w:tc>
          <w:tcPr>
            <w:tcW w:type="dxa" w:w="3600"/>
            <w:shd w:fill="F5F5F5"/>
          </w:tcPr>
          <w:p>
            <w:r>
              <w:rPr>
                <w:rFonts w:ascii="Consolas" w:hAnsi="Consolas"/>
                <w:sz w:val="20"/>
              </w:rPr>
              <w:t>/api/auth/forgot-password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Initiate password reset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color w:val="4CAF50"/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20"/>
              </w:rPr>
              <w:t>/api/auth/me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Get authenticated user profile</w:t>
            </w:r>
          </w:p>
        </w:tc>
      </w:tr>
      <w:tr>
        <w:tc>
          <w:tcPr>
            <w:tcW w:type="dxa" w:w="1152"/>
            <w:shd w:fill="F5F5F5"/>
          </w:tcPr>
          <w:p>
            <w:r>
              <w:rPr>
                <w:b/>
                <w:color w:val="FF9800"/>
                <w:sz w:val="20"/>
              </w:rPr>
              <w:t>POST</w:t>
            </w:r>
          </w:p>
        </w:tc>
        <w:tc>
          <w:tcPr>
            <w:tcW w:type="dxa" w:w="3600"/>
            <w:shd w:fill="F5F5F5"/>
          </w:tcPr>
          <w:p>
            <w:r>
              <w:rPr>
                <w:rFonts w:ascii="Consolas" w:hAnsi="Consolas"/>
                <w:sz w:val="20"/>
              </w:rPr>
              <w:t>/api/auth/storage-retry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Retry failed storage provisioning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color w:val="4CAF50"/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20"/>
              </w:rPr>
              <w:t>/api/dashboard/home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Home dashboard data</w:t>
            </w:r>
          </w:p>
        </w:tc>
      </w:tr>
      <w:tr>
        <w:tc>
          <w:tcPr>
            <w:tcW w:type="dxa" w:w="1152"/>
            <w:shd w:fill="F5F5F5"/>
          </w:tcPr>
          <w:p>
            <w:r>
              <w:rPr>
                <w:b/>
                <w:color w:val="4CAF50"/>
                <w:sz w:val="20"/>
              </w:rPr>
              <w:t>GET</w:t>
            </w:r>
          </w:p>
        </w:tc>
        <w:tc>
          <w:tcPr>
            <w:tcW w:type="dxa" w:w="3600"/>
            <w:shd w:fill="F5F5F5"/>
          </w:tcPr>
          <w:p>
            <w:r>
              <w:rPr>
                <w:rFonts w:ascii="Consolas" w:hAnsi="Consolas"/>
                <w:sz w:val="20"/>
              </w:rPr>
              <w:t>/api/dashboard/billing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20"/>
              </w:rPr>
              <w:t>Billing dashboard data</w:t>
            </w:r>
          </w:p>
        </w:tc>
      </w:tr>
    </w:tbl>
    <w:p>
      <w:r>
        <w:rPr>
          <w:b/>
          <w:color w:val="1B2A4A"/>
          <w:sz w:val="32"/>
        </w:rPr>
        <w:t>10. SECURITY OVERVIEW</w:t>
      </w:r>
    </w:p>
    <w:p>
      <w:pPr>
        <w:pStyle w:val="ListBullet"/>
      </w:pPr>
      <w:r>
        <w:rPr>
          <w:sz w:val="22"/>
        </w:rPr>
        <w:t>Keycloak realm isolation (separate realms for platform and institution IdPs)</w:t>
      </w:r>
    </w:p>
    <w:p>
      <w:pPr>
        <w:pStyle w:val="ListBullet"/>
      </w:pPr>
      <w:r>
        <w:rPr>
          <w:sz w:val="22"/>
        </w:rPr>
        <w:t>OIDC/SAML federation (no password sharing with institutions)</w:t>
      </w:r>
    </w:p>
    <w:p>
      <w:pPr>
        <w:pStyle w:val="ListBullet"/>
      </w:pPr>
      <w:r>
        <w:rPr>
          <w:sz w:val="22"/>
        </w:rPr>
        <w:t>JWT-based session management with token versioning</w:t>
      </w:r>
    </w:p>
    <w:p>
      <w:pPr>
        <w:pStyle w:val="ListBullet"/>
      </w:pPr>
      <w:r>
        <w:rPr>
          <w:sz w:val="22"/>
        </w:rPr>
        <w:t>Per-user ZFS quotas with hard data limits</w:t>
      </w:r>
    </w:p>
    <w:p>
      <w:pPr>
        <w:pStyle w:val="ListBullet"/>
      </w:pPr>
      <w:r>
        <w:rPr>
          <w:sz w:val="22"/>
        </w:rPr>
        <w:t>NFS mount isolation (no cross-user visibility)</w:t>
      </w:r>
    </w:p>
    <w:p>
      <w:pPr>
        <w:pStyle w:val="ListBullet"/>
      </w:pPr>
      <w:r>
        <w:rPr>
          <w:sz w:val="22"/>
        </w:rPr>
        <w:t>Per-container cgroup enforcement (CPU, RAM hard limits)</w:t>
      </w:r>
    </w:p>
    <w:p>
      <w:pPr>
        <w:pStyle w:val="ListBullet"/>
      </w:pPr>
      <w:r>
        <w:rPr>
          <w:sz w:val="22"/>
        </w:rPr>
        <w:t>HAMi-core + MPS dual-layer GPU isolation</w:t>
      </w:r>
    </w:p>
    <w:p>
      <w:pPr>
        <w:pStyle w:val="ListBullet"/>
      </w:pPr>
      <w:r>
        <w:rPr>
          <w:sz w:val="22"/>
        </w:rPr>
        <w:t>Role-Based Access Control (RBAC) with organization-level permissions</w:t>
      </w:r>
    </w:p>
    <w:p>
      <w:r>
        <w:rPr>
          <w:b/>
          <w:color w:val="1B2A4A"/>
          <w:sz w:val="32"/>
        </w:rPr>
        <w:t>11. SUMMARY</w:t>
      </w:r>
    </w:p>
    <w:p>
      <w:r>
        <w:rPr>
          <w:sz w:val="22"/>
        </w:rPr>
        <w:t>Infrastructure is fully validated on POC hardware with all components operational including HAMi-core GPU sharing, Selkies desktop streaming, ZFS storage provisioning, and Keycloak SSO.</w:t>
        <w:br/>
        <w:br/>
        <w:t>The core software platform foundation is solid with authentication (email/OTP, password, SSO), storage auto-provisioning, real-time billing dashboard, and home dashboard fully operational.</w:t>
        <w:br/>
        <w:br/>
        <w:t>The platform's unique combination of fractional GPU desktop tiers positions it as a first-of-its-kind solution for academic institutions seeking to monetize their GPU infrastructure.</w:t>
        <w:br/>
        <w:br/>
        <w:t>Active development continues on compute session management, mentor booking, billing integration, and the landing page.</w:t>
        <w:br/>
        <w:br/>
        <w:t>The comprehensive database schema (75+ tables across 16 domains) provides a robust foundation for all planned features, with migrations applied and schema production-ready.</w:t>
      </w:r>
    </w:p>
    <w:p/>
    <w:p>
      <w:pPr>
        <w:jc w:val="center"/>
      </w:pPr>
      <w:r>
        <w:rPr>
          <w:i/>
          <w:color w:val="9E9E9E"/>
          <w:sz w:val="20"/>
        </w:rPr>
        <w:t>— End of Report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