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A17C5" w14:textId="174FEF50" w:rsidR="00C4217E" w:rsidRPr="00C4217E" w:rsidRDefault="00C4217E" w:rsidP="00E62128">
      <w:pPr>
        <w:jc w:val="center"/>
        <w:rPr>
          <w:b/>
          <w:bCs/>
          <w:sz w:val="28"/>
          <w:szCs w:val="28"/>
        </w:rPr>
      </w:pPr>
      <w:r w:rsidRPr="00C4217E">
        <w:rPr>
          <w:b/>
          <w:bCs/>
          <w:sz w:val="28"/>
          <w:szCs w:val="28"/>
        </w:rPr>
        <w:t xml:space="preserve">Pitch for Internal Sales Team: </w:t>
      </w:r>
      <w:r w:rsidR="00E62128" w:rsidRPr="00E62128">
        <w:rPr>
          <w:b/>
          <w:bCs/>
          <w:sz w:val="28"/>
          <w:szCs w:val="28"/>
        </w:rPr>
        <w:t>Flashcards</w:t>
      </w:r>
      <w:r w:rsidRPr="00C4217E">
        <w:rPr>
          <w:b/>
          <w:bCs/>
          <w:sz w:val="28"/>
          <w:szCs w:val="28"/>
        </w:rPr>
        <w:t xml:space="preserve"> for Students in Academia</w:t>
      </w:r>
    </w:p>
    <w:p w14:paraId="493EA739" w14:textId="77777777" w:rsidR="00C4217E" w:rsidRPr="00C4217E" w:rsidRDefault="00C4217E" w:rsidP="00C4217E">
      <w:r w:rsidRPr="00C4217E">
        <w:pict w14:anchorId="7EEB618B">
          <v:rect id="_x0000_i1031" style="width:0;height:1.5pt" o:hralign="center" o:hrstd="t" o:hr="t" fillcolor="#a0a0a0" stroked="f"/>
        </w:pict>
      </w:r>
    </w:p>
    <w:p w14:paraId="03A21A91" w14:textId="30492AD9" w:rsidR="00C4217E" w:rsidRPr="00C4217E" w:rsidRDefault="00C4217E" w:rsidP="00C4217E">
      <w:r w:rsidRPr="00C4217E">
        <w:rPr>
          <w:b/>
          <w:bCs/>
        </w:rPr>
        <w:t xml:space="preserve">Introduction: Why </w:t>
      </w:r>
      <w:r w:rsidRPr="00C4217E">
        <w:rPr>
          <w:b/>
          <w:bCs/>
        </w:rPr>
        <w:t>Flashcards</w:t>
      </w:r>
      <w:r w:rsidRPr="00C4217E">
        <w:rPr>
          <w:b/>
          <w:bCs/>
        </w:rPr>
        <w:t xml:space="preserve"> for Academics?</w:t>
      </w:r>
    </w:p>
    <w:p w14:paraId="7CE1CC84" w14:textId="1DBBDD3A" w:rsidR="00C4217E" w:rsidRPr="00C4217E" w:rsidRDefault="00C4217E" w:rsidP="00E62128">
      <w:pPr>
        <w:jc w:val="both"/>
      </w:pPr>
      <w:r w:rsidRPr="00C4217E">
        <w:t>Team, we’ve built something revolutionary—</w:t>
      </w:r>
      <w:r w:rsidRPr="00C4217E">
        <w:rPr>
          <w:b/>
          <w:bCs/>
        </w:rPr>
        <w:t>Flashcards</w:t>
      </w:r>
      <w:r w:rsidRPr="00C4217E">
        <w:rPr>
          <w:b/>
          <w:bCs/>
        </w:rPr>
        <w:t xml:space="preserve"> for Students</w:t>
      </w:r>
      <w:r w:rsidRPr="00C4217E">
        <w:t>, a microlearning solution designed specifically for academic success. Education today demands innovative, efficient, and practical tools to help students keep up with vast, complex subjects. Traditional learning methods struggle to address this gap, and that’s where our flashcards come in.</w:t>
      </w:r>
      <w:r>
        <w:t xml:space="preserve"> </w:t>
      </w:r>
      <w:r w:rsidRPr="00C4217E">
        <w:t xml:space="preserve">Our mission is to make learning accessible, engaging, and practical for every student, including those in rural communities. These flashcards aren’t just tools—they’re a </w:t>
      </w:r>
      <w:r w:rsidRPr="00C4217E">
        <w:rPr>
          <w:b/>
          <w:bCs/>
        </w:rPr>
        <w:t>gateway to lifelong learning</w:t>
      </w:r>
      <w:r w:rsidRPr="00C4217E">
        <w:t>.</w:t>
      </w:r>
    </w:p>
    <w:p w14:paraId="47DC554A" w14:textId="77777777" w:rsidR="00C4217E" w:rsidRPr="00C4217E" w:rsidRDefault="00C4217E" w:rsidP="00C4217E">
      <w:r w:rsidRPr="00C4217E">
        <w:rPr>
          <w:b/>
          <w:bCs/>
        </w:rPr>
        <w:t>What Inspired Us?</w:t>
      </w:r>
    </w:p>
    <w:p w14:paraId="6AC0D0AC" w14:textId="6982B84B" w:rsidR="00C4217E" w:rsidRPr="00C4217E" w:rsidRDefault="00C4217E" w:rsidP="00C4217E">
      <w:r w:rsidRPr="00C4217E">
        <w:t xml:space="preserve">The academic world is evolving, and so are students' learning </w:t>
      </w:r>
      <w:r w:rsidRPr="00C4217E">
        <w:t>behaviours</w:t>
      </w:r>
      <w:r w:rsidRPr="00C4217E">
        <w:t>. They want:</w:t>
      </w:r>
    </w:p>
    <w:p w14:paraId="021239B2" w14:textId="77777777" w:rsidR="00C4217E" w:rsidRPr="00C4217E" w:rsidRDefault="00C4217E" w:rsidP="00C4217E">
      <w:pPr>
        <w:numPr>
          <w:ilvl w:val="0"/>
          <w:numId w:val="1"/>
        </w:numPr>
      </w:pPr>
      <w:r w:rsidRPr="00C4217E">
        <w:rPr>
          <w:b/>
          <w:bCs/>
        </w:rPr>
        <w:t>Bite-sized, digestible knowledge</w:t>
      </w:r>
      <w:r w:rsidRPr="00C4217E">
        <w:t xml:space="preserve"> that fits their busy schedules.</w:t>
      </w:r>
    </w:p>
    <w:p w14:paraId="103C01A9" w14:textId="77777777" w:rsidR="00C4217E" w:rsidRPr="00C4217E" w:rsidRDefault="00C4217E" w:rsidP="00C4217E">
      <w:pPr>
        <w:numPr>
          <w:ilvl w:val="0"/>
          <w:numId w:val="1"/>
        </w:numPr>
      </w:pPr>
      <w:r w:rsidRPr="00C4217E">
        <w:rPr>
          <w:b/>
          <w:bCs/>
        </w:rPr>
        <w:t>Quick references</w:t>
      </w:r>
      <w:r w:rsidRPr="00C4217E">
        <w:t xml:space="preserve"> that eliminate the frustration of flipping through pages of textbooks.</w:t>
      </w:r>
    </w:p>
    <w:p w14:paraId="69187960" w14:textId="77777777" w:rsidR="00C4217E" w:rsidRDefault="00C4217E" w:rsidP="00C4217E">
      <w:pPr>
        <w:numPr>
          <w:ilvl w:val="0"/>
          <w:numId w:val="1"/>
        </w:numPr>
      </w:pPr>
      <w:r w:rsidRPr="00C4217E">
        <w:t xml:space="preserve">Tools that are as </w:t>
      </w:r>
      <w:r w:rsidRPr="00C4217E">
        <w:rPr>
          <w:b/>
          <w:bCs/>
        </w:rPr>
        <w:t>flexible as their lifestyles</w:t>
      </w:r>
      <w:r w:rsidRPr="00C4217E">
        <w:t>, enabling on-the-go learning.</w:t>
      </w:r>
    </w:p>
    <w:p w14:paraId="29BA5963" w14:textId="34008E5F" w:rsidR="00C4217E" w:rsidRPr="00C4217E" w:rsidRDefault="00C4217E" w:rsidP="00C4217E">
      <w:pPr>
        <w:numPr>
          <w:ilvl w:val="0"/>
          <w:numId w:val="1"/>
        </w:numPr>
      </w:pPr>
      <w:r w:rsidRPr="00C4217E">
        <w:t xml:space="preserve">In government colleges and rural areas, students often face language barriers. To tackle this, we’ve made most of the </w:t>
      </w:r>
      <w:r w:rsidRPr="00C4217E">
        <w:t>card’s</w:t>
      </w:r>
      <w:r w:rsidRPr="00C4217E">
        <w:t xml:space="preserve"> bilingual—</w:t>
      </w:r>
      <w:r w:rsidRPr="00C4217E">
        <w:rPr>
          <w:b/>
          <w:bCs/>
        </w:rPr>
        <w:t>with explanations in regional languages printed on the back</w:t>
      </w:r>
      <w:r w:rsidRPr="00C4217E">
        <w:t>. This ensures that every student, no matter where they are from, can learn comfortably in their own language.</w:t>
      </w:r>
    </w:p>
    <w:p w14:paraId="347C1384" w14:textId="72017400" w:rsidR="00C4217E" w:rsidRPr="00C4217E" w:rsidRDefault="00C4217E" w:rsidP="00C4217E">
      <w:r w:rsidRPr="00C4217E">
        <w:rPr>
          <w:b/>
          <w:bCs/>
        </w:rPr>
        <w:t xml:space="preserve">Enter </w:t>
      </w:r>
      <w:r w:rsidRPr="00C4217E">
        <w:rPr>
          <w:b/>
          <w:bCs/>
        </w:rPr>
        <w:t>Flashcards</w:t>
      </w:r>
      <w:r w:rsidRPr="00C4217E">
        <w:rPr>
          <w:b/>
          <w:bCs/>
        </w:rPr>
        <w:t>: A Game-Changer in Learning</w:t>
      </w:r>
      <w:r w:rsidRPr="00C4217E">
        <w:br/>
        <w:t xml:space="preserve">Our flashcards make </w:t>
      </w:r>
      <w:r w:rsidRPr="00C4217E">
        <w:rPr>
          <w:b/>
          <w:bCs/>
        </w:rPr>
        <w:t>learning compact, efficient, and enjoyable.</w:t>
      </w:r>
      <w:r w:rsidRPr="00C4217E">
        <w:t xml:space="preserve"> They are a </w:t>
      </w:r>
      <w:r w:rsidRPr="00C4217E">
        <w:rPr>
          <w:b/>
          <w:bCs/>
        </w:rPr>
        <w:t>pocket-sized library and dictionary</w:t>
      </w:r>
      <w:r w:rsidRPr="00C4217E">
        <w:t xml:space="preserve"> that empowers students to:</w:t>
      </w:r>
    </w:p>
    <w:p w14:paraId="17058952" w14:textId="77777777" w:rsidR="00C4217E" w:rsidRPr="00C4217E" w:rsidRDefault="00C4217E" w:rsidP="00C4217E">
      <w:pPr>
        <w:numPr>
          <w:ilvl w:val="0"/>
          <w:numId w:val="2"/>
        </w:numPr>
      </w:pPr>
      <w:r w:rsidRPr="00C4217E">
        <w:rPr>
          <w:b/>
          <w:bCs/>
        </w:rPr>
        <w:t>Master concepts quickly</w:t>
      </w:r>
      <w:r w:rsidRPr="00C4217E">
        <w:t>: With concise definitions, examples, and real-world applications.</w:t>
      </w:r>
    </w:p>
    <w:p w14:paraId="4A71C483" w14:textId="77777777" w:rsidR="00C4217E" w:rsidRPr="00C4217E" w:rsidRDefault="00C4217E" w:rsidP="00C4217E">
      <w:pPr>
        <w:numPr>
          <w:ilvl w:val="0"/>
          <w:numId w:val="2"/>
        </w:numPr>
      </w:pPr>
      <w:r w:rsidRPr="00C4217E">
        <w:rPr>
          <w:b/>
          <w:bCs/>
        </w:rPr>
        <w:t>Retain knowledge effortlessly</w:t>
      </w:r>
      <w:r w:rsidRPr="00C4217E">
        <w:t>: Leveraging the proven power of spaced repetition and microlearning.</w:t>
      </w:r>
    </w:p>
    <w:p w14:paraId="098CB880" w14:textId="77777777" w:rsidR="00C4217E" w:rsidRDefault="00C4217E" w:rsidP="00C4217E">
      <w:pPr>
        <w:numPr>
          <w:ilvl w:val="0"/>
          <w:numId w:val="2"/>
        </w:numPr>
      </w:pPr>
      <w:r w:rsidRPr="00C4217E">
        <w:rPr>
          <w:b/>
          <w:bCs/>
        </w:rPr>
        <w:t>Connect theory to practice</w:t>
      </w:r>
      <w:r w:rsidRPr="00C4217E">
        <w:t>: Every card includes relatable examples and domain-specific insights, making even the most abstract concepts tangible.</w:t>
      </w:r>
    </w:p>
    <w:p w14:paraId="32E41AD0" w14:textId="0A8A16BC" w:rsidR="00C4217E" w:rsidRPr="00C4217E" w:rsidRDefault="00C4217E" w:rsidP="00C4217E">
      <w:pPr>
        <w:numPr>
          <w:ilvl w:val="0"/>
          <w:numId w:val="2"/>
        </w:numPr>
        <w:spacing w:before="100" w:beforeAutospacing="1" w:after="100" w:afterAutospacing="1" w:line="240" w:lineRule="auto"/>
        <w:rPr>
          <w:rFonts w:eastAsia="Times New Roman" w:cs="Times New Roman"/>
          <w:kern w:val="0"/>
          <w:lang w:eastAsia="en-IN"/>
          <w14:ligatures w14:val="none"/>
        </w:rPr>
      </w:pPr>
      <w:r>
        <w:rPr>
          <w:b/>
          <w:bCs/>
        </w:rPr>
        <w:t>Regional Language Support:</w:t>
      </w:r>
      <w:r w:rsidRPr="00C4217E">
        <w:t xml:space="preserve"> Every</w:t>
      </w:r>
      <w:r w:rsidRPr="00C4217E">
        <w:t xml:space="preserve"> card</w:t>
      </w:r>
      <w:r w:rsidRPr="00C4217E">
        <w:t xml:space="preserve"> </w:t>
      </w:r>
      <w:r w:rsidRPr="00C4217E">
        <w:rPr>
          <w:rFonts w:eastAsia="Times New Roman" w:cs="Times New Roman"/>
          <w:kern w:val="0"/>
          <w:lang w:eastAsia="en-IN"/>
          <w14:ligatures w14:val="none"/>
        </w:rPr>
        <w:t>Simplifies difficult terminology for rural students.</w:t>
      </w:r>
      <w:r w:rsidRPr="00C4217E">
        <w:rPr>
          <w:rFonts w:eastAsia="Times New Roman" w:cs="Times New Roman"/>
          <w:kern w:val="0"/>
          <w:lang w:eastAsia="en-IN"/>
          <w14:ligatures w14:val="none"/>
        </w:rPr>
        <w:t xml:space="preserve"> </w:t>
      </w:r>
      <w:r w:rsidRPr="00C4217E">
        <w:rPr>
          <w:rFonts w:eastAsia="Times New Roman" w:cs="Times New Roman"/>
          <w:kern w:val="0"/>
          <w:lang w:eastAsia="en-IN"/>
          <w14:ligatures w14:val="none"/>
        </w:rPr>
        <w:t>Makes learning inclusive and bridges the gap between English-medium resources and local language learners.</w:t>
      </w:r>
    </w:p>
    <w:p w14:paraId="400BBBBE" w14:textId="77777777" w:rsidR="00C4217E" w:rsidRPr="00C4217E" w:rsidRDefault="00C4217E" w:rsidP="00C4217E">
      <w:r w:rsidRPr="00C4217E">
        <w:rPr>
          <w:b/>
          <w:bCs/>
        </w:rPr>
        <w:t>Why Microlearning Matters in Academia</w:t>
      </w:r>
    </w:p>
    <w:p w14:paraId="1D2E4FBA" w14:textId="791136EB" w:rsidR="00C4217E" w:rsidRPr="00C4217E" w:rsidRDefault="00C4217E" w:rsidP="00C4217E">
      <w:pPr>
        <w:numPr>
          <w:ilvl w:val="0"/>
          <w:numId w:val="4"/>
        </w:numPr>
      </w:pPr>
      <w:r w:rsidRPr="00C4217E">
        <w:rPr>
          <w:b/>
          <w:bCs/>
        </w:rPr>
        <w:t>Short Attention Spans</w:t>
      </w:r>
      <w:r w:rsidRPr="00C4217E">
        <w:t xml:space="preserve">: Studies show students learn better in short bursts rather than prolonged study sessions. Flashcards align perfectly with this cognitive </w:t>
      </w:r>
      <w:r w:rsidRPr="00C4217E">
        <w:t>behaviour</w:t>
      </w:r>
      <w:r w:rsidRPr="00C4217E">
        <w:t>.</w:t>
      </w:r>
    </w:p>
    <w:p w14:paraId="14B55509" w14:textId="77777777" w:rsidR="00C4217E" w:rsidRPr="00C4217E" w:rsidRDefault="00C4217E" w:rsidP="00C4217E">
      <w:pPr>
        <w:numPr>
          <w:ilvl w:val="0"/>
          <w:numId w:val="4"/>
        </w:numPr>
      </w:pPr>
      <w:r w:rsidRPr="00C4217E">
        <w:rPr>
          <w:b/>
          <w:bCs/>
        </w:rPr>
        <w:t>Retention through Repetition</w:t>
      </w:r>
      <w:r w:rsidRPr="00C4217E">
        <w:t>: Flashcards encourage spaced repetition, ensuring knowledge isn’t just learned but remembered.</w:t>
      </w:r>
    </w:p>
    <w:p w14:paraId="0B8BF22B" w14:textId="77777777" w:rsidR="00C4217E" w:rsidRDefault="00C4217E" w:rsidP="00C4217E">
      <w:pPr>
        <w:numPr>
          <w:ilvl w:val="0"/>
          <w:numId w:val="4"/>
        </w:numPr>
      </w:pPr>
      <w:r w:rsidRPr="00C4217E">
        <w:rPr>
          <w:b/>
          <w:bCs/>
        </w:rPr>
        <w:t>On-the-Go Learning</w:t>
      </w:r>
      <w:r w:rsidRPr="00C4217E">
        <w:t>: Whether commuting, waiting, or taking a break, students can learn anytime, anywhere.</w:t>
      </w:r>
    </w:p>
    <w:p w14:paraId="48B03C59" w14:textId="77777777" w:rsidR="00E62128" w:rsidRDefault="00C4217E" w:rsidP="00E62128">
      <w:pPr>
        <w:numPr>
          <w:ilvl w:val="0"/>
          <w:numId w:val="4"/>
        </w:numPr>
        <w:rPr>
          <w:rFonts w:eastAsia="Times New Roman" w:cs="Times New Roman"/>
          <w:kern w:val="0"/>
          <w:lang w:eastAsia="en-IN"/>
          <w14:ligatures w14:val="none"/>
        </w:rPr>
      </w:pPr>
      <w:r>
        <w:rPr>
          <w:b/>
          <w:bCs/>
        </w:rPr>
        <w:lastRenderedPageBreak/>
        <w:t>Subscription Model</w:t>
      </w:r>
      <w:r w:rsidRPr="00C4217E">
        <w:t xml:space="preserve">: </w:t>
      </w:r>
      <w:r w:rsidRPr="00C4217E">
        <w:rPr>
          <w:rFonts w:eastAsia="Times New Roman" w:cs="Times New Roman"/>
          <w:kern w:val="0"/>
          <w:lang w:eastAsia="en-IN"/>
          <w14:ligatures w14:val="none"/>
        </w:rPr>
        <w:t xml:space="preserve">Learning doesn’t end with one set of flashcards. We’re creating </w:t>
      </w:r>
      <w:r w:rsidRPr="00C4217E">
        <w:rPr>
          <w:rFonts w:eastAsia="Times New Roman" w:cs="Times New Roman"/>
          <w:b/>
          <w:bCs/>
          <w:kern w:val="0"/>
          <w:lang w:eastAsia="en-IN"/>
          <w14:ligatures w14:val="none"/>
        </w:rPr>
        <w:t>lifelong learners</w:t>
      </w:r>
      <w:r w:rsidRPr="00C4217E">
        <w:rPr>
          <w:rFonts w:eastAsia="Times New Roman" w:cs="Times New Roman"/>
          <w:kern w:val="0"/>
          <w:lang w:eastAsia="en-IN"/>
          <w14:ligatures w14:val="none"/>
        </w:rPr>
        <w:t xml:space="preserve"> by offering a </w:t>
      </w:r>
      <w:r w:rsidRPr="00C4217E">
        <w:rPr>
          <w:rFonts w:eastAsia="Times New Roman" w:cs="Times New Roman"/>
          <w:b/>
          <w:bCs/>
          <w:kern w:val="0"/>
          <w:lang w:eastAsia="en-IN"/>
          <w14:ligatures w14:val="none"/>
        </w:rPr>
        <w:t>subscription program</w:t>
      </w:r>
      <w:r w:rsidRPr="00C4217E">
        <w:rPr>
          <w:rFonts w:eastAsia="Times New Roman" w:cs="Times New Roman"/>
          <w:kern w:val="0"/>
          <w:lang w:eastAsia="en-IN"/>
          <w14:ligatures w14:val="none"/>
        </w:rPr>
        <w:t xml:space="preserve"> where students can </w:t>
      </w:r>
      <w:r w:rsidR="00E62128" w:rsidRPr="00E62128">
        <w:rPr>
          <w:rFonts w:eastAsia="Times New Roman" w:cs="Times New Roman"/>
          <w:kern w:val="0"/>
          <w:lang w:eastAsia="en-IN"/>
          <w14:ligatures w14:val="none"/>
        </w:rPr>
        <w:t>enrol</w:t>
      </w:r>
      <w:r w:rsidRPr="00C4217E">
        <w:rPr>
          <w:rFonts w:eastAsia="Times New Roman" w:cs="Times New Roman"/>
          <w:kern w:val="0"/>
          <w:lang w:eastAsia="en-IN"/>
          <w14:ligatures w14:val="none"/>
        </w:rPr>
        <w:t xml:space="preserve"> to receive updated and advanced sets of cards</w:t>
      </w:r>
      <w:r w:rsidR="00E62128">
        <w:rPr>
          <w:rFonts w:eastAsia="Times New Roman" w:cs="Times New Roman"/>
          <w:kern w:val="0"/>
          <w:lang w:eastAsia="en-IN"/>
          <w14:ligatures w14:val="none"/>
        </w:rPr>
        <w:t>. Including</w:t>
      </w:r>
    </w:p>
    <w:p w14:paraId="23276130" w14:textId="77777777" w:rsidR="00E62128" w:rsidRDefault="00C4217E" w:rsidP="00E62128">
      <w:pPr>
        <w:numPr>
          <w:ilvl w:val="1"/>
          <w:numId w:val="4"/>
        </w:numPr>
        <w:rPr>
          <w:rFonts w:eastAsia="Times New Roman" w:cs="Times New Roman"/>
          <w:kern w:val="0"/>
          <w:lang w:eastAsia="en-IN"/>
          <w14:ligatures w14:val="none"/>
        </w:rPr>
      </w:pPr>
      <w:r w:rsidRPr="00C4217E">
        <w:rPr>
          <w:rFonts w:eastAsia="Times New Roman" w:cs="Times New Roman"/>
          <w:b/>
          <w:bCs/>
          <w:kern w:val="0"/>
          <w:lang w:eastAsia="en-IN"/>
          <w14:ligatures w14:val="none"/>
        </w:rPr>
        <w:t>New Terminologies</w:t>
      </w:r>
      <w:r w:rsidRPr="00C4217E">
        <w:rPr>
          <w:rFonts w:eastAsia="Times New Roman" w:cs="Times New Roman"/>
          <w:kern w:val="0"/>
          <w:lang w:eastAsia="en-IN"/>
          <w14:ligatures w14:val="none"/>
        </w:rPr>
        <w:t>: Stay ahead with the latest concepts and trends in their field.</w:t>
      </w:r>
    </w:p>
    <w:p w14:paraId="50A1DD04" w14:textId="541E22BC" w:rsidR="00C4217E" w:rsidRDefault="00C4217E" w:rsidP="00E62128">
      <w:pPr>
        <w:numPr>
          <w:ilvl w:val="1"/>
          <w:numId w:val="4"/>
        </w:numPr>
        <w:rPr>
          <w:rFonts w:eastAsia="Times New Roman" w:cs="Times New Roman"/>
          <w:kern w:val="0"/>
          <w:lang w:eastAsia="en-IN"/>
          <w14:ligatures w14:val="none"/>
        </w:rPr>
      </w:pPr>
      <w:r w:rsidRPr="00C4217E">
        <w:rPr>
          <w:rFonts w:eastAsia="Times New Roman" w:cs="Times New Roman"/>
          <w:b/>
          <w:bCs/>
          <w:kern w:val="0"/>
          <w:lang w:eastAsia="en-IN"/>
          <w14:ligatures w14:val="none"/>
        </w:rPr>
        <w:t>Updated Examples</w:t>
      </w:r>
      <w:r w:rsidRPr="00C4217E">
        <w:rPr>
          <w:rFonts w:eastAsia="Times New Roman" w:cs="Times New Roman"/>
          <w:kern w:val="0"/>
          <w:lang w:eastAsia="en-IN"/>
          <w14:ligatures w14:val="none"/>
        </w:rPr>
        <w:t>: Relevant, real-world examples that match evolving industry standards.</w:t>
      </w:r>
    </w:p>
    <w:p w14:paraId="5812D71F" w14:textId="16EFB369" w:rsidR="00E62128" w:rsidRPr="00C4217E" w:rsidRDefault="00E62128" w:rsidP="00E62128">
      <w:pPr>
        <w:numPr>
          <w:ilvl w:val="1"/>
          <w:numId w:val="4"/>
        </w:numPr>
        <w:rPr>
          <w:rFonts w:eastAsia="Times New Roman" w:cs="Times New Roman"/>
          <w:kern w:val="0"/>
          <w:lang w:eastAsia="en-IN"/>
          <w14:ligatures w14:val="none"/>
        </w:rPr>
      </w:pPr>
      <w:r w:rsidRPr="00E62128">
        <w:rPr>
          <w:rFonts w:eastAsia="Times New Roman" w:cs="Times New Roman"/>
          <w:b/>
          <w:bCs/>
          <w:kern w:val="0"/>
          <w:lang w:eastAsia="en-IN"/>
          <w14:ligatures w14:val="none"/>
        </w:rPr>
        <w:t>Dynamic Updates</w:t>
      </w:r>
      <w:r w:rsidRPr="00E62128">
        <w:rPr>
          <w:rFonts w:eastAsia="Times New Roman" w:cs="Times New Roman"/>
          <w:kern w:val="0"/>
          <w:lang w:eastAsia="en-IN"/>
          <w14:ligatures w14:val="none"/>
        </w:rPr>
        <w:t>: As industries and academic syllabi evolve, so do our cards. Students receive curated, timely updates, ensuring they are always learning what matters most.</w:t>
      </w:r>
    </w:p>
    <w:p w14:paraId="5264645A" w14:textId="41B95741" w:rsidR="00E62128" w:rsidRPr="00E62128" w:rsidRDefault="00E62128" w:rsidP="00E62128">
      <w:r w:rsidRPr="00E62128">
        <w:rPr>
          <w:b/>
          <w:bCs/>
        </w:rPr>
        <w:t xml:space="preserve">How </w:t>
      </w:r>
      <w:r w:rsidRPr="00E62128">
        <w:rPr>
          <w:b/>
          <w:bCs/>
        </w:rPr>
        <w:t>Flashcards</w:t>
      </w:r>
      <w:r w:rsidRPr="00E62128">
        <w:rPr>
          <w:b/>
          <w:bCs/>
        </w:rPr>
        <w:t xml:space="preserve"> Work for Students</w:t>
      </w:r>
    </w:p>
    <w:p w14:paraId="706A9F98" w14:textId="77777777" w:rsidR="00E62128" w:rsidRPr="00E62128" w:rsidRDefault="00E62128" w:rsidP="00E62128">
      <w:pPr>
        <w:numPr>
          <w:ilvl w:val="0"/>
          <w:numId w:val="6"/>
        </w:numPr>
      </w:pPr>
      <w:r w:rsidRPr="00E62128">
        <w:rPr>
          <w:b/>
          <w:bCs/>
        </w:rPr>
        <w:t>Structured Content</w:t>
      </w:r>
      <w:r w:rsidRPr="00E62128">
        <w:t>: Cards are categorized to cover every concept systematically.</w:t>
      </w:r>
    </w:p>
    <w:p w14:paraId="45796E53" w14:textId="77777777" w:rsidR="00E62128" w:rsidRPr="00E62128" w:rsidRDefault="00E62128" w:rsidP="00E62128">
      <w:pPr>
        <w:numPr>
          <w:ilvl w:val="1"/>
          <w:numId w:val="6"/>
        </w:numPr>
      </w:pPr>
      <w:r w:rsidRPr="00E62128">
        <w:rPr>
          <w:b/>
          <w:bCs/>
        </w:rPr>
        <w:t>Core Concepts</w:t>
      </w:r>
      <w:r w:rsidRPr="00E62128">
        <w:t>: Definitions and fundamentals.</w:t>
      </w:r>
    </w:p>
    <w:p w14:paraId="5E8A3367" w14:textId="77777777" w:rsidR="00E62128" w:rsidRPr="00E62128" w:rsidRDefault="00E62128" w:rsidP="00E62128">
      <w:pPr>
        <w:numPr>
          <w:ilvl w:val="1"/>
          <w:numId w:val="6"/>
        </w:numPr>
      </w:pPr>
      <w:r w:rsidRPr="00E62128">
        <w:rPr>
          <w:b/>
          <w:bCs/>
        </w:rPr>
        <w:t>Examples</w:t>
      </w:r>
      <w:r w:rsidRPr="00E62128">
        <w:t>: Day-to-day relatable examples for context.</w:t>
      </w:r>
    </w:p>
    <w:p w14:paraId="76E2DAAB" w14:textId="77777777" w:rsidR="00E62128" w:rsidRPr="00E62128" w:rsidRDefault="00E62128" w:rsidP="00E62128">
      <w:pPr>
        <w:numPr>
          <w:ilvl w:val="1"/>
          <w:numId w:val="6"/>
        </w:numPr>
      </w:pPr>
      <w:r w:rsidRPr="00E62128">
        <w:rPr>
          <w:b/>
          <w:bCs/>
        </w:rPr>
        <w:t>Usage Scenarios</w:t>
      </w:r>
      <w:r w:rsidRPr="00E62128">
        <w:t>: Domain-specific applications, helping students understand relevance.</w:t>
      </w:r>
    </w:p>
    <w:p w14:paraId="77EBD3AB" w14:textId="5321759C" w:rsidR="00E62128" w:rsidRPr="00E62128" w:rsidRDefault="00E62128" w:rsidP="00E62128">
      <w:pPr>
        <w:numPr>
          <w:ilvl w:val="0"/>
          <w:numId w:val="6"/>
        </w:numPr>
      </w:pPr>
      <w:r w:rsidRPr="00E62128">
        <w:rPr>
          <w:b/>
          <w:bCs/>
        </w:rPr>
        <w:t>Enhanced Engagement</w:t>
      </w:r>
      <w:r w:rsidRPr="00E62128">
        <w:t xml:space="preserve">: Interactive, </w:t>
      </w:r>
      <w:r w:rsidRPr="00E62128">
        <w:t>colourful</w:t>
      </w:r>
      <w:r w:rsidRPr="00E62128">
        <w:t>, and user-friendly cards transform boring study sessions into exciting learning moments.</w:t>
      </w:r>
    </w:p>
    <w:p w14:paraId="2D244993" w14:textId="77777777" w:rsidR="00E62128" w:rsidRDefault="00E62128" w:rsidP="00E62128">
      <w:pPr>
        <w:numPr>
          <w:ilvl w:val="0"/>
          <w:numId w:val="6"/>
        </w:numPr>
      </w:pPr>
      <w:r w:rsidRPr="00E62128">
        <w:rPr>
          <w:b/>
          <w:bCs/>
        </w:rPr>
        <w:t>Tailored for Specializations</w:t>
      </w:r>
      <w:r w:rsidRPr="00E62128">
        <w:t>: Whether it’s engineering, medicine, business, or liberal arts, we’ve customized the content to fit the specific needs of each academic discipline.</w:t>
      </w:r>
    </w:p>
    <w:p w14:paraId="1CF871D7" w14:textId="5A47162E" w:rsidR="00E62128" w:rsidRDefault="00E62128" w:rsidP="00E62128">
      <w:pPr>
        <w:numPr>
          <w:ilvl w:val="0"/>
          <w:numId w:val="6"/>
        </w:numPr>
      </w:pPr>
      <w:r w:rsidRPr="00E62128">
        <w:rPr>
          <w:b/>
          <w:bCs/>
        </w:rPr>
        <w:t>Bilingual Approach</w:t>
      </w:r>
      <w:r w:rsidRPr="00E62128">
        <w:t>: Dual-language support empowers regional students to connect academic terminologies with their local understanding.</w:t>
      </w:r>
    </w:p>
    <w:p w14:paraId="31A4C2A0" w14:textId="0B47075A" w:rsidR="00E62128" w:rsidRPr="00E62128" w:rsidRDefault="00E62128" w:rsidP="00E62128">
      <w:pPr>
        <w:rPr>
          <w:b/>
          <w:bCs/>
        </w:rPr>
      </w:pPr>
      <w:r w:rsidRPr="00E62128">
        <w:rPr>
          <w:b/>
          <w:bCs/>
        </w:rPr>
        <w:t>Changing Lives, One Card at a Time</w:t>
      </w:r>
    </w:p>
    <w:p w14:paraId="18CB504A" w14:textId="77777777" w:rsidR="00E62128" w:rsidRPr="00E62128" w:rsidRDefault="00E62128" w:rsidP="00E62128">
      <w:pPr>
        <w:rPr>
          <w:b/>
          <w:bCs/>
        </w:rPr>
      </w:pPr>
      <w:r w:rsidRPr="00E62128">
        <w:rPr>
          <w:b/>
          <w:bCs/>
        </w:rPr>
        <w:t xml:space="preserve">This isn’t just about selling flashcards—it’s about creating opportunities for every student to succeed, regardless of their background. With our flashcards, we’re building a bridge between ambition and achievement. Let’s make </w:t>
      </w:r>
      <w:proofErr w:type="spellStart"/>
      <w:r w:rsidRPr="00E62128">
        <w:rPr>
          <w:b/>
          <w:bCs/>
        </w:rPr>
        <w:t>FlashCards</w:t>
      </w:r>
      <w:proofErr w:type="spellEnd"/>
      <w:r w:rsidRPr="00E62128">
        <w:rPr>
          <w:b/>
          <w:bCs/>
        </w:rPr>
        <w:t xml:space="preserve"> for Students the most trusted companion for learners across the nation.</w:t>
      </w:r>
    </w:p>
    <w:p w14:paraId="2E0249D4" w14:textId="7D209A67" w:rsidR="00E62128" w:rsidRDefault="00E62128" w:rsidP="00E62128">
      <w:pPr>
        <w:rPr>
          <w:b/>
          <w:bCs/>
        </w:rPr>
      </w:pPr>
      <w:r w:rsidRPr="00E62128">
        <w:rPr>
          <w:b/>
          <w:bCs/>
        </w:rPr>
        <w:t>Let’s empower students to become confident, curious, and lifelong learners!</w:t>
      </w:r>
    </w:p>
    <w:p w14:paraId="03D66B63" w14:textId="77777777" w:rsidR="00AD7174" w:rsidRDefault="00AD7174" w:rsidP="00E62128">
      <w:pPr>
        <w:rPr>
          <w:b/>
          <w:bCs/>
        </w:rPr>
      </w:pPr>
    </w:p>
    <w:p w14:paraId="32516BC1" w14:textId="77777777" w:rsidR="00AD7174" w:rsidRDefault="00AD7174" w:rsidP="00E62128">
      <w:pPr>
        <w:rPr>
          <w:b/>
          <w:bCs/>
        </w:rPr>
      </w:pPr>
    </w:p>
    <w:p w14:paraId="1F1ABB3B" w14:textId="77777777" w:rsidR="00AD7174" w:rsidRDefault="00AD7174" w:rsidP="00E62128">
      <w:pPr>
        <w:rPr>
          <w:b/>
          <w:bCs/>
        </w:rPr>
      </w:pPr>
    </w:p>
    <w:p w14:paraId="51F22CA9" w14:textId="77777777" w:rsidR="00AD7174" w:rsidRDefault="00AD7174" w:rsidP="00E62128">
      <w:pPr>
        <w:rPr>
          <w:b/>
          <w:bCs/>
        </w:rPr>
      </w:pPr>
    </w:p>
    <w:p w14:paraId="18F4EC74" w14:textId="77777777" w:rsidR="00AD7174" w:rsidRDefault="00AD7174" w:rsidP="00E62128">
      <w:pPr>
        <w:rPr>
          <w:b/>
          <w:bCs/>
        </w:rPr>
      </w:pPr>
    </w:p>
    <w:p w14:paraId="6C9C5657" w14:textId="77777777" w:rsidR="00AD7174" w:rsidRDefault="00AD7174" w:rsidP="00E62128">
      <w:pPr>
        <w:rPr>
          <w:b/>
          <w:bCs/>
        </w:rPr>
      </w:pPr>
    </w:p>
    <w:p w14:paraId="2CDE65D4" w14:textId="77777777" w:rsidR="00AD7174" w:rsidRDefault="00AD7174" w:rsidP="00E62128">
      <w:pPr>
        <w:rPr>
          <w:b/>
          <w:bCs/>
        </w:rPr>
      </w:pPr>
    </w:p>
    <w:p w14:paraId="5C875E73" w14:textId="77777777" w:rsidR="00AD7174" w:rsidRDefault="00AD7174" w:rsidP="00E62128">
      <w:pPr>
        <w:rPr>
          <w:b/>
          <w:bCs/>
        </w:rPr>
      </w:pPr>
    </w:p>
    <w:p w14:paraId="272953B1" w14:textId="0E2CD6BD" w:rsidR="00AD7174" w:rsidRDefault="00AD7174" w:rsidP="00E62128">
      <w:pPr>
        <w:rPr>
          <w:b/>
          <w:bCs/>
        </w:rPr>
      </w:pPr>
      <w:r>
        <w:rPr>
          <w:b/>
          <w:bCs/>
        </w:rPr>
        <w:lastRenderedPageBreak/>
        <w:t>Just a Thought……...</w:t>
      </w:r>
    </w:p>
    <w:p w14:paraId="5A66384D" w14:textId="777C639F" w:rsidR="00D64414" w:rsidRDefault="00D64414" w:rsidP="00E62128">
      <w:r>
        <w:rPr>
          <w:b/>
          <w:bCs/>
        </w:rPr>
        <w:t xml:space="preserve">The progression of Economic Values: </w:t>
      </w:r>
      <w:r w:rsidR="00AD7174">
        <w:t xml:space="preserve">Do you know what consumer will pay the most amount of money for 5 years from now? </w:t>
      </w:r>
    </w:p>
    <w:p w14:paraId="1747A318" w14:textId="65D135E6" w:rsidR="00AD7174" w:rsidRDefault="00AD7174" w:rsidP="00E62128">
      <w:r>
        <w:t xml:space="preserve">To understand this, let’s look at how economies evolve and what consumer pay for: </w:t>
      </w:r>
    </w:p>
    <w:p w14:paraId="02529FD6" w14:textId="34BD103C" w:rsidR="00AD7174" w:rsidRDefault="00AD7174" w:rsidP="00E62128">
      <w:r>
        <w:t xml:space="preserve">We started as agrarian economies where people produced and paid for food and dairy. </w:t>
      </w:r>
    </w:p>
    <w:p w14:paraId="53402722" w14:textId="6EB9ED60" w:rsidR="00AD7174" w:rsidRDefault="00AD7174" w:rsidP="00E62128">
      <w:r>
        <w:t xml:space="preserve">Then came the industrial age where manufactured products and that’s where </w:t>
      </w:r>
      <w:proofErr w:type="spellStart"/>
      <w:r>
        <w:t>th</w:t>
      </w:r>
      <w:proofErr w:type="spellEnd"/>
      <w:r>
        <w:t xml:space="preserve"> enlarges profit pools were</w:t>
      </w:r>
    </w:p>
    <w:p w14:paraId="0B865E91" w14:textId="4B9CFD07" w:rsidR="00AD7174" w:rsidRDefault="00AD7174" w:rsidP="00E62128">
      <w:r>
        <w:t>Then came the information age, where services backed, and technology had the largest profit pools</w:t>
      </w:r>
    </w:p>
    <w:p w14:paraId="35597149" w14:textId="0D375728" w:rsidR="00AD7174" w:rsidRDefault="00AD7174" w:rsidP="00E62128">
      <w:r>
        <w:t>And this continues.</w:t>
      </w:r>
    </w:p>
    <w:p w14:paraId="5D118A77" w14:textId="682C00A1" w:rsidR="00AD7174" w:rsidRDefault="00AD7174" w:rsidP="00E62128">
      <w:r>
        <w:t>However, after we start getting all information and accessibility in our palms, longlines starts rising across economies…</w:t>
      </w:r>
    </w:p>
    <w:p w14:paraId="501BDB62" w14:textId="05C1F3F5" w:rsidR="00AD7174" w:rsidRDefault="00AD7174" w:rsidP="00E62128">
      <w:r>
        <w:t xml:space="preserve">And what people then crave to pay for are experience based products. </w:t>
      </w:r>
    </w:p>
    <w:p w14:paraId="54105245" w14:textId="4118C5AD" w:rsidR="00AD7174" w:rsidRDefault="00AD7174" w:rsidP="00E62128">
      <w:r>
        <w:t xml:space="preserve">There are four realms of delivering an experience – Education, Entertainment, Aesthetic and Escapism. </w:t>
      </w:r>
    </w:p>
    <w:p w14:paraId="1C22B9FD" w14:textId="0A91FFFA" w:rsidR="00AD7174" w:rsidRDefault="00AD7174" w:rsidP="00E62128">
      <w:r>
        <w:t xml:space="preserve">The biggest profits in the future would be of companies that can deliver experiences of immersive entertainment in a way that a person feels the joy of being educated and not having wasted time…and would escape from his reality of being immersed in a community. </w:t>
      </w:r>
    </w:p>
    <w:p w14:paraId="0ADE5A1B" w14:textId="3C311906" w:rsidR="00AD7174" w:rsidRPr="00E62128" w:rsidRDefault="00AD7174" w:rsidP="00E62128">
      <w:r>
        <w:t>We are building an experiential offering in our busines</w:t>
      </w:r>
      <w:r w:rsidR="00EA68A6">
        <w:t>s</w:t>
      </w:r>
      <w:proofErr w:type="gramStart"/>
      <w:r w:rsidR="00EA68A6">
        <w:t>…..</w:t>
      </w:r>
      <w:proofErr w:type="gramEnd"/>
      <w:r w:rsidR="00EA68A6">
        <w:t>Future Forward.</w:t>
      </w:r>
    </w:p>
    <w:p w14:paraId="11849C38" w14:textId="28D7037D" w:rsidR="00E62128" w:rsidRPr="00E62128" w:rsidRDefault="00E62128" w:rsidP="00E62128"/>
    <w:p w14:paraId="303DE538" w14:textId="29BD6550" w:rsidR="00C4217E" w:rsidRPr="00C4217E" w:rsidRDefault="00D64414" w:rsidP="00AD7174">
      <w:pPr>
        <w:jc w:val="center"/>
      </w:pPr>
      <w:r w:rsidRPr="00D64414">
        <w:drawing>
          <wp:inline distT="0" distB="0" distL="0" distR="0" wp14:anchorId="61E46A14" wp14:editId="7D79798D">
            <wp:extent cx="2193403" cy="1596629"/>
            <wp:effectExtent l="0" t="0" r="0" b="3810"/>
            <wp:docPr id="1190211947"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11947" name="Picture 1" descr="A diagram of a product&#10;&#10;Description automatically generated"/>
                    <pic:cNvPicPr/>
                  </pic:nvPicPr>
                  <pic:blipFill>
                    <a:blip r:embed="rId5"/>
                    <a:stretch>
                      <a:fillRect/>
                    </a:stretch>
                  </pic:blipFill>
                  <pic:spPr>
                    <a:xfrm>
                      <a:off x="0" y="0"/>
                      <a:ext cx="2240592" cy="1630979"/>
                    </a:xfrm>
                    <a:prstGeom prst="rect">
                      <a:avLst/>
                    </a:prstGeom>
                  </pic:spPr>
                </pic:pic>
              </a:graphicData>
            </a:graphic>
          </wp:inline>
        </w:drawing>
      </w:r>
    </w:p>
    <w:p w14:paraId="7FD5FCA9" w14:textId="77777777" w:rsidR="008222D1" w:rsidRPr="008222D1" w:rsidRDefault="008222D1" w:rsidP="008222D1">
      <w:r w:rsidRPr="008222D1">
        <w:t>The </w:t>
      </w:r>
      <w:r w:rsidRPr="008222D1">
        <w:rPr>
          <w:i/>
          <w:iCs/>
        </w:rPr>
        <w:t>progression of economic value</w:t>
      </w:r>
      <w:r w:rsidRPr="008222D1">
        <w:t> relates offering differentiation relevant to customer needs to customer value and pricing. The more an offering is tailored, or customized, to meet the specific needs of a customer, the higher the value thus the higher the premium that can be charged for that offering.</w:t>
      </w:r>
    </w:p>
    <w:p w14:paraId="0978BEF2" w14:textId="77777777" w:rsidR="00825FFA" w:rsidRDefault="00825FFA" w:rsidP="008222D1"/>
    <w:sectPr w:rsidR="00825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97250"/>
    <w:multiLevelType w:val="multilevel"/>
    <w:tmpl w:val="502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702D9"/>
    <w:multiLevelType w:val="multilevel"/>
    <w:tmpl w:val="C3760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B6FF9"/>
    <w:multiLevelType w:val="multilevel"/>
    <w:tmpl w:val="D96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B36F8"/>
    <w:multiLevelType w:val="multilevel"/>
    <w:tmpl w:val="FEC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07E5"/>
    <w:multiLevelType w:val="multilevel"/>
    <w:tmpl w:val="F86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512EE"/>
    <w:multiLevelType w:val="multilevel"/>
    <w:tmpl w:val="C7B62B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B46A94"/>
    <w:multiLevelType w:val="multilevel"/>
    <w:tmpl w:val="EA1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759964">
    <w:abstractNumId w:val="3"/>
  </w:num>
  <w:num w:numId="2" w16cid:durableId="2091728761">
    <w:abstractNumId w:val="4"/>
  </w:num>
  <w:num w:numId="3" w16cid:durableId="463012571">
    <w:abstractNumId w:val="0"/>
  </w:num>
  <w:num w:numId="4" w16cid:durableId="1901094229">
    <w:abstractNumId w:val="5"/>
  </w:num>
  <w:num w:numId="5" w16cid:durableId="1784691867">
    <w:abstractNumId w:val="6"/>
  </w:num>
  <w:num w:numId="6" w16cid:durableId="662469709">
    <w:abstractNumId w:val="1"/>
  </w:num>
  <w:num w:numId="7" w16cid:durableId="710493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7E"/>
    <w:rsid w:val="003363E0"/>
    <w:rsid w:val="006477B1"/>
    <w:rsid w:val="007A3D67"/>
    <w:rsid w:val="008222D1"/>
    <w:rsid w:val="00825FFA"/>
    <w:rsid w:val="00887944"/>
    <w:rsid w:val="00AD7174"/>
    <w:rsid w:val="00C4217E"/>
    <w:rsid w:val="00D64414"/>
    <w:rsid w:val="00E26C44"/>
    <w:rsid w:val="00E45ECC"/>
    <w:rsid w:val="00E62128"/>
    <w:rsid w:val="00EA6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57FB"/>
  <w15:chartTrackingRefBased/>
  <w15:docId w15:val="{F4C53A43-23B3-4C55-BC2A-2D11AB6C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17E"/>
    <w:rPr>
      <w:rFonts w:eastAsiaTheme="majorEastAsia" w:cstheme="majorBidi"/>
      <w:color w:val="272727" w:themeColor="text1" w:themeTint="D8"/>
    </w:rPr>
  </w:style>
  <w:style w:type="paragraph" w:styleId="Title">
    <w:name w:val="Title"/>
    <w:basedOn w:val="Normal"/>
    <w:next w:val="Normal"/>
    <w:link w:val="TitleChar"/>
    <w:uiPriority w:val="10"/>
    <w:qFormat/>
    <w:rsid w:val="00C42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17E"/>
    <w:pPr>
      <w:spacing w:before="160"/>
      <w:jc w:val="center"/>
    </w:pPr>
    <w:rPr>
      <w:i/>
      <w:iCs/>
      <w:color w:val="404040" w:themeColor="text1" w:themeTint="BF"/>
    </w:rPr>
  </w:style>
  <w:style w:type="character" w:customStyle="1" w:styleId="QuoteChar">
    <w:name w:val="Quote Char"/>
    <w:basedOn w:val="DefaultParagraphFont"/>
    <w:link w:val="Quote"/>
    <w:uiPriority w:val="29"/>
    <w:rsid w:val="00C4217E"/>
    <w:rPr>
      <w:i/>
      <w:iCs/>
      <w:color w:val="404040" w:themeColor="text1" w:themeTint="BF"/>
    </w:rPr>
  </w:style>
  <w:style w:type="paragraph" w:styleId="ListParagraph">
    <w:name w:val="List Paragraph"/>
    <w:basedOn w:val="Normal"/>
    <w:uiPriority w:val="34"/>
    <w:qFormat/>
    <w:rsid w:val="00C4217E"/>
    <w:pPr>
      <w:ind w:left="720"/>
      <w:contextualSpacing/>
    </w:pPr>
  </w:style>
  <w:style w:type="character" w:styleId="IntenseEmphasis">
    <w:name w:val="Intense Emphasis"/>
    <w:basedOn w:val="DefaultParagraphFont"/>
    <w:uiPriority w:val="21"/>
    <w:qFormat/>
    <w:rsid w:val="00C4217E"/>
    <w:rPr>
      <w:i/>
      <w:iCs/>
      <w:color w:val="0F4761" w:themeColor="accent1" w:themeShade="BF"/>
    </w:rPr>
  </w:style>
  <w:style w:type="paragraph" w:styleId="IntenseQuote">
    <w:name w:val="Intense Quote"/>
    <w:basedOn w:val="Normal"/>
    <w:next w:val="Normal"/>
    <w:link w:val="IntenseQuoteChar"/>
    <w:uiPriority w:val="30"/>
    <w:qFormat/>
    <w:rsid w:val="00C42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17E"/>
    <w:rPr>
      <w:i/>
      <w:iCs/>
      <w:color w:val="0F4761" w:themeColor="accent1" w:themeShade="BF"/>
    </w:rPr>
  </w:style>
  <w:style w:type="character" w:styleId="IntenseReference">
    <w:name w:val="Intense Reference"/>
    <w:basedOn w:val="DefaultParagraphFont"/>
    <w:uiPriority w:val="32"/>
    <w:qFormat/>
    <w:rsid w:val="00C4217E"/>
    <w:rPr>
      <w:b/>
      <w:bCs/>
      <w:smallCaps/>
      <w:color w:val="0F4761" w:themeColor="accent1" w:themeShade="BF"/>
      <w:spacing w:val="5"/>
    </w:rPr>
  </w:style>
  <w:style w:type="character" w:styleId="Strong">
    <w:name w:val="Strong"/>
    <w:basedOn w:val="DefaultParagraphFont"/>
    <w:uiPriority w:val="22"/>
    <w:qFormat/>
    <w:rsid w:val="00C4217E"/>
    <w:rPr>
      <w:b/>
      <w:bCs/>
    </w:rPr>
  </w:style>
  <w:style w:type="paragraph" w:styleId="NormalWeb">
    <w:name w:val="Normal (Web)"/>
    <w:basedOn w:val="Normal"/>
    <w:uiPriority w:val="99"/>
    <w:semiHidden/>
    <w:unhideWhenUsed/>
    <w:rsid w:val="00C4217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8222D1"/>
    <w:rPr>
      <w:color w:val="467886" w:themeColor="hyperlink"/>
      <w:u w:val="single"/>
    </w:rPr>
  </w:style>
  <w:style w:type="character" w:styleId="UnresolvedMention">
    <w:name w:val="Unresolved Mention"/>
    <w:basedOn w:val="DefaultParagraphFont"/>
    <w:uiPriority w:val="99"/>
    <w:semiHidden/>
    <w:unhideWhenUsed/>
    <w:rsid w:val="00822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732674">
      <w:bodyDiv w:val="1"/>
      <w:marLeft w:val="0"/>
      <w:marRight w:val="0"/>
      <w:marTop w:val="0"/>
      <w:marBottom w:val="0"/>
      <w:divBdr>
        <w:top w:val="none" w:sz="0" w:space="0" w:color="auto"/>
        <w:left w:val="none" w:sz="0" w:space="0" w:color="auto"/>
        <w:bottom w:val="none" w:sz="0" w:space="0" w:color="auto"/>
        <w:right w:val="none" w:sz="0" w:space="0" w:color="auto"/>
      </w:divBdr>
    </w:div>
    <w:div w:id="594434502">
      <w:bodyDiv w:val="1"/>
      <w:marLeft w:val="0"/>
      <w:marRight w:val="0"/>
      <w:marTop w:val="0"/>
      <w:marBottom w:val="0"/>
      <w:divBdr>
        <w:top w:val="none" w:sz="0" w:space="0" w:color="auto"/>
        <w:left w:val="none" w:sz="0" w:space="0" w:color="auto"/>
        <w:bottom w:val="none" w:sz="0" w:space="0" w:color="auto"/>
        <w:right w:val="none" w:sz="0" w:space="0" w:color="auto"/>
      </w:divBdr>
    </w:div>
    <w:div w:id="687875429">
      <w:bodyDiv w:val="1"/>
      <w:marLeft w:val="0"/>
      <w:marRight w:val="0"/>
      <w:marTop w:val="0"/>
      <w:marBottom w:val="0"/>
      <w:divBdr>
        <w:top w:val="none" w:sz="0" w:space="0" w:color="auto"/>
        <w:left w:val="none" w:sz="0" w:space="0" w:color="auto"/>
        <w:bottom w:val="none" w:sz="0" w:space="0" w:color="auto"/>
        <w:right w:val="none" w:sz="0" w:space="0" w:color="auto"/>
      </w:divBdr>
    </w:div>
    <w:div w:id="802432957">
      <w:bodyDiv w:val="1"/>
      <w:marLeft w:val="0"/>
      <w:marRight w:val="0"/>
      <w:marTop w:val="0"/>
      <w:marBottom w:val="0"/>
      <w:divBdr>
        <w:top w:val="none" w:sz="0" w:space="0" w:color="auto"/>
        <w:left w:val="none" w:sz="0" w:space="0" w:color="auto"/>
        <w:bottom w:val="none" w:sz="0" w:space="0" w:color="auto"/>
        <w:right w:val="none" w:sz="0" w:space="0" w:color="auto"/>
      </w:divBdr>
    </w:div>
    <w:div w:id="874848318">
      <w:bodyDiv w:val="1"/>
      <w:marLeft w:val="0"/>
      <w:marRight w:val="0"/>
      <w:marTop w:val="0"/>
      <w:marBottom w:val="0"/>
      <w:divBdr>
        <w:top w:val="none" w:sz="0" w:space="0" w:color="auto"/>
        <w:left w:val="none" w:sz="0" w:space="0" w:color="auto"/>
        <w:bottom w:val="none" w:sz="0" w:space="0" w:color="auto"/>
        <w:right w:val="none" w:sz="0" w:space="0" w:color="auto"/>
      </w:divBdr>
    </w:div>
    <w:div w:id="896740658">
      <w:bodyDiv w:val="1"/>
      <w:marLeft w:val="0"/>
      <w:marRight w:val="0"/>
      <w:marTop w:val="0"/>
      <w:marBottom w:val="0"/>
      <w:divBdr>
        <w:top w:val="none" w:sz="0" w:space="0" w:color="auto"/>
        <w:left w:val="none" w:sz="0" w:space="0" w:color="auto"/>
        <w:bottom w:val="none" w:sz="0" w:space="0" w:color="auto"/>
        <w:right w:val="none" w:sz="0" w:space="0" w:color="auto"/>
      </w:divBdr>
    </w:div>
    <w:div w:id="965888131">
      <w:bodyDiv w:val="1"/>
      <w:marLeft w:val="0"/>
      <w:marRight w:val="0"/>
      <w:marTop w:val="0"/>
      <w:marBottom w:val="0"/>
      <w:divBdr>
        <w:top w:val="none" w:sz="0" w:space="0" w:color="auto"/>
        <w:left w:val="none" w:sz="0" w:space="0" w:color="auto"/>
        <w:bottom w:val="none" w:sz="0" w:space="0" w:color="auto"/>
        <w:right w:val="none" w:sz="0" w:space="0" w:color="auto"/>
      </w:divBdr>
    </w:div>
    <w:div w:id="1039011613">
      <w:bodyDiv w:val="1"/>
      <w:marLeft w:val="0"/>
      <w:marRight w:val="0"/>
      <w:marTop w:val="0"/>
      <w:marBottom w:val="0"/>
      <w:divBdr>
        <w:top w:val="none" w:sz="0" w:space="0" w:color="auto"/>
        <w:left w:val="none" w:sz="0" w:space="0" w:color="auto"/>
        <w:bottom w:val="none" w:sz="0" w:space="0" w:color="auto"/>
        <w:right w:val="none" w:sz="0" w:space="0" w:color="auto"/>
      </w:divBdr>
    </w:div>
    <w:div w:id="1097556070">
      <w:bodyDiv w:val="1"/>
      <w:marLeft w:val="0"/>
      <w:marRight w:val="0"/>
      <w:marTop w:val="0"/>
      <w:marBottom w:val="0"/>
      <w:divBdr>
        <w:top w:val="none" w:sz="0" w:space="0" w:color="auto"/>
        <w:left w:val="none" w:sz="0" w:space="0" w:color="auto"/>
        <w:bottom w:val="none" w:sz="0" w:space="0" w:color="auto"/>
        <w:right w:val="none" w:sz="0" w:space="0" w:color="auto"/>
      </w:divBdr>
    </w:div>
    <w:div w:id="1114209512">
      <w:bodyDiv w:val="1"/>
      <w:marLeft w:val="0"/>
      <w:marRight w:val="0"/>
      <w:marTop w:val="0"/>
      <w:marBottom w:val="0"/>
      <w:divBdr>
        <w:top w:val="none" w:sz="0" w:space="0" w:color="auto"/>
        <w:left w:val="none" w:sz="0" w:space="0" w:color="auto"/>
        <w:bottom w:val="none" w:sz="0" w:space="0" w:color="auto"/>
        <w:right w:val="none" w:sz="0" w:space="0" w:color="auto"/>
      </w:divBdr>
    </w:div>
    <w:div w:id="1244880364">
      <w:bodyDiv w:val="1"/>
      <w:marLeft w:val="0"/>
      <w:marRight w:val="0"/>
      <w:marTop w:val="0"/>
      <w:marBottom w:val="0"/>
      <w:divBdr>
        <w:top w:val="none" w:sz="0" w:space="0" w:color="auto"/>
        <w:left w:val="none" w:sz="0" w:space="0" w:color="auto"/>
        <w:bottom w:val="none" w:sz="0" w:space="0" w:color="auto"/>
        <w:right w:val="none" w:sz="0" w:space="0" w:color="auto"/>
      </w:divBdr>
    </w:div>
    <w:div w:id="1254050067">
      <w:bodyDiv w:val="1"/>
      <w:marLeft w:val="0"/>
      <w:marRight w:val="0"/>
      <w:marTop w:val="0"/>
      <w:marBottom w:val="0"/>
      <w:divBdr>
        <w:top w:val="none" w:sz="0" w:space="0" w:color="auto"/>
        <w:left w:val="none" w:sz="0" w:space="0" w:color="auto"/>
        <w:bottom w:val="none" w:sz="0" w:space="0" w:color="auto"/>
        <w:right w:val="none" w:sz="0" w:space="0" w:color="auto"/>
      </w:divBdr>
    </w:div>
    <w:div w:id="1347438933">
      <w:bodyDiv w:val="1"/>
      <w:marLeft w:val="0"/>
      <w:marRight w:val="0"/>
      <w:marTop w:val="0"/>
      <w:marBottom w:val="0"/>
      <w:divBdr>
        <w:top w:val="none" w:sz="0" w:space="0" w:color="auto"/>
        <w:left w:val="none" w:sz="0" w:space="0" w:color="auto"/>
        <w:bottom w:val="none" w:sz="0" w:space="0" w:color="auto"/>
        <w:right w:val="none" w:sz="0" w:space="0" w:color="auto"/>
      </w:divBdr>
    </w:div>
    <w:div w:id="1381902235">
      <w:bodyDiv w:val="1"/>
      <w:marLeft w:val="0"/>
      <w:marRight w:val="0"/>
      <w:marTop w:val="0"/>
      <w:marBottom w:val="0"/>
      <w:divBdr>
        <w:top w:val="none" w:sz="0" w:space="0" w:color="auto"/>
        <w:left w:val="none" w:sz="0" w:space="0" w:color="auto"/>
        <w:bottom w:val="none" w:sz="0" w:space="0" w:color="auto"/>
        <w:right w:val="none" w:sz="0" w:space="0" w:color="auto"/>
      </w:divBdr>
    </w:div>
    <w:div w:id="1542981195">
      <w:bodyDiv w:val="1"/>
      <w:marLeft w:val="0"/>
      <w:marRight w:val="0"/>
      <w:marTop w:val="0"/>
      <w:marBottom w:val="0"/>
      <w:divBdr>
        <w:top w:val="none" w:sz="0" w:space="0" w:color="auto"/>
        <w:left w:val="none" w:sz="0" w:space="0" w:color="auto"/>
        <w:bottom w:val="none" w:sz="0" w:space="0" w:color="auto"/>
        <w:right w:val="none" w:sz="0" w:space="0" w:color="auto"/>
      </w:divBdr>
    </w:div>
    <w:div w:id="1602226733">
      <w:bodyDiv w:val="1"/>
      <w:marLeft w:val="0"/>
      <w:marRight w:val="0"/>
      <w:marTop w:val="0"/>
      <w:marBottom w:val="0"/>
      <w:divBdr>
        <w:top w:val="none" w:sz="0" w:space="0" w:color="auto"/>
        <w:left w:val="none" w:sz="0" w:space="0" w:color="auto"/>
        <w:bottom w:val="none" w:sz="0" w:space="0" w:color="auto"/>
        <w:right w:val="none" w:sz="0" w:space="0" w:color="auto"/>
      </w:divBdr>
    </w:div>
    <w:div w:id="1680813116">
      <w:bodyDiv w:val="1"/>
      <w:marLeft w:val="0"/>
      <w:marRight w:val="0"/>
      <w:marTop w:val="0"/>
      <w:marBottom w:val="0"/>
      <w:divBdr>
        <w:top w:val="none" w:sz="0" w:space="0" w:color="auto"/>
        <w:left w:val="none" w:sz="0" w:space="0" w:color="auto"/>
        <w:bottom w:val="none" w:sz="0" w:space="0" w:color="auto"/>
        <w:right w:val="none" w:sz="0" w:space="0" w:color="auto"/>
      </w:divBdr>
    </w:div>
    <w:div w:id="20654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Sendhil S</dc:creator>
  <cp:keywords/>
  <dc:description/>
  <cp:lastModifiedBy>Sendhil S</cp:lastModifiedBy>
  <cp:revision>3</cp:revision>
  <dcterms:created xsi:type="dcterms:W3CDTF">2025-01-22T07:59:00Z</dcterms:created>
  <dcterms:modified xsi:type="dcterms:W3CDTF">2025-01-22T08:44:00Z</dcterms:modified>
</cp:coreProperties>
</file>