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SARS-CoV-2 Mpro (6LU7) Docking Report</w:t>
      </w:r>
    </w:p>
    <w:p>
      <w:r>
        <w:t>Date: 2025-11-24</w:t>
      </w:r>
    </w:p>
    <w:p>
      <w:r>
        <w:t>Target Protein: SARS-CoV-2 Main Protease (Mpro, PDB ID: 6LU7)</w:t>
      </w:r>
    </w:p>
    <w:p>
      <w:r>
        <w:t>Ligand: pose0</w:t>
      </w:r>
    </w:p>
    <w:p>
      <w:pPr>
        <w:pStyle w:val="Heading2"/>
      </w:pPr>
      <w:r>
        <w:t>1. Binding Affinity</w:t>
      </w:r>
    </w:p>
    <w:p>
      <w:r>
        <w:t>Binding Affinity (kcal/mol): -3.651</w:t>
      </w:r>
    </w:p>
    <w:p>
      <w:pPr>
        <w:pStyle w:val="Heading2"/>
      </w:pPr>
      <w:r>
        <w:t>2. Binding Pose Visualization</w:t>
      </w:r>
    </w:p>
    <w:p>
      <w:r>
        <w:drawing>
          <wp:inline xmlns:a="http://schemas.openxmlformats.org/drawingml/2006/main" xmlns:pic="http://schemas.openxmlformats.org/drawingml/2006/picture">
            <wp:extent cx="4145280" cy="143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43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Summary</w:t>
      </w:r>
    </w:p>
    <w:p>
      <w:r>
        <w:t>This result provides an initial insight into the ligand’s predicted interaction with SARS-CoV-2 Mpro. More negative affinity values indicate stronger predicted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