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7056"/>
        <w:gridCol w:w="2448"/>
      </w:tblGrid>
      <w:tr>
        <w:tc>
          <w:tcPr>
            <w:tcW w:type="dxa" w:w="4320"/>
            <w:shd w:val="clear" w:color="auto" w:fill="E6F2F0"/>
          </w:tcPr>
          <w:p>
            <w:r>
              <w:rPr>
                <w:rFonts w:ascii="Arial" w:hAnsi="Arial"/>
                <w:b/>
                <w:i w:val="0"/>
                <w:color w:val="0F6E64"/>
                <w:sz w:val="36"/>
              </w:rPr>
              <w:t>CRRA Lab C1</w:t>
              <w:br/>
            </w:r>
            <w:r>
              <w:rPr>
                <w:rFonts w:ascii="Arial" w:hAnsi="Arial"/>
                <w:b/>
                <w:i w:val="0"/>
                <w:color w:val="1F3864"/>
                <w:sz w:val="26"/>
              </w:rPr>
              <w:t>Policy Knowledge Base: Make Procurement Rules Searchable</w:t>
            </w:r>
          </w:p>
        </w:tc>
        <w:tc>
          <w:tcPr>
            <w:tcW w:type="dxa" w:w="4320"/>
            <w:shd w:val="clear" w:color="auto" w:fill="F2F2F2"/>
          </w:tcPr>
          <w:p>
            <w:pPr>
              <w:jc w:val="right"/>
            </w:pPr>
            <w:r>
              <w:rPr>
                <w:rFonts w:ascii="Arial" w:hAnsi="Arial"/>
                <w:b/>
                <w:i w:val="0"/>
                <w:color w:val="595959"/>
                <w:sz w:val="22"/>
              </w:rPr>
              <w:t>CRRA Capstone Lab</w:t>
              <w:br/>
            </w:r>
            <w:r>
              <w:rPr>
                <w:rFonts w:ascii="Arial" w:hAnsi="Arial"/>
                <w:b w:val="0"/>
                <w:i w:val="0"/>
                <w:color w:val="595959"/>
                <w:sz w:val="20"/>
              </w:rPr>
              <w:t>90 min</w:t>
            </w:r>
          </w:p>
        </w:tc>
      </w:tr>
    </w:tbl>
    <w:p/>
    <w:p>
      <w:r>
        <w:rPr>
          <w:rFonts w:ascii="Arial" w:hAnsi="Arial"/>
          <w:b/>
          <w:i w:val="0"/>
          <w:color w:val="1F3864"/>
          <w:sz w:val="26"/>
        </w:rPr>
        <w:t>What You Will Build</w:t>
      </w:r>
    </w:p>
    <w:p>
      <w:r>
        <w:rPr>
          <w:rFonts w:ascii="Arial" w:hAnsi="Arial"/>
          <w:b w:val="0"/>
          <w:i w:val="0"/>
          <w:sz w:val="22"/>
        </w:rPr>
        <w:t>A searchable knowledge base of Zensar's BizOps procurement policy. Five policy articles are split into sections and loaded into ChromaDB so that later labs can ask plain-English questions like "who approves a 60 lakh contract" and get back the exact rule that applies. Without this, the Analysis Agent in Lab C3 has opinions but no authority to cite.</w:t>
      </w:r>
    </w:p>
    <w:p>
      <w:r>
        <w:rPr>
          <w:rFonts w:ascii="Arial" w:hAnsi="Arial"/>
          <w:b/>
          <w:i w:val="0"/>
          <w:color w:val="1F3864"/>
          <w:sz w:val="26"/>
        </w:rPr>
        <w:t>Before You Start</w:t>
      </w:r>
    </w:p>
    <w:p>
      <w:r>
        <w:rPr>
          <w:rFonts w:ascii="Arial" w:hAnsi="Arial"/>
          <w:b w:val="0"/>
          <w:i w:val="0"/>
          <w:sz w:val="22"/>
        </w:rPr>
        <w:t>Create and activate a virtual environment in your project folder, then install dependencies:</w:t>
      </w:r>
    </w:p>
    <w:p>
      <w:r>
        <w:rPr>
          <w:rFonts w:ascii="Consolas" w:hAnsi="Consolas"/>
          <w:b w:val="0"/>
          <w:i w:val="0"/>
          <w:sz w:val="21"/>
        </w:rPr>
        <w:t>python -m venv labenv</w:t>
        <w:br/>
        <w:t>labenv\Scripts\activate</w:t>
        <w:br/>
        <w:t>pip install -r requirements.txt</w:t>
      </w:r>
    </w:p>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1 — Read the policy articles</w:t>
            </w:r>
            <w:r>
              <w:rPr>
                <w:rFonts w:ascii="Arial" w:hAnsi="Arial"/>
                <w:b w:val="0"/>
                <w:i w:val="0"/>
                <w:color w:val="AAAACC"/>
                <w:sz w:val="20"/>
              </w:rPr>
              <w:t xml:space="preserve">    (15 min)</w:t>
            </w:r>
          </w:p>
        </w:tc>
      </w:tr>
      <w:tr>
        <w:tc>
          <w:tcPr>
            <w:tcW w:type="dxa" w:w="8640"/>
            <w:shd w:val="clear" w:color="auto" w:fill="F2F2F2"/>
          </w:tcPr>
          <w:p>
            <w:r>
              <w:rPr>
                <w:rFonts w:ascii="Arial" w:hAnsi="Arial"/>
                <w:b w:val="0"/>
                <w:i w:val="0"/>
                <w:sz w:val="22"/>
              </w:rPr>
              <w:t>Open the five files in data/kb/ and skim them. These are the rules your agent will have to follow:</w:t>
            </w:r>
          </w:p>
          <w:p>
            <w:r>
              <w:rPr>
                <w:rFonts w:ascii="Arial" w:hAnsi="Arial"/>
                <w:b w:val="0"/>
                <w:i w:val="0"/>
                <w:sz w:val="22"/>
              </w:rPr>
              <w:t>•  approval_thresholds.md — who is allowed to approve what, by contract value</w:t>
            </w:r>
          </w:p>
          <w:p>
            <w:r>
              <w:rPr>
                <w:rFonts w:ascii="Arial" w:hAnsi="Arial"/>
                <w:b w:val="0"/>
                <w:i w:val="0"/>
                <w:sz w:val="22"/>
              </w:rPr>
              <w:t>•  auto_renewal_rules.md — notice windows, and what happens when you miss one</w:t>
            </w:r>
          </w:p>
          <w:p>
            <w:r>
              <w:rPr>
                <w:rFonts w:ascii="Arial" w:hAnsi="Arial"/>
                <w:b w:val="0"/>
                <w:i w:val="0"/>
                <w:sz w:val="22"/>
              </w:rPr>
              <w:t>•  vendor_consolidation.md — when overlapping tools should be merged</w:t>
            </w:r>
          </w:p>
          <w:p>
            <w:r>
              <w:rPr>
                <w:rFonts w:ascii="Arial" w:hAnsi="Arial"/>
                <w:b w:val="0"/>
                <w:i w:val="0"/>
                <w:sz w:val="22"/>
              </w:rPr>
              <w:t>•  renegotiation_levers.md — price benchmarks and what to trade for a discount</w:t>
            </w:r>
          </w:p>
          <w:p>
            <w:r>
              <w:rPr>
                <w:rFonts w:ascii="Arial" w:hAnsi="Arial"/>
                <w:b w:val="0"/>
                <w:i w:val="0"/>
                <w:sz w:val="22"/>
              </w:rPr>
              <w:t>•  termination_procedure.md — how to exit a contract without losing data</w:t>
            </w:r>
          </w:p>
          <w:p>
            <w:r>
              <w:rPr>
                <w:rFonts w:ascii="Arial" w:hAnsi="Arial"/>
                <w:b w:val="0"/>
                <w:i w:val="0"/>
                <w:sz w:val="22"/>
              </w:rPr>
            </w:r>
          </w:p>
          <w:p>
            <w:r>
              <w:rPr>
                <w:rFonts w:ascii="Arial" w:hAnsi="Arial"/>
                <w:b w:val="0"/>
                <w:i w:val="0"/>
                <w:sz w:val="22"/>
              </w:rPr>
              <w:t>Notice that each file is organised under ## headings, and each heading covers one self-contained rule. That structure is not decoration — the next step depends on it.</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2 — Understand why chunking matters</w:t>
            </w:r>
            <w:r>
              <w:rPr>
                <w:rFonts w:ascii="Arial" w:hAnsi="Arial"/>
                <w:b w:val="0"/>
                <w:i w:val="0"/>
                <w:color w:val="AAAACC"/>
                <w:sz w:val="20"/>
              </w:rPr>
              <w:t xml:space="preserve">    (15 min)</w:t>
            </w:r>
          </w:p>
        </w:tc>
      </w:tr>
      <w:tr>
        <w:tc>
          <w:tcPr>
            <w:tcW w:type="dxa" w:w="8640"/>
            <w:shd w:val="clear" w:color="auto" w:fill="F2F2F2"/>
          </w:tcPr>
          <w:p>
            <w:r>
              <w:rPr>
                <w:rFonts w:ascii="Arial" w:hAnsi="Arial"/>
                <w:b w:val="0"/>
                <w:i w:val="0"/>
                <w:sz w:val="22"/>
              </w:rPr>
              <w:t>A knowledge base is only useful if search returns the right rule. There are two ways to load these files, and only one of them works:</w:t>
            </w:r>
          </w:p>
          <w:p>
            <w:r>
              <w:rPr>
                <w:rFonts w:ascii="Arial" w:hAnsi="Arial"/>
                <w:b w:val="0"/>
                <w:i w:val="0"/>
                <w:sz w:val="22"/>
              </w:rPr>
            </w:r>
          </w:p>
          <w:p>
            <w:r>
              <w:rPr>
                <w:rFonts w:ascii="Arial" w:hAnsi="Arial"/>
                <w:b w:val="0"/>
                <w:i w:val="0"/>
                <w:sz w:val="22"/>
              </w:rPr>
              <w:t>Load each file as ONE chunk. A search for "notice deadline" returns the whole auto_renewal_rules.md file — including three sections that have nothing to do with deadlines. The model then has to find the rule inside a wall of text, and often cites the wrong part.</w:t>
            </w:r>
          </w:p>
          <w:p>
            <w:r>
              <w:rPr>
                <w:rFonts w:ascii="Arial" w:hAnsi="Arial"/>
                <w:b w:val="0"/>
                <w:i w:val="0"/>
                <w:sz w:val="22"/>
              </w:rPr>
            </w:r>
          </w:p>
          <w:p>
            <w:r>
              <w:rPr>
                <w:rFonts w:ascii="Arial" w:hAnsi="Arial"/>
                <w:b w:val="0"/>
                <w:i w:val="0"/>
                <w:sz w:val="22"/>
              </w:rPr>
              <w:t>Split each file at its ## headings. A search for "notice deadline" returns just the "Standard notice windows" section. The match is sharper and the citation is precise.</w:t>
            </w:r>
          </w:p>
          <w:p>
            <w:r>
              <w:rPr>
                <w:rFonts w:ascii="Arial" w:hAnsi="Arial"/>
                <w:b w:val="0"/>
                <w:i w:val="0"/>
                <w:sz w:val="22"/>
              </w:rPr>
            </w:r>
          </w:p>
          <w:p>
            <w:r>
              <w:rPr>
                <w:rFonts w:ascii="Arial" w:hAnsi="Arial"/>
                <w:b w:val="0"/>
                <w:i/>
                <w:color w:val="595959"/>
                <w:sz w:val="21"/>
              </w:rPr>
              <w:t>This lab does the second. Keep it in mind — when you build your own RAG system later, chunking strategy will affect answer quality more than model choice does.</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3 — Review the chunking function</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Open data/kb_setup.py and read chunk_article(). Trace what it does with a file:</w:t>
            </w:r>
          </w:p>
          <w:p>
            <w:r>
              <w:rPr>
                <w:rFonts w:ascii="Arial" w:hAnsi="Arial"/>
                <w:b w:val="0"/>
                <w:i w:val="0"/>
                <w:sz w:val="22"/>
              </w:rPr>
              <w:t>•  It walks the file line by line, watching for lines that start with '## '</w:t>
            </w:r>
          </w:p>
          <w:p>
            <w:r>
              <w:rPr>
                <w:rFonts w:ascii="Arial" w:hAnsi="Arial"/>
                <w:b w:val="0"/>
                <w:i w:val="0"/>
                <w:sz w:val="22"/>
              </w:rPr>
              <w:t>•  Each time it hits one, it closes the previous section and starts a new one</w:t>
            </w:r>
          </w:p>
          <w:p>
            <w:r>
              <w:rPr>
                <w:rFonts w:ascii="Arial" w:hAnsi="Arial"/>
                <w:b w:val="0"/>
                <w:i w:val="0"/>
                <w:sz w:val="22"/>
              </w:rPr>
              <w:t>•  The '# ' document title is skipped — it is a label, not a rule</w:t>
            </w:r>
          </w:p>
          <w:p>
            <w:r>
              <w:rPr>
                <w:rFonts w:ascii="Arial" w:hAnsi="Arial"/>
                <w:b w:val="0"/>
                <w:i w:val="0"/>
                <w:sz w:val="22"/>
              </w:rPr>
              <w:t>•  Each chunk keeps its heading in metadata, so results can cite a section by name</w:t>
            </w:r>
          </w:p>
          <w:p>
            <w:r>
              <w:rPr>
                <w:rFonts w:ascii="Arial" w:hAnsi="Arial"/>
                <w:b w:val="0"/>
                <w:i w:val="0"/>
                <w:sz w:val="22"/>
              </w:rPr>
            </w:r>
          </w:p>
          <w:p>
            <w:r>
              <w:rPr>
                <w:rFonts w:ascii="Arial" w:hAnsi="Arial"/>
                <w:b w:val="0"/>
                <w:i/>
                <w:color w:val="595959"/>
                <w:sz w:val="21"/>
              </w:rPr>
              <w:t>Question to answer for yourself before moving on: what happens if a policy article has no ## headings at all? Read the code and work out whether it breaks, or silently produces one big chunk.</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4 — Run the KB setup script</w:t>
            </w:r>
            <w:r>
              <w:rPr>
                <w:rFonts w:ascii="Arial" w:hAnsi="Arial"/>
                <w:b w:val="0"/>
                <w:i w:val="0"/>
                <w:color w:val="AAAACC"/>
                <w:sz w:val="20"/>
              </w:rPr>
              <w:t xml:space="preserve">    (20 min)</w:t>
            </w:r>
          </w:p>
        </w:tc>
      </w:tr>
      <w:tr>
        <w:tc>
          <w:tcPr>
            <w:tcW w:type="dxa" w:w="8640"/>
            <w:shd w:val="clear" w:color="auto" w:fill="F2F2F2"/>
          </w:tcPr>
          <w:p>
            <w:r>
              <w:rPr>
                <w:rFonts w:ascii="Arial" w:hAnsi="Arial"/>
                <w:b w:val="0"/>
                <w:i w:val="0"/>
                <w:sz w:val="22"/>
              </w:rPr>
              <w:t>From the project root, run:</w:t>
            </w:r>
          </w:p>
          <w:p>
            <w:r>
              <w:rPr>
                <w:rFonts w:ascii="Consolas" w:hAnsi="Consolas"/>
                <w:b w:val="0"/>
                <w:i w:val="0"/>
                <w:color w:val="1A1A2E"/>
                <w:sz w:val="21"/>
              </w:rPr>
              <w:t>python data/kb_setup.py</w:t>
            </w:r>
          </w:p>
          <w:p>
            <w:r>
              <w:rPr>
                <w:rFonts w:ascii="Arial" w:hAnsi="Arial"/>
                <w:b w:val="0"/>
                <w:i w:val="0"/>
                <w:sz w:val="22"/>
              </w:rPr>
            </w:r>
          </w:p>
          <w:p>
            <w:r>
              <w:rPr>
                <w:rFonts w:ascii="Arial" w:hAnsi="Arial"/>
                <w:b w:val="0"/>
                <w:i w:val="0"/>
                <w:sz w:val="22"/>
              </w:rPr>
              <w:t>The first run takes a minute or two — ChromaDB downloads a small embedding model. Later runs are fast.</w:t>
            </w:r>
          </w:p>
          <w:p>
            <w:r>
              <w:rPr>
                <w:rFonts w:ascii="Arial" w:hAnsi="Arial"/>
                <w:b w:val="0"/>
                <w:i w:val="0"/>
                <w:sz w:val="22"/>
              </w:rPr>
            </w:r>
          </w:p>
          <w:p>
            <w:r>
              <w:rPr>
                <w:rFonts w:ascii="Arial" w:hAnsi="Arial"/>
                <w:b w:val="0"/>
                <w:i w:val="0"/>
                <w:sz w:val="22"/>
              </w:rPr>
              <w:t>You should see 19 chunks loaded from 5 articles, then five test queries, each returning a source file, a section name, and a confidence score.</w:t>
            </w:r>
          </w:p>
          <w:p>
            <w:r>
              <w:rPr>
                <w:rFonts w:ascii="Arial" w:hAnsi="Arial"/>
                <w:b w:val="0"/>
                <w:i w:val="0"/>
                <w:sz w:val="22"/>
              </w:rPr>
            </w:r>
          </w:p>
          <w:p>
            <w:r>
              <w:rPr>
                <w:rFonts w:ascii="Arial" w:hAnsi="Arial"/>
                <w:b w:val="0"/>
                <w:i/>
                <w:color w:val="595959"/>
                <w:sz w:val="21"/>
              </w:rPr>
              <w:t>If you get a network or SSL error on the first run, that is the model download failing, not your code. Retry once on a stable connection before changing anything.</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5 — Test your own policy question</w:t>
            </w:r>
            <w:r>
              <w:rPr>
                <w:rFonts w:ascii="Arial" w:hAnsi="Arial"/>
                <w:b w:val="0"/>
                <w:i w:val="0"/>
                <w:color w:val="AAAACC"/>
                <w:sz w:val="20"/>
              </w:rPr>
              <w:t xml:space="preserve">    (15 min)</w:t>
            </w:r>
          </w:p>
        </w:tc>
      </w:tr>
      <w:tr>
        <w:tc>
          <w:tcPr>
            <w:tcW w:type="dxa" w:w="8640"/>
            <w:shd w:val="clear" w:color="auto" w:fill="F2F2F2"/>
          </w:tcPr>
          <w:p>
            <w:r>
              <w:rPr>
                <w:rFonts w:ascii="Arial" w:hAnsi="Arial"/>
                <w:b w:val="0"/>
                <w:i w:val="0"/>
                <w:sz w:val="22"/>
              </w:rPr>
              <w:t>Add two of your own questions to the test_queries list near the bottom of kb_setup.py, then re-run the script. Try to break it deliberately:</w:t>
            </w:r>
          </w:p>
          <w:p>
            <w:r>
              <w:rPr>
                <w:rFonts w:ascii="Arial" w:hAnsi="Arial"/>
                <w:b w:val="0"/>
                <w:i w:val="0"/>
                <w:sz w:val="22"/>
              </w:rPr>
              <w:t>•  Ask something the policy genuinely does not cover, e.g. "what is the travel expense limit"</w:t>
            </w:r>
          </w:p>
          <w:p>
            <w:r>
              <w:rPr>
                <w:rFonts w:ascii="Arial" w:hAnsi="Arial"/>
                <w:b w:val="0"/>
                <w:i w:val="0"/>
                <w:sz w:val="22"/>
              </w:rPr>
              <w:t>•  Ask something that spans two articles, e.g. "can I terminate a 90 lakh contract early"</w:t>
            </w:r>
          </w:p>
          <w:p>
            <w:r>
              <w:rPr>
                <w:rFonts w:ascii="Arial" w:hAnsi="Arial"/>
                <w:b w:val="0"/>
                <w:i w:val="0"/>
                <w:sz w:val="22"/>
              </w:rPr>
            </w:r>
          </w:p>
          <w:p>
            <w:r>
              <w:rPr>
                <w:rFonts w:ascii="Arial" w:hAnsi="Arial"/>
                <w:b w:val="0"/>
                <w:i w:val="0"/>
                <w:sz w:val="22"/>
              </w:rPr>
              <w:t>Look at the confidence score on the question the policy does not cover. It will still return a best match, because vector search always returns its nearest neighbour — it has no concept of "no answer". The score is your only signal that the match is weak. This is exactly why Lab C3 uses confidence thresholds instead of trusting every result.</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1F3864"/>
          </w:tcPr>
          <w:p>
            <w:r>
              <w:rPr>
                <w:rFonts w:ascii="Arial" w:hAnsi="Arial"/>
                <w:b/>
                <w:i w:val="0"/>
                <w:color w:val="FFFFFF"/>
                <w:sz w:val="24"/>
              </w:rPr>
              <w:t>Step 6 — Commit your work</w:t>
            </w:r>
            <w:r>
              <w:rPr>
                <w:rFonts w:ascii="Arial" w:hAnsi="Arial"/>
                <w:b w:val="0"/>
                <w:i w:val="0"/>
                <w:color w:val="AAAACC"/>
                <w:sz w:val="20"/>
              </w:rPr>
              <w:t xml:space="preserve">    (5 min)</w:t>
            </w:r>
          </w:p>
        </w:tc>
      </w:tr>
      <w:tr>
        <w:tc>
          <w:tcPr>
            <w:tcW w:type="dxa" w:w="8640"/>
            <w:shd w:val="clear" w:color="auto" w:fill="F2F2F2"/>
          </w:tcPr>
          <w:p>
            <w:r>
              <w:rPr>
                <w:rFonts w:ascii="Consolas" w:hAnsi="Consolas"/>
                <w:b w:val="0"/>
                <w:i w:val="0"/>
                <w:color w:val="1A1A2E"/>
                <w:sz w:val="21"/>
              </w:rPr>
              <w:t>git add data/kb_setup.py data/kb/</w:t>
            </w:r>
          </w:p>
          <w:p>
            <w:r>
              <w:rPr>
                <w:rFonts w:ascii="Consolas" w:hAnsi="Consolas"/>
                <w:b w:val="0"/>
                <w:i w:val="0"/>
                <w:color w:val="1A1A2E"/>
                <w:sz w:val="21"/>
              </w:rPr>
              <w:t>git commit -m "C1: policy knowledge base with section-level chunking"</w:t>
            </w:r>
          </w:p>
          <w:p>
            <w:r>
              <w:rPr>
                <w:rFonts w:ascii="Arial" w:hAnsi="Arial"/>
                <w:b w:val="0"/>
                <w:i w:val="0"/>
                <w:sz w:val="22"/>
              </w:rPr>
            </w:r>
          </w:p>
          <w:p>
            <w:r>
              <w:rPr>
                <w:rFonts w:ascii="Arial" w:hAnsi="Arial"/>
                <w:b w:val="0"/>
                <w:i/>
                <w:color w:val="595959"/>
                <w:sz w:val="21"/>
              </w:rPr>
              <w:t>Check that .env and labenv/ are NOT in the commit. The .gitignore should already exclude them.</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0F6E64"/>
          </w:tcPr>
          <w:p>
            <w:r>
              <w:rPr>
                <w:rFonts w:ascii="Arial" w:hAnsi="Arial"/>
                <w:b/>
                <w:i w:val="0"/>
                <w:color w:val="FFFFFF"/>
                <w:sz w:val="24"/>
              </w:rPr>
              <w:t>💬 Vibe-Coding Prompt</w:t>
            </w:r>
          </w:p>
        </w:tc>
      </w:tr>
      <w:tr>
        <w:tc>
          <w:tcPr>
            <w:tcW w:type="dxa" w:w="8640"/>
            <w:shd w:val="clear" w:color="auto" w:fill="F2F2F2"/>
          </w:tcPr>
          <w:p>
            <w:r>
              <w:rPr>
                <w:rFonts w:ascii="Arial" w:hAnsi="Arial"/>
                <w:b w:val="0"/>
                <w:i w:val="0"/>
                <w:sz w:val="22"/>
              </w:rPr>
              <w:t>I have a folder data/kb/ containing 5 markdown files of procurement policy. Each file is organised under ## headings, and each heading covers one self-contained rule. Write a Python script data/kb_setup.py that: 1) reads every .md file, 2) splits each one into chunks at the ## headings, skipping the # title line, keeping the heading text in each chunk's metadata along with the source filename, 3) loads all chunks into a ChromaDB collection called 'crra_policy', deleting and recreating the collection first so re-runs do not duplicate data, 4) prints a per-file chunk count and a total, then 5) runs 5 realistic BizOps test queries such as 'who approves a 60 lakh contract' and prints the best matching source file, section heading, and a confidence score of (1 - distance) for each. Use the chromadb package only.</w:t>
            </w:r>
          </w:p>
        </w:tc>
      </w:tr>
    </w:tbl>
    <w:p/>
    <w:p>
      <w:r>
        <w:rPr>
          <w:rFonts w:ascii="Arial" w:hAnsi="Arial"/>
          <w:b/>
          <w:i w:val="0"/>
          <w:color w:val="1F3864"/>
          <w:sz w:val="26"/>
        </w:rPr>
        <w:t>Sample Output</w:t>
      </w:r>
    </w:p>
    <w:tbl>
      <w:tblPr>
        <w:tblW w:type="auto" w:w="0"/>
        <w:tblLook w:firstColumn="1" w:firstRow="1" w:lastColumn="0" w:lastRow="0" w:noHBand="0" w:noVBand="1" w:val="04A0"/>
        <w:tblBorders>
          <w:top w:val="nil"/>
          <w:left w:val="nil"/>
          <w:bottom w:val="nil"/>
          <w:right w:val="nil"/>
          <w:insideH w:val="nil"/>
          <w:insideV w:val="nil"/>
        </w:tblBorders>
      </w:tblPr>
      <w:tblGrid>
        <w:gridCol w:w="8640"/>
      </w:tblGrid>
      <w:tr>
        <w:tc>
          <w:tcPr>
            <w:tcW w:type="dxa" w:w="8640"/>
            <w:shd w:val="clear" w:color="auto" w:fill="595959"/>
          </w:tcPr>
          <w:p>
            <w:r>
              <w:rPr>
                <w:rFonts w:ascii="Arial" w:hAnsi="Arial"/>
                <w:b/>
                <w:i w:val="0"/>
                <w:color w:val="FFFFFF"/>
                <w:sz w:val="24"/>
              </w:rPr>
              <w:t>Terminal</w:t>
            </w:r>
          </w:p>
        </w:tc>
      </w:tr>
      <w:tr>
        <w:tc>
          <w:tcPr>
            <w:tcW w:type="dxa" w:w="8640"/>
            <w:shd w:val="clear" w:color="auto" w:fill="FFFFFF"/>
          </w:tcPr>
          <w:p>
            <w:r>
              <w:rPr>
                <w:rFonts w:ascii="Consolas" w:hAnsi="Consolas"/>
                <w:b w:val="0"/>
                <w:i w:val="0"/>
                <w:sz w:val="19"/>
              </w:rPr>
              <w:t>Loading policy articles</w:t>
            </w:r>
          </w:p>
          <w:p>
            <w:r>
              <w:rPr>
                <w:rFonts w:ascii="Consolas" w:hAnsi="Consolas"/>
                <w:b w:val="0"/>
                <w:i w:val="0"/>
                <w:sz w:val="19"/>
              </w:rPr>
              <w:t>=======================================================</w:t>
            </w:r>
          </w:p>
          <w:p>
            <w:r>
              <w:rPr>
                <w:rFonts w:ascii="Consolas" w:hAnsi="Consolas"/>
                <w:b w:val="0"/>
                <w:i w:val="0"/>
                <w:sz w:val="19"/>
              </w:rPr>
              <w:t xml:space="preserve">  approval_thresholds.md           4 chunks</w:t>
            </w:r>
          </w:p>
          <w:p>
            <w:r>
              <w:rPr>
                <w:rFonts w:ascii="Consolas" w:hAnsi="Consolas"/>
                <w:b w:val="0"/>
                <w:i w:val="0"/>
                <w:sz w:val="19"/>
              </w:rPr>
              <w:t xml:space="preserve">  auto_renewal_rules.md            4 chunks</w:t>
            </w:r>
          </w:p>
          <w:p>
            <w:r>
              <w:rPr>
                <w:rFonts w:ascii="Consolas" w:hAnsi="Consolas"/>
                <w:b w:val="0"/>
                <w:i w:val="0"/>
                <w:sz w:val="19"/>
              </w:rPr>
              <w:t xml:space="preserve">  renegotiation_levers.md          3 chunks</w:t>
            </w:r>
          </w:p>
          <w:p>
            <w:r>
              <w:rPr>
                <w:rFonts w:ascii="Consolas" w:hAnsi="Consolas"/>
                <w:b w:val="0"/>
                <w:i w:val="0"/>
                <w:sz w:val="19"/>
              </w:rPr>
              <w:t xml:space="preserve">  termination_procedure.md         4 chunks</w:t>
            </w:r>
          </w:p>
          <w:p>
            <w:r>
              <w:rPr>
                <w:rFonts w:ascii="Consolas" w:hAnsi="Consolas"/>
                <w:b w:val="0"/>
                <w:i w:val="0"/>
                <w:sz w:val="19"/>
              </w:rPr>
              <w:t xml:space="preserve">  vendor_consolidation.md          4 chunks</w:t>
            </w:r>
          </w:p>
          <w:p>
            <w:r>
              <w:rPr>
                <w:rFonts w:ascii="Consolas" w:hAnsi="Consolas"/>
                <w:b w:val="0"/>
                <w:i w:val="0"/>
                <w:sz w:val="19"/>
              </w:rPr>
              <w:t>=======================================================</w:t>
            </w:r>
          </w:p>
          <w:p>
            <w:r>
              <w:rPr>
                <w:rFonts w:ascii="Consolas" w:hAnsi="Consolas"/>
                <w:b w:val="0"/>
                <w:i w:val="0"/>
                <w:sz w:val="19"/>
              </w:rPr>
              <w:t xml:space="preserve">  TOTAL: 19 chunks from 5 articles</w:t>
            </w:r>
          </w:p>
          <w:p>
            <w:r>
              <w:rPr>
                <w:rFonts w:ascii="Consolas" w:hAnsi="Consolas"/>
                <w:b w:val="0"/>
                <w:i w:val="0"/>
                <w:sz w:val="19"/>
              </w:rPr>
            </w:r>
          </w:p>
          <w:p>
            <w:r>
              <w:rPr>
                <w:rFonts w:ascii="Consolas" w:hAnsi="Consolas"/>
                <w:b w:val="0"/>
                <w:i w:val="0"/>
                <w:sz w:val="19"/>
              </w:rPr>
              <w:t>Testing retrieval</w:t>
            </w:r>
          </w:p>
          <w:p>
            <w:r>
              <w:rPr>
                <w:rFonts w:ascii="Consolas" w:hAnsi="Consolas"/>
                <w:b w:val="0"/>
                <w:i w:val="0"/>
                <w:sz w:val="19"/>
              </w:rPr>
              <w:t>=======================================================</w:t>
            </w:r>
          </w:p>
          <w:p>
            <w:r>
              <w:rPr>
                <w:rFonts w:ascii="Consolas" w:hAnsi="Consolas"/>
                <w:b w:val="0"/>
                <w:i w:val="0"/>
                <w:sz w:val="19"/>
              </w:rPr>
              <w:t xml:space="preserve">  "who approves a contract worth 60 lakh rupees..."</w:t>
            </w:r>
          </w:p>
          <w:p>
            <w:r>
              <w:rPr>
                <w:rFonts w:ascii="Consolas" w:hAnsi="Consolas"/>
                <w:b w:val="0"/>
                <w:i w:val="0"/>
                <w:sz w:val="19"/>
              </w:rPr>
              <w:t xml:space="preserve">     -&gt; approval_thresholds.md  §Annual value bands   confidence 42%</w:t>
            </w:r>
          </w:p>
          <w:p>
            <w:r>
              <w:rPr>
                <w:rFonts w:ascii="Consolas" w:hAnsi="Consolas"/>
                <w:b w:val="0"/>
                <w:i w:val="0"/>
                <w:sz w:val="19"/>
              </w:rPr>
            </w:r>
          </w:p>
          <w:p>
            <w:r>
              <w:rPr>
                <w:rFonts w:ascii="Consolas" w:hAnsi="Consolas"/>
                <w:b w:val="0"/>
                <w:i w:val="0"/>
                <w:sz w:val="19"/>
              </w:rPr>
              <w:t xml:space="preserve">  "contract auto renews next month and we missed..."</w:t>
            </w:r>
          </w:p>
          <w:p>
            <w:r>
              <w:rPr>
                <w:rFonts w:ascii="Consolas" w:hAnsi="Consolas"/>
                <w:b w:val="0"/>
                <w:i w:val="0"/>
                <w:sz w:val="19"/>
              </w:rPr>
              <w:t xml:space="preserve">     -&gt; auto_renewal_rules.md  §Standard notice windows   confidence 38%</w:t>
            </w:r>
          </w:p>
        </w:tc>
      </w:tr>
    </w:tbl>
    <w:p/>
    <w:p>
      <w:r>
        <w:rPr>
          <w:rFonts w:ascii="Arial" w:hAnsi="Arial"/>
          <w:b w:val="0"/>
          <w:i/>
          <w:color w:val="595959"/>
          <w:sz w:val="20"/>
        </w:rPr>
        <w:t>Your confidence percentages will differ from the numbers above — they depend on the embedding model version and will shift between machines. What matters is that the correct SOURCE FILE and SECTION come back for each question, not that you match these exact figures.</w:t>
      </w:r>
    </w:p>
    <w:p>
      <w:r>
        <w:rPr>
          <w:rFonts w:ascii="Arial" w:hAnsi="Arial"/>
          <w:b/>
          <w:i w:val="0"/>
          <w:color w:val="1F3864"/>
          <w:sz w:val="26"/>
        </w:rPr>
        <w:t>Compare / Observe</w:t>
      </w:r>
    </w:p>
    <w:tbl>
      <w:tblPr>
        <w:tblStyle w:val="TableGrid"/>
        <w:tblW w:type="auto" w:w="0"/>
        <w:tblLook w:firstColumn="1" w:firstRow="1" w:lastColumn="0" w:lastRow="0" w:noHBand="0" w:noVBand="1" w:val="04A0"/>
      </w:tblPr>
      <w:tblGrid>
        <w:gridCol w:w="4176"/>
        <w:gridCol w:w="5328"/>
      </w:tblGrid>
      <w:tr>
        <w:tc>
          <w:tcPr>
            <w:tcW w:type="dxa" w:w="4320"/>
            <w:shd w:val="clear" w:color="auto" w:fill="1F3864"/>
          </w:tcPr>
          <w:p>
            <w:r>
              <w:rPr>
                <w:rFonts w:ascii="Arial" w:hAnsi="Arial"/>
                <w:b/>
                <w:i w:val="0"/>
                <w:color w:val="FFFFFF"/>
                <w:sz w:val="22"/>
              </w:rPr>
              <w:t>What You Saw</w:t>
            </w:r>
          </w:p>
        </w:tc>
        <w:tc>
          <w:tcPr>
            <w:tcW w:type="dxa" w:w="4320"/>
            <w:shd w:val="clear" w:color="auto" w:fill="1F3864"/>
          </w:tcPr>
          <w:p>
            <w:r>
              <w:rPr>
                <w:rFonts w:ascii="Arial" w:hAnsi="Arial"/>
                <w:b/>
                <w:i w:val="0"/>
                <w:color w:val="FFFFFF"/>
                <w:sz w:val="22"/>
              </w:rPr>
              <w:t>Why It Matters</w:t>
            </w:r>
          </w:p>
        </w:tc>
      </w:tr>
      <w:tr>
        <w:tc>
          <w:tcPr>
            <w:tcW w:type="dxa" w:w="4320"/>
          </w:tcPr>
          <w:p>
            <w:r>
              <w:rPr>
                <w:rFonts w:ascii="Arial" w:hAnsi="Arial"/>
                <w:b w:val="0"/>
                <w:i w:val="0"/>
                <w:sz w:val="21"/>
              </w:rPr>
              <w:t>19 chunks, not 5</w:t>
            </w:r>
          </w:p>
        </w:tc>
        <w:tc>
          <w:tcPr>
            <w:tcW w:type="dxa" w:w="4320"/>
          </w:tcPr>
          <w:p>
            <w:r>
              <w:rPr>
                <w:rFonts w:ascii="Arial" w:hAnsi="Arial"/>
                <w:b w:val="0"/>
                <w:i w:val="0"/>
                <w:sz w:val="21"/>
              </w:rPr>
              <w:t>Each policy section is independently searchable. One chunk per file would bury the specific rule you need inside unrelated text.</w:t>
            </w:r>
          </w:p>
        </w:tc>
      </w:tr>
      <w:tr>
        <w:tc>
          <w:tcPr>
            <w:tcW w:type="dxa" w:w="4320"/>
          </w:tcPr>
          <w:p>
            <w:r>
              <w:rPr>
                <w:rFonts w:ascii="Arial" w:hAnsi="Arial"/>
                <w:b w:val="0"/>
                <w:i w:val="0"/>
                <w:sz w:val="21"/>
              </w:rPr>
              <w:t>Every result names a section, not just a file</w:t>
            </w:r>
          </w:p>
        </w:tc>
        <w:tc>
          <w:tcPr>
            <w:tcW w:type="dxa" w:w="4320"/>
          </w:tcPr>
          <w:p>
            <w:r>
              <w:rPr>
                <w:rFonts w:ascii="Arial" w:hAnsi="Arial"/>
                <w:b w:val="0"/>
                <w:i w:val="0"/>
                <w:sz w:val="21"/>
              </w:rPr>
              <w:t>The agent in Lab C3 can cite 'approval_thresholds.md §Annual value bands' — precise enough for an approver to verify.</w:t>
            </w:r>
          </w:p>
        </w:tc>
      </w:tr>
      <w:tr>
        <w:tc>
          <w:tcPr>
            <w:tcW w:type="dxa" w:w="4320"/>
          </w:tcPr>
          <w:p>
            <w:r>
              <w:rPr>
                <w:rFonts w:ascii="Arial" w:hAnsi="Arial"/>
                <w:b w:val="0"/>
                <w:i w:val="0"/>
                <w:sz w:val="21"/>
              </w:rPr>
              <w:t>Off-topic questions still return a match</w:t>
            </w:r>
          </w:p>
        </w:tc>
        <w:tc>
          <w:tcPr>
            <w:tcW w:type="dxa" w:w="4320"/>
          </w:tcPr>
          <w:p>
            <w:r>
              <w:rPr>
                <w:rFonts w:ascii="Arial" w:hAnsi="Arial"/>
                <w:b w:val="0"/>
                <w:i w:val="0"/>
                <w:sz w:val="21"/>
              </w:rPr>
              <w:t>Vector search always returns its nearest neighbour. Low confidence is the only signal that the KB has no real answer — which is why later labs threshold on it.</w:t>
            </w:r>
          </w:p>
        </w:tc>
      </w:tr>
      <w:tr>
        <w:tc>
          <w:tcPr>
            <w:tcW w:type="dxa" w:w="4320"/>
          </w:tcPr>
          <w:p>
            <w:r>
              <w:rPr>
                <w:rFonts w:ascii="Arial" w:hAnsi="Arial"/>
                <w:b w:val="0"/>
                <w:i w:val="0"/>
                <w:sz w:val="21"/>
              </w:rPr>
              <w:t>Re-running the script does not duplicate data</w:t>
            </w:r>
          </w:p>
        </w:tc>
        <w:tc>
          <w:tcPr>
            <w:tcW w:type="dxa" w:w="4320"/>
          </w:tcPr>
          <w:p>
            <w:r>
              <w:rPr>
                <w:rFonts w:ascii="Arial" w:hAnsi="Arial"/>
                <w:b w:val="0"/>
                <w:i w:val="0"/>
                <w:sz w:val="21"/>
              </w:rPr>
              <w:t>The collection is deleted and rebuilt each run. Without that, chunk counts would grow every time and search quality would quietly degrade.</w:t>
            </w:r>
          </w:p>
        </w:tc>
      </w:tr>
    </w:tbl>
    <w:p/>
    <w:p>
      <w:r>
        <w:rPr>
          <w:rFonts w:ascii="Arial" w:hAnsi="Arial"/>
          <w:b w:val="0"/>
          <w:i/>
          <w:color w:val="595959"/>
          <w:sz w:val="20"/>
        </w:rPr>
        <w:t>Connects to — Lab C3 (the Analysis Agent queries this collection to justify every recommendation) and Lab C4 (the orchestrator rebuilds this KB automatically if it is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