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 w:cs="TH Sarabun New"/>
          <w:b/>
          <w:sz w:val="48"/>
          <w:szCs w:val="48"/>
          <w:bCs/>
        </w:rPr>
        <w:t>รายงานฉบับสมบูรณ์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60"/>
          <w:szCs w:val="60"/>
          <w:bCs/>
        </w:rPr>
        <w:t>Line Guard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ระบบตรวจจับเหตุการณ์ความปลอดภัยในสายการผลิต</w:t>
      </w:r>
    </w:p>
    <w:p>
      <w:pPr>
        <w:jc w:val="center"/>
      </w:pPr>
      <w:r>
        <w:rPr>
          <w:rFonts w:ascii="TH Sarabun New" w:hAnsi="TH Sarabun New" w:cs="TH Sarabun New"/>
          <w:b/>
          <w:sz w:val="44"/>
          <w:szCs w:val="44"/>
          <w:bCs/>
        </w:rPr>
        <w:t>ด้วยแบบจำลองภาษาและภาพ (Vision-Language Model)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Line Guard: A Vision-Language Model Approach to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Industrial Safety Event Detection from CCTV Video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จัดทำโดย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 - นามสกุล ผู้พัฒนา]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[ระบุชื่อทีม / รหัสนักศึกษา]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/>
          <w:sz w:val="36"/>
          <w:szCs w:val="36"/>
          <w:bCs/>
        </w:rPr>
        <w:t>อาจารย์ที่ปรึกษา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[ระบุชื่ออาจารย์ที่ปรึกษา]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2"/>
          <w:szCs w:val="32"/>
        </w:rPr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[ระบุชื่อสถาบันการศึกษา]</w:t>
      </w:r>
    </w:p>
    <w:p>
      <w:pPr>
        <w:jc w:val="center"/>
      </w:pPr>
      <w:r>
        <w:rPr>
          <w:rFonts w:ascii="TH Sarabun New" w:hAnsi="TH Sarabun New" w:cs="TH Sarabun New"/>
          <w:b w:val="0"/>
          <w:sz w:val="36"/>
          <w:szCs w:val="36"/>
        </w:rPr>
        <w:t>[ระบุชื่อโครงการ / การแข่งขัน]  ปีการศึกษา [ระบุปี]</w:t>
      </w:r>
    </w:p>
    <w:p>
      <w:r>
        <w:br w:type="page"/>
      </w:r>
    </w:p>
    <w:p>
      <w:r>
        <w:rPr>
          <w:rFonts w:ascii="TH Sarabun New" w:hAnsi="TH Sarabun New" w:cs="TH Sarabun New"/>
          <w:b/>
          <w:sz w:val="40"/>
          <w:szCs w:val="40"/>
          <w:bCs/>
        </w:rPr>
        <w:t>เอกสารอ้างอิง</w:t>
      </w:r>
    </w:p>
    <w:p/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ทุกรายการเปิดตรวจจากแหล่งต้นทางจริงก่อนอ้างอิง ไม่ได้เขียนจากความจำ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แยกให้ชัดระหว่าง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บทความวิชาการ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กับ </w:t>
      </w:r>
      <w:r>
        <w:rPr>
          <w:rFonts w:ascii="TH Sarabun New" w:hAnsi="TH Sarabun New" w:cs="TH Sarabun New"/>
          <w:b/>
          <w:i/>
          <w:sz w:val="30"/>
          <w:szCs w:val="30"/>
          <w:bCs/>
        </w:rPr>
        <w:t>model card / ซอฟต์แวร์</w:t>
      </w:r>
      <w:r>
        <w:rPr>
          <w:rFonts w:ascii="TH Sarabun New" w:hAnsi="TH Sarabun New" w:cs="TH Sarabun New"/>
          <w:b w:val="0"/>
          <w:i/>
          <w:sz w:val="30"/>
          <w:szCs w:val="30"/>
        </w:rPr>
        <w:t xml:space="preserve"> เพราะบางแบบจำลองที่ใช้</w:t>
      </w:r>
    </w:p>
    <w:p>
      <w:pPr>
        <w:ind w:left="504"/>
      </w:pPr>
      <w:r>
        <w:rPr>
          <w:rFonts w:ascii="TH Sarabun New" w:hAnsi="TH Sarabun New" w:cs="TH Sarabun New"/>
          <w:b w:val="0"/>
          <w:i/>
          <w:sz w:val="30"/>
          <w:szCs w:val="30"/>
        </w:rPr>
        <w:t>ยังไม่มีบทความตีพิมพ์ของตัวเอง การอ้างจึงต้องระบุตามความเป็นจริง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แบบจำลองที่ใช้ในผลงาน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[1] NVIDIA. *Cosmos-Reason2-8B*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https://huggingface.co/nvidia/Cosmos-Reason2-8B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แบบจำลองหลักของโครงงานนี้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ใช้ในชั้น L2 (มองเห็น) ทั้งการตรวจอุปกรณ์ป้องกัน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การบรรยายเหตุการณ์ และการระบุลัง · สัญญาอนุญาต NVIDIA Open Model License และเพิ่มเติม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*หมายเหตุ:* ณ วันที่จัดทำรายงาน </w:t>
      </w:r>
      <w:r>
        <w:rPr>
          <w:rFonts w:ascii="TH Sarabun New" w:hAnsi="TH Sarabun New" w:cs="TH Sarabun New"/>
          <w:b/>
          <w:sz w:val="32"/>
          <w:szCs w:val="32"/>
          <w:bCs/>
        </w:rPr>
        <w:t>ยังไม่พบบทความวิชาการเฉพาะของ Cosmos-Reason2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เอกสารวิชาการที่ใกล้ที่สุดคือของรุ่นก่อนหน้าตามรายการ [2]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[2] NVIDIA. (2025). *Cosmos-Reason1: From Physical Common Sense To Embodied Reasoning.*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arXiv:2503.15558. https://arxiv.org/abs/2503.15558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บทความของ</w:t>
      </w:r>
      <w:r>
        <w:rPr>
          <w:rFonts w:ascii="TH Sarabun New" w:hAnsi="TH Sarabun New" w:cs="TH Sarabun New"/>
          <w:b/>
          <w:sz w:val="32"/>
          <w:szCs w:val="32"/>
          <w:bCs/>
        </w:rPr>
        <w:t>รุ่นก่อนหน้า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อธิบายแนวคิดตระกูล Cosmos-Reason คือการให้เหตุผลเชิงกายภาพ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และการฝึกสี่ขั้น (vision pre-training → SFT → Physical AI SFT → reinforcement learning)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ไม่ใช่บทความของรุ่นที่ใช้จริง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แต่ใช้อธิบายที่มาของสถาปัตยกรรมและเหตุผลที่เลือกตระกูลนี้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[3] Anthropic. *Claude Opus* [เอกสารผลิตภัณฑ์]. https://www.anthropic.com/claude/opus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· เอกสารสำหรับนักพัฒนา: https://platform.claude.com/docs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ใช้ในชั้น L4 (วิเคราะห์) สำหรับจับคู่เหตุการณ์เข้ากับกฎความปลอดภัย R1–R10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และสรุปภาพรวมขั้นตอนการทำงาน · รุ่นที่ใช้จริงคือ </w:t>
      </w:r>
      <w:r>
        <w:rPr>
          <w:rFonts w:ascii="Courier New" w:hAnsi="Courier New" w:cs="Courier New"/>
          <w:b w:val="0"/>
          <w:sz w:val="28"/>
          <w:szCs w:val="28"/>
        </w:rPr>
        <w:t>anthropic/claude-opus-4.8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เรียกผ่านบริการตามรายการ [4] · บันทึกไว้ในไฟล์ผลลัพธ์ที่ฟิลด์ </w:t>
      </w:r>
      <w:r>
        <w:rPr>
          <w:rFonts w:ascii="Courier New" w:hAnsi="Courier New" w:cs="Courier New"/>
          <w:b w:val="0"/>
          <w:sz w:val="28"/>
          <w:szCs w:val="28"/>
        </w:rPr>
        <w:t>generated_by.safety_analysis.model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เพื่อให้ตรวจย้อนได้ว่าผลมาจากรุ่นใด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[4] OpenRouter. *OpenRouter API* [บริการ]. https://openrouter.ai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บริการตัวกลางสำหรับเรียกแบบจำลองภาษาในรายการ [3] · เป็นบริการเชิงพาณิชย์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แบบจำลองที่นำมาเปรียบเทียบ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[5] Qwen Team, Alibaba. *Qwen3-VL-8B-Instruct*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https://huggingface.co/Qwen/Qwen3-VL-8B-Instruct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แบบจำลองที่นำมาเทียบตอนเลือกแบบจำลอง (บทที่ 7 หัวข้อ 7.6)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ผลคือตรวจพบ 62% และ </w:t>
      </w:r>
      <w:r>
        <w:rPr>
          <w:rFonts w:ascii="TH Sarabun New" w:hAnsi="TH Sarabun New" w:cs="TH Sarabun New"/>
          <w:b/>
          <w:sz w:val="32"/>
          <w:szCs w:val="32"/>
          <w:bCs/>
        </w:rPr>
        <w:t>ตรวจไม่พบเหตุเกือบเกิดอุบัติเหตุ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ขณะที่ Cosmos ตรวจพบ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ซึ่งเป็นจุดชี้ขาดในการเลือก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[6] Qwen Team. (2025). *Qwen3 Technical Report.* arXiv:2505.09388.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https://arxiv.org/abs/2505.09388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เอกสารเทคนิคหลักที่ model card ตามรายการ [5] อ้างถึง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ทฤษฎีและเทคนิคที่ใช้อธิบายการทำงาน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[7] Dosovitskiy, A., Beyer, L., Kolesnikov, A., Weissenborn, D., Zhai, X., Unterthiner, T.,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Dehghani, M., Minderer, M., Heigold, G., Gelly, S., Uszkoreit, J., &amp; Houlsby, N. (2021).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*An Image is Worth 16x16 Words: Transformers for Image Recognition at Scale.*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2021).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arXiv:2010.11929. https://arxiv.org/abs/2010.11929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ที่มาของแนวคิด </w:t>
      </w:r>
      <w:r>
        <w:rPr>
          <w:rFonts w:ascii="TH Sarabun New" w:hAnsi="TH Sarabun New" w:cs="TH Sarabun New"/>
          <w:b/>
          <w:sz w:val="32"/>
          <w:szCs w:val="32"/>
          <w:bCs/>
        </w:rPr>
        <w:t>หั่นภาพเป็นตาราง (patch) แล้วให้แบบจำลองอ่านเรียงกันเหมือนอ่านคำ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ซึ่งเป็นหลักการที่หัวข้อ 5.2.2 ใช้อธิบายว่าแบบจำลองไม่ได้ "ดูรูป" แบบที่คนดู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*หมายเหตุ:* บทความต้นฉบับใช้ตารางขนาด 16×16 พิกเซล ส่วนแบบจำลองที่โครงงานนี้ใช้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ใช้ตาราง 14×14 แล้วรวมแบบ 2×2 — ต่างกันที่ค่าพารามิเตอร์ แต่เป็นหลักการเดียวกัน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[8] Kwon, W., Li, Z., Zhuang, S., Sheng, Y., Zheng, L., Yu, C. H., Gonzalez, J. E.,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Zhang, H., &amp; Stoica, I. (2023). *Efficient Memory Management for Large Language Model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Serving with PagedAttention.* In Proceedings of the 29th Symposium on Operating Systems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Principles (SOSP '23). https://doi.org/10.1145/3600006.3613165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arXiv:2309.06180. https://arxiv.org/abs/2309.06180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ที่มาของ vLLM ซึ่งใช้ให้บริการแบบจำลองในโครงงานนี้ (เวอร์ชัน 0.25.0)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บทความนี้อธิบายกลไกการรวบคำขอเป็นกลุ่มเพื่อเพิ่มปริมาณงาน ซึ่งเป็น**เหตุผลเชิงระบบ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ที่ทำให้คำตอบไม่คงที่แม้สั่งไม่ให้สุ่ม** ตามที่พบในบทที่ 7 หัวข้อ 7.8 และบทที่ 8 หัวข้อ 8.4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[9] Lim, B., Son, S., Kim, H., Nah, S., &amp; Lee, K. M. (2017). *Enhanced Deep Residual Networks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Single Image Super-Resolution.* In IEEE Conference on Computer Vision and Pattern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Recognition Workshops (CVPRW), pp. 1132–1140.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https://openaccess.thecvf.com/content_cvpr_2017_workshops/w12/papers/Lim_Enhanced_Deep_Residual_CVPR_2017_paper.pdf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EDSR ซึ่งใช้ขยายภาพศีรษะ 4 เท่าก่อนส่งให้แบบจำลองตรวจหน้ากาก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เป็นกลไกที่ทำให้อัตราการตรวจพบหน้ากากเพิ่มจาก 23% เป็น 80% (บทที่ 7 หัวข้อ 7.2)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[10] Siow, E. *edsr-base* [model card]. Hugging Face.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https://huggingface.co/eugenesiow/edsr-base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น้ำหนักแบบจำลอง EDSR ชุดที่โครงงานนี้เรียกใช้จริง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(scale = 4) · สัญญาอนุญาต Apache-2.0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เรียกผ่านไลบรารีตามรายการ [11]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[11] Siow, E. *super-image* [ไลบรารีซอฟต์แวร์]. https://github.com/eugenesiow/super-image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ไลบรารีที่ห่อหุ้มแบบจำลองขยายภาพตามรายการ [10] ให้เรียกใช้ได้ · สัญญาอนุญาต Apache-2.0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งานวิจัยที่รองรับข้อค้นพบเรื่องการจับคู่ป้ายกับวัตถุ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[12] Yuksekgonul, M., Bianchi, F., Kalluri, P., Jurafsky, D., &amp; Zou, J. (2023).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*When and why vision-language models behave like bags-of-words, and what to do about it?*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In International Conference on Learning Representations (ICLR 2023).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arXiv:2210.01936. https://arxiv.org/abs/2210.01936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เสนอชุดทดสอบ ARO (Attribution, Relation, Order) มากกว่า 50,000 กรณี และแสดงว่า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แบบจำลองภาษาและภาพจำนวนมาก </w:t>
      </w:r>
      <w:r>
        <w:rPr>
          <w:rFonts w:ascii="TH Sarabun New" w:hAnsi="TH Sarabun New" w:cs="TH Sarabun New"/>
          <w:b/>
          <w:sz w:val="32"/>
          <w:szCs w:val="32"/>
          <w:bCs/>
        </w:rPr>
        <w:t>เข้ารหัสภาพเสมือน "ถุงคำ"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คือรู้ว่ามีวัตถุอะไรและมีคุณสมบัติ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อะไรอยู่ในภาพ แต่ </w:t>
      </w:r>
      <w:r>
        <w:rPr>
          <w:rFonts w:ascii="TH Sarabun New" w:hAnsi="TH Sarabun New" w:cs="TH Sarabun New"/>
          <w:b/>
          <w:sz w:val="32"/>
          <w:szCs w:val="32"/>
          <w:bCs/>
        </w:rPr>
        <w:t>จับคู่ว่าคุณสมบัติไหนเป็นของวัตถุไหนไม่ได้</w:t>
      </w:r>
    </w:p>
    <w:p/>
    <w:p>
      <w:r>
        <w:rPr>
          <w:rFonts w:ascii="TH Sarabun New" w:hAnsi="TH Sarabun New" w:cs="TH Sarabun New"/>
          <w:b/>
          <w:sz w:val="32"/>
          <w:szCs w:val="32"/>
          <w:bCs/>
        </w:rPr>
        <w:t>เป็นงานที่อธิบายอาการที่พบในโครงงานนี้ได้ตรงที่สุด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— แบบจำลองอ่านป้าย NG/WAIT/GOOD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ออกทุกป้าย แต่จับคู่ป้ายเข้ากับลังผิดเมื่อลังสองใบอยู่ใกล้กัน 251 พิกเซล (ผิด 66%)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ขณะที่ลังที่อยู่ห่าง 1,053 พิกเซลไม่เคยผิดเลย ยืนยันว่าเป็น **ข้อจำกัดเชิงโครงสร้าง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ที่มีรายงานในงานวิจัย ไม่ใช่ความผิดพลาดเฉพาะกรณีหรือปัญหาการอ่านป้าย**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จึงเป็นเหตุผลรองรับการแก้ด้วยวิธีครอบภาพทีละลาง (บทที่ 7 หัวข้อ 7.4 · บทที่ 8 หัวข้อ 8.2)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เทคนิคที่ทดลองแล้วไม่ได้ใช้ในผลงานสุดท้าย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การบันทึกสิ่งที่ทดลองแล้วไม่ผ่าน มีประโยชน์เท่ากับการบันทึกสิ่งที่ใช้ เพราะช่วยให้ผู้พัฒนาต่อ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ไม่ต้องเสียเวลาลองซ้ำ (รายละเอียดผลการทดลองอยู่ในบทที่ 9 หัวข้อ 9.4)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[13] Yang, J., Zhang, H., Li, F., Zou, X., Li, C., &amp; Gao, J. (2023). *Set-of-Mark Prompting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Unleashes Extraordinary Visual Grounding in GPT-4V.* arXiv:2310.11441.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https://arxiv.org/abs/2310.11441 · โค้ด: https://github.com/microsoft/SoM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วิธีติดหมายเลขบนภาพเพื่อช่วยให้แบบจำลองอ้างอิงตำแหน่งได้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เพราะช่วยเรื่องหน้ากากแต่ทำให้การตรวจถุงมือแย่ลง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[14] Liu, S., Zeng, Z., Ren, T., Li, F., Zhang, H., Yang, J., Li, C., Yang, J., Su, H.,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Zhu, J., &amp; Zhang, L. (2023). *Grounding DINO: Marrying DINO with Grounded Pre-Training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for Open-Set Object Detection.* arXiv:2303.05499. https://arxiv.org/abs/2303.05499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ตัวตรวจจับวัตถุแบบไม่ต้องเทรนที่รับคำสั่งเป็นข้อความ</w:t>
      </w:r>
    </w:p>
    <w:p>
      <w:r>
        <w:rPr>
          <w:rFonts w:ascii="TH Sarabun New" w:hAnsi="TH Sarabun New" w:cs="TH Sarabun New"/>
          <w:b/>
          <w:sz w:val="32"/>
          <w:szCs w:val="32"/>
          <w:bCs/>
        </w:rPr>
        <w:t>ทดลองใช้ชี้ตำแหน่งวัตถุแล้วไม่ได้ใช้ในผลงานสุดท้าย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[15] Cheng, T., Song, L., Ge, Y., Liu, W., Wang, X., &amp; Shan, Y. (2024). *YOLO-World: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Real-Time Open-Vocabulary Object Detection.* In IEEE/CVF Conference on Computer Vision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and Pattern Recognition (CVPR 2024).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https://openaccess.thecvf.com/content/CVPR2024/html/Cheng_YOLO-World_Real-Time_Open-Vocabulary_Object_Detection_CVPR_2024_paper.html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</w:t>
      </w:r>
      <w:r>
        <w:rPr>
          <w:rFonts w:ascii="TH Sarabun New" w:hAnsi="TH Sarabun New" w:cs="TH Sarabun New"/>
          <w:b/>
          <w:sz w:val="32"/>
          <w:szCs w:val="32"/>
          <w:bCs/>
        </w:rPr>
        <w:t>ทดลองแล้วไม่ได้ใช้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เพราะแบบจำลองตรวจอุปกรณ์ป้องกันสำเร็จรูปย้ายมาใช้กับฉากนี้ไม่ได้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และการเทรนใหม่ขัดกับข้อจำกัดของโครงงานที่ไม่มีชุดข้อมูลติดป้ายกำกับ</w:t>
      </w:r>
    </w:p>
    <w:p/>
    <w:p>
      <w:r>
        <w:rPr>
          <w:rFonts w:ascii="TH Sarabun New" w:hAnsi="TH Sarabun New" w:cs="TH Sarabun New"/>
          <w:b/>
          <w:sz w:val="36"/>
          <w:szCs w:val="36"/>
          <w:bCs/>
        </w:rPr>
        <w:t>ซอฟต์แวร์และเครื่องมือพื้นฐาน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[16] vLLM Project. *vLLM* [ซอฟต์แวร์]. https://github.com/vllm-project/vllm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ระบบให้บริการแบบจำลอง (เวอร์ชัน 0.25.0) · สัญญาอนุญาต Apache-2.0 · แนวคิดเบื้องหลังตามรายการ [8]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[17] PyTorch Foundation. *PyTorch* [ซอฟต์แวร์]. https://github.com/pytorch/pytorch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รากฐานการคำนวณของ vLLM (เวอร์ชัน 2.11.0+cu130) · สัญญาอนุญาตแบบ BSD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[18] FFmpeg. *FFmpeg* [ซอฟต์แวร์]. https://ffmpeg.org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ใช้ตัดเฟรมจากวิดีโอ · </w:t>
      </w:r>
      <w:r>
        <w:rPr>
          <w:rFonts w:ascii="TH Sarabun New" w:hAnsi="TH Sarabun New" w:cs="TH Sarabun New"/>
          <w:b/>
          <w:sz w:val="32"/>
          <w:szCs w:val="32"/>
          <w:bCs/>
        </w:rPr>
        <w:t>หมายเหตุสำคัญ: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โครงงานนี้ใช้สองวิธีตัดเฟรมที่ให้ผลต่างกัน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คือ </w:t>
      </w:r>
      <w:r>
        <w:rPr>
          <w:rFonts w:ascii="Courier New" w:hAnsi="Courier New" w:cs="Courier New"/>
          <w:b w:val="0"/>
          <w:sz w:val="28"/>
          <w:szCs w:val="28"/>
        </w:rPr>
        <w:t>-ss &lt;t&gt;</w:t>
      </w:r>
      <w:r>
        <w:rPr>
          <w:rFonts w:ascii="TH Sarabun New" w:hAnsi="TH Sarabun New" w:cs="TH Sarabun New"/>
          <w:b w:val="0"/>
          <w:sz w:val="32"/>
          <w:szCs w:val="32"/>
        </w:rPr>
        <w:t xml:space="preserve"> (สำหรับเฉลยอุปกรณ์ป้องกัน) และ </w:t>
      </w:r>
      <w:r>
        <w:rPr>
          <w:rFonts w:ascii="Courier New" w:hAnsi="Courier New" w:cs="Courier New"/>
          <w:b w:val="0"/>
          <w:sz w:val="28"/>
          <w:szCs w:val="28"/>
        </w:rPr>
        <w:t>-vf fps=1 -start_number 0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(สำหรับคำบรรยายและการระบุลัง) ซึ่งได้เฟรมคนละจังหวะกัน และเคยเป็นสาเหตุให้สรุปผลผิด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(บทที่ 8 หัวข้อ 8.6)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[19] Python Imaging Library (Pillow). *Pillow* [ซอฟต์แวร์]. https://python-pillow.org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ใช้ครอบภาพ ขยายภาพ และประกอบภาพสำหรับตรวจสอบเฉลย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[20] Ultralytics. *Ultralytics YOLO* [ซอฟต์แวร์]. https://github.com/ultralytics/ultralytics</w:t>
      </w:r>
    </w:p>
    <w:p>
      <w:r>
        <w:rPr>
          <w:rFonts w:ascii="TH Sarabun New" w:hAnsi="TH Sarabun New" w:cs="TH Sarabun New"/>
          <w:b w:val="0"/>
          <w:sz w:val="32"/>
          <w:szCs w:val="32"/>
        </w:rPr>
        <w:t xml:space="preserve">— ใช้ทดลองตัวตรวจจับอุปกรณ์ป้องกันสำเร็จรูปตามรายการ [15] · </w:t>
      </w:r>
      <w:r>
        <w:rPr>
          <w:rFonts w:ascii="TH Sarabun New" w:hAnsi="TH Sarabun New" w:cs="TH Sarabun New"/>
          <w:b/>
          <w:sz w:val="32"/>
          <w:szCs w:val="32"/>
          <w:bCs/>
        </w:rPr>
        <w:t>ไม่ได้ใช้ในผลงานสุดท้าย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[21] Vast.ai. *Vast.ai* [บริการ]. https://vast.ai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บริการเช่าเครื่องที่มีการ์ดจอรายชั่วโมง ใช้รันและวัดผลทั้งหมด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ข้อควรระวังที่พบจากการใช้บริการนี้อยู่ในบทที่ 8 หัวข้อ 8.5</w:t>
      </w:r>
    </w:p>
    <w:p/>
    <w:p>
      <w:r>
        <w:rPr>
          <w:rFonts w:ascii="TH Sarabun New" w:hAnsi="TH Sarabun New" w:cs="TH Sarabun New"/>
          <w:b w:val="0"/>
          <w:sz w:val="32"/>
          <w:szCs w:val="32"/>
        </w:rPr>
        <w:t>[22] Hugging Face. *Hugging Face Hub* [บริการ]. https://huggingface.co</w:t>
      </w:r>
    </w:p>
    <w:p>
      <w:r>
        <w:rPr>
          <w:rFonts w:ascii="TH Sarabun New" w:hAnsi="TH Sarabun New" w:cs="TH Sarabun New"/>
          <w:b w:val="0"/>
          <w:sz w:val="32"/>
          <w:szCs w:val="32"/>
        </w:rPr>
        <w:t>— แหล่งดาวน์โหลดน้ำหนักแบบจำลองตามรายการ [1], [5] และ [10]</w:t>
      </w:r>
    </w:p>
    <w:p/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cs="TH Sarabun New"/>
        <w:b w:val="0"/>
        <w:sz w:val="28"/>
        <w:szCs w:val="2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