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sz w:val="48"/>
          <w:szCs w:val="48"/>
          <w:bCs/>
        </w:rPr>
        <w:t>รายงานฉบับสมบูรณ์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60"/>
          <w:szCs w:val="60"/>
          <w:bCs/>
        </w:rPr>
        <w:t>Line Guard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ระบบตรวจจับเหตุการณ์ความปลอดภัยในสายการผลิต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ด้วยแบบจำลองภาษาและภาพ (Vision-Language Model)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Line Guard: A Vision-Language Model Approach to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Industrial Safety Event Detection from CCTV Video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40"/>
          <w:szCs w:val="40"/>
          <w:bCs/>
        </w:rPr>
        <w:t>เอกสารอ้างอิง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จัดทำโดย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 - นามสกุล ผู้พัฒนา]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[ระบุชื่อทีม / รหัสนักศึกษา]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อาจารย์ที่ปรึกษา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[ระบุชื่ออาจารย์ที่ปรึกษา]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[ระบุชื่อสถาบันการศึกษา]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[ระบุชื่อโครงการ / การแข่งขัน]  ปีการศึกษา [ระบุปี]</w:t>
      </w:r>
    </w:p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เอกสารอ้างอิง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ทุกรายการเปิดตรวจจากแหล่งต้นทางจริงก่อนอ้างอิง ไม่ได้เขียนจากความจำ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แยกให้ชัดระหว่าง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บทความวิชาการ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กับ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model card / ซอฟต์แวร์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เพราะบางแบบจำลองที่ใช้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ยังไม่มีบทความตีพิมพ์ของตัวเอง การอ้างจึงต้องระบุตามความเป็นจริง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&gt;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รายการนี้คัดเฉพาะสิ่งที่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เป็นแกนของระบบ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หรือ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รองรับข้อความในรายงานโดยตรง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ส่วนไลบรารีและบริการพื้นฐานที่ไม่ใช่สาระของงาน (ไลบรารีประมวลผลภาพทั่วไป บริการเช่าเครื่อง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แหล่งดาวน์โหลดน้ำหนัก ตัวกลางเรียก API) ระบุไว้ในบทที่ 5 หัวข้อ 5.3 แล้ว ไม่นำมาอ้างซ้ำที่นี่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แบบจำลองและซอฟต์แวร์ที่เป็นแกนของระบบ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[1] NVIDIA. *Cosmos-Reason2-8B*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https://huggingface.co/nvidia/Cosmos-Reason2-8B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</w:t>
      </w:r>
      <w:r>
        <w:rPr>
          <w:rFonts w:ascii="TH Sarabun New" w:hAnsi="TH Sarabun New" w:cs="TH Sarabun New"/>
          <w:b/>
          <w:sz w:val="32"/>
          <w:szCs w:val="32"/>
          <w:bCs/>
        </w:rPr>
        <w:t>แบบจำลองหลักของโครงงานนี้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ใช้ในชั้น L2 (มองเห็น) ทั้งการตรวจอุปกรณ์ป้องกัน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การบรรยายเหตุการณ์ และการระบุลัง · สัญญาอนุญาต NVIDIA Open Model License และเพิ่มเติม Apache-2.0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*หมายเหตุ:* ณ วันที่จัดทำรายงาน </w:t>
      </w:r>
      <w:r>
        <w:rPr>
          <w:rFonts w:ascii="TH Sarabun New" w:hAnsi="TH Sarabun New" w:cs="TH Sarabun New"/>
          <w:b/>
          <w:sz w:val="32"/>
          <w:szCs w:val="32"/>
          <w:bCs/>
        </w:rPr>
        <w:t>ยังไม่พบบทความวิชาการเฉพาะของ Cosmos-Reason2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เอกสารวิชาการที่ใกล้ที่สุดคือของรุ่นก่อนหน้าตามรายการ [2]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[2] NVIDIA. (2025). *Cosmos-Reason1: From Physical Common Sense To Embodied Reasoning.*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arXiv:2503.15558. https://arxiv.org/abs/2503.15558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บทความของ</w:t>
      </w:r>
      <w:r>
        <w:rPr>
          <w:rFonts w:ascii="TH Sarabun New" w:hAnsi="TH Sarabun New" w:cs="TH Sarabun New"/>
          <w:b/>
          <w:sz w:val="32"/>
          <w:szCs w:val="32"/>
          <w:bCs/>
        </w:rPr>
        <w:t>รุ่นก่อนหน้า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อธิบายแนวคิดตระกูล Cosmos-Reason คือการให้เหตุผลเชิงกายภาพ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และการฝึกสี่ขั้น (vision pre-training → SFT → Physical AI SFT → reinforcement learning)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ไม่ใช่บทความของรุ่นที่ใช้จริง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แต่เป็นเอกสารวิชาการที่ใกล้ที่สุด ใช้อธิบายที่มาของสถาปัตยกรรม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และเหตุผลที่เลือกแบบจำลองตระกูลนี้แทนแบบจำลองภาษาและภาพทั่วไป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[3] Anthropic. *Claude Opus* [เอกสารผลิตภัณฑ์]. https://www.anthropic.com/claude/opus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· เอกสารสำหรับนักพัฒนา: https://platform.claude.com/docs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ใช้ในชั้น L4 (วิเคราะห์) สำหรับจับคู่เหตุการณ์เข้ากับกฎความปลอดภัย R1–R10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ตัดสินระดับความรุนแรง และสรุปภาพรวมขั้นตอนการทำงาน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รุ่นที่ใช้จริงคือ </w:t>
      </w:r>
      <w:r>
        <w:rPr>
          <w:rFonts w:ascii="Courier New" w:hAnsi="Courier New" w:cs="Courier New"/>
          <w:b w:val="0"/>
          <w:sz w:val="28"/>
          <w:szCs w:val="28"/>
        </w:rPr>
        <w:t>anthropic/claude-opus-4.8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· บันทึกไว้ในไฟล์ผลลัพธ์ที่ฟิลด์</w:t>
      </w:r>
    </w:p>
    <w:p>
      <w:r>
        <w:rPr>
          <w:rFonts w:ascii="Courier New" w:hAnsi="Courier New" w:cs="Courier New"/>
          <w:b w:val="0"/>
          <w:sz w:val="28"/>
          <w:szCs w:val="28"/>
        </w:rPr>
        <w:t>generated_by.safety_analysis.model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เพื่อให้ตรวจย้อนได้ว่าผลมาจากรุ่นใด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[4] vLLM Project. *vLLM* [ซอฟต์แวร์]. https://github.com/vllm-project/vllm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ระบบให้บริการแบบจำลองตามรายการ [1] (เวอร์ชัน 0.25.0) · สัญญาอนุญาต Apache-2.0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เป็นตัวที่ทำให้แบ่งงานลงการ์ดจอสองใบแบบขนานได้ · แนวคิดเบื้องหลังตามรายการ [6]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[5] Siow, E. *edsr-base*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https://huggingface.co/eugenesiow/edsr-base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</w:t>
      </w:r>
      <w:r>
        <w:rPr>
          <w:rFonts w:ascii="TH Sarabun New" w:hAnsi="TH Sarabun New" w:cs="TH Sarabun New"/>
          <w:b/>
          <w:sz w:val="32"/>
          <w:szCs w:val="32"/>
          <w:bCs/>
        </w:rPr>
        <w:t>น้ำหนักแบบจำลองขยายภาพที่โครงงานนี้เรียกใช้จริง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(scale = 4) · สัญญาอนุญาต Apache-2.0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ใช้ขยายภาพเฉพาะส่วนศีรษะก่อนส่งให้แบบจำลองตรวจหน้ากาก ซึ่งทำให้อัตราการตรวจพบ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เพิ่มจาก 23% เป็น 80% (บทที่ 7 หัวข้อ 7.2) · วิธีการเบื้องหลังตามรายการ [7]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ทฤษฎีและงานวิจัยที่รองรับข้อความในรายงาน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[6] Kwon, W., Li, Z., Zhuang, S., Sheng, Y., Zheng, L., Yu, C. H., Gonzalez, J. E.,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Zhang, H., &amp; Stoica, I. (2023). *Efficient Memory Management for Large Language Model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Serving with PagedAttention.* In Proceedings of the 29th Symposium on Operating Systems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Principles (SOSP '23). https://doi.org/10.1145/3600006.3613165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arXiv:2309.06180. https://arxiv.org/abs/2309.06180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บทความต้นทางของ vLLM ตามรายการ [4] อธิบายกลไกการรวบคำขอที่เข้ามาพร้อมกันเป็นกลุ่ม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เพื่อเพิ่มปริมาณงาน ซึ่งเป็น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เหตุผลเชิงระบบที่ทำให้คำตอบไม่คงที่แม้สั่งไม่ให้สุ่ม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ตามที่พบในบทที่ 7 หัวข้อ 7.8 และอธิบายไว้ในบทที่ 8 หัวข้อ 8.4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[7] Lim, B., Son, S., Kim, H., Nah, S., &amp; Lee, K. M. (2017). *Enhanced Deep Residual Networks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for Single Image Super-Resolution.* In IEEE Conference on Computer Vision and Pattern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Recognition Workshops (CVPRW), pp. 1132–1140.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https://openaccess.thecvf.com/content_cvpr_2017_workshops/w12/papers/Lim_Enhanced_Deep_Residual_CVPR_2017_paper.pdf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วิธีการขยายภาพด้วยแบบจำลอง (EDSR) ซึ่งเป็นเบื้องหลังของน้ำหนักตามรายการ [5]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อธิบายว่าทำไมการขยายภาพแบบนี้จึงเพิ่มรายละเอียดได้ ต่างจากการยืดภาพธรรมดา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[8] Dosovitskiy, A., Beyer, L., Kolesnikov, A., Weissenborn, D., Zhai, X., Unterthiner, T.,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Dehghani, M., Minderer, M., Heigold, G., Gelly, S., Uszkoreit, J., &amp; Houlsby, N. (2021).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*An Image is Worth 16x16 Words: Transformers for Image Recognition at Scale.*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In International Conference on Learning Representations (ICLR 2021).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arXiv:2010.11929. https://arxiv.org/abs/2010.11929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ที่มาของแนวคิด </w:t>
      </w:r>
      <w:r>
        <w:rPr>
          <w:rFonts w:ascii="TH Sarabun New" w:hAnsi="TH Sarabun New" w:cs="TH Sarabun New"/>
          <w:b/>
          <w:sz w:val="32"/>
          <w:szCs w:val="32"/>
          <w:bCs/>
        </w:rPr>
        <w:t>หั่นภาพเป็นตาราง (patch) แล้วให้แบบจำลองอ่านเรียงกันเหมือนอ่านคำ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ซึ่งเป็นหลักการที่บทที่ 5 หัวข้อ 5.2.2 ใช้อธิบายว่าแบบจำลองไม่ได้ "ดูรูป" แบบที่คนดู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*หมายเหตุ:* บทความต้นฉบับใช้ตารางขนาด 16×16 พิกเซล ส่วนแบบจำลองที่โครงงานนี้ใช้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ใช้ตาราง 14×14 แล้วรวมแบบ 2×2 — ต่างกันที่ค่าพารามิเตอร์ แต่เป็นหลักการเดียวกัน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[9] Yuksekgonul, M., Bianchi, F., Kalluri, P., Jurafsky, D., &amp; Zou, J. (2023).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*When and why vision-language models behave like bags-of-words, and what to do about it?*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In International Conference on Learning Representations (ICLR 2023).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arXiv:2210.01936. https://arxiv.org/abs/2210.01936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เสนอชุดทดสอบ ARO (Attribution, Relation, Order) มากกว่า 50,000 กรณี และแสดงว่า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แบบจำลองภาษาและภาพจำนวนมาก </w:t>
      </w:r>
      <w:r>
        <w:rPr>
          <w:rFonts w:ascii="TH Sarabun New" w:hAnsi="TH Sarabun New" w:cs="TH Sarabun New"/>
          <w:b/>
          <w:sz w:val="32"/>
          <w:szCs w:val="32"/>
          <w:bCs/>
        </w:rPr>
        <w:t>เข้ารหัสภาพเสมือน "ถุงคำ"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คือรู้ว่ามีวัตถุอะไรและมีคุณสมบัติ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อะไรอยู่ในภาพ แต่ </w:t>
      </w:r>
      <w:r>
        <w:rPr>
          <w:rFonts w:ascii="TH Sarabun New" w:hAnsi="TH Sarabun New" w:cs="TH Sarabun New"/>
          <w:b/>
          <w:sz w:val="32"/>
          <w:szCs w:val="32"/>
          <w:bCs/>
        </w:rPr>
        <w:t>จับคู่ว่าคุณสมบัติไหนเป็นของวัตถุไหนไม่ได้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เป็นงานที่อธิบายอาการที่พบในโครงงานนี้ได้ตรงที่สุด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แบบจำลองอ่านป้าย NG/WAIT/GOOD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ออกทุกป้าย แต่จับคู่ป้ายเข้ากับลังผิดเมื่อลังสองใบอยู่ใกล้กัน 251 พิกเซล (ผิด 66%)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ขณะที่ลังที่อยู่ห่าง 1,053 พิกเซลไม่เคยผิดเลย ยืนยันว่าเป็น **ข้อจำกัดเชิงโครงสร้าง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ที่มีรายงานในงานวิจัย ไม่ใช่ความผิดพลาดเฉพาะกรณีหรือปัญหาการอ่านป้าย**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จึงเป็นเหตุผลรองรับการแก้ด้วยวิธีครอบภาพทีละลัง (บทที่ 7 หัวข้อ 7.4 · บทที่ 8 หัวข้อ 8.2)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แบบจำลองที่นำมาเปรียบเทียบ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[10] Qwen Team, Alibaba. *Qwen3-VL-8B-Instruct*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https://huggingface.co/Qwen/Qwen3-VL-8B-Instruct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แบบจำลองที่นำมาเทียบตอนเลือกแบบจำลอง (บทที่ 7 หัวข้อ 7.6)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ผลคือตรวจพบ 62% และ </w:t>
      </w:r>
      <w:r>
        <w:rPr>
          <w:rFonts w:ascii="TH Sarabun New" w:hAnsi="TH Sarabun New" w:cs="TH Sarabun New"/>
          <w:b/>
          <w:sz w:val="32"/>
          <w:szCs w:val="32"/>
          <w:bCs/>
        </w:rPr>
        <w:t>ตรวจไม่พบเหตุเกือบเกิดอุบัติเหตุ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ขณะที่ Cosmos 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ซึ่งเป็นจุดชี้ขาดในการเลือกแบบจำลอง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เทคนิคที่ทดลองแล้วไม่ได้ใช้ในผลงานสุดท้าย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รายงานกล่าวถึงเทคนิคสองรายการนี้ในบทที่ 5 หัวข้อ 5.3 และบทที่ 9 หัวข้อ 9.4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จึงต้องระบุแหล่งที่มาไว้ </w:t>
      </w:r>
      <w:r>
        <w:rPr>
          <w:rFonts w:ascii="TH Sarabun New" w:hAnsi="TH Sarabun New" w:cs="TH Sarabun New"/>
          <w:b/>
          <w:sz w:val="32"/>
          <w:szCs w:val="32"/>
          <w:bCs/>
        </w:rPr>
        <w:t>แต่ไม่ได้ใช้ในผลงานที่ส่งมอบ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[11] Yang, J., Zhang, H., Li, F., Zou, X., Li, C., &amp; Gao, J. (2023). *Set-of-Mark Prompting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Unleashes Extraordinary Visual Grounding in GPT-4V.* arXiv:2310.11441.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https://arxiv.org/abs/2310.11441 · โค้ด: https://github.com/microsoft/SoM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วิธีติดหมายเลขบนภาพเพื่อช่วยให้แบบจำลองอ้างอิงตำแหน่งได้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ทดลองแล้วไม่ได้ใช้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เพราะช่วยเรื่องหน้ากากแต่ทำให้การตรวจถุงมือแย่ลง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[12] Cheng, T., Song, L., Ge, Y., Liu, W., Wang, X., &amp; Shan, Y. (2024). *YOLO-World: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Real-Time Open-Vocabulary Object Detection.* In IEEE/CVF Conference on Computer Vision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and Pattern Recognition (CVPR 2024).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https://openaccess.thecvf.com/content/CVPR2024/html/Cheng_YOLO-World_Real-Time_Open-Vocabulary_Object_Detection_CVPR_2024_paper.html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ตัวตรวจจับวัตถุแบบไม่ต้องเทรน </w:t>
      </w:r>
      <w:r>
        <w:rPr>
          <w:rFonts w:ascii="TH Sarabun New" w:hAnsi="TH Sarabun New" w:cs="TH Sarabun New"/>
          <w:b/>
          <w:sz w:val="32"/>
          <w:szCs w:val="32"/>
          <w:bCs/>
        </w:rPr>
        <w:t>ทดลองแล้วไม่ได้ใช้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เพราะแบบจำลองตรวจอุปกรณ์ป้องกัน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สำเร็จรูปย้ายมาใช้กับฉากนี้ไม่ได้ และการเทรนใหม่ขัดกับข้อจำกัดของโครงงาน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ที่ไม่มีชุดข้อมูลติดป้ายกำกับ</w:t>
      </w:r>
    </w:p>
    <w:p/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/>
        <w:b w:val="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