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C35EF" w14:textId="77777777" w:rsidR="00263E38" w:rsidRDefault="00263E38">
      <w:r>
        <w:t>Technological advances have significantly enhanced our ability to study virus-virus interactions. Here are some key technologies contributing to this field:</w:t>
      </w:r>
    </w:p>
    <w:p w14:paraId="6C0DB616" w14:textId="77777777" w:rsidR="00263E38" w:rsidRDefault="00263E38"/>
    <w:p w14:paraId="650F66E5" w14:textId="77777777" w:rsidR="00263E38" w:rsidRDefault="00263E38">
      <w:r>
        <w:t>1. **Next-Generation Sequencing (NGS):**</w:t>
      </w:r>
    </w:p>
    <w:p w14:paraId="1AEB579B" w14:textId="77777777" w:rsidR="00263E38" w:rsidRDefault="00263E38">
      <w:r>
        <w:t xml:space="preserve">   - NGS allows for high-throughput sequencing of viral genomes and transcriptomes. This technology enables the simultaneous analysis of multiple viruses in a single sample, providing comprehensive insights into co-infection dynamics.</w:t>
      </w:r>
    </w:p>
    <w:p w14:paraId="518C84D0" w14:textId="77777777" w:rsidR="00263E38" w:rsidRDefault="00263E38"/>
    <w:p w14:paraId="16CFFF8C" w14:textId="77777777" w:rsidR="00263E38" w:rsidRDefault="00263E38">
      <w:r>
        <w:t>2. **Single-Cell Sequencing:**</w:t>
      </w:r>
    </w:p>
    <w:p w14:paraId="448B6B7C" w14:textId="77777777" w:rsidR="00263E38" w:rsidRDefault="00263E38">
      <w:r>
        <w:t xml:space="preserve">   - Single-cell sequencing technologies enable the study of virus-host interactions at the single-cell level. This is particularly useful for understanding heterogeneity in host responses and viral replication within a population.</w:t>
      </w:r>
    </w:p>
    <w:p w14:paraId="33A754C8" w14:textId="77777777" w:rsidR="00263E38" w:rsidRDefault="00263E38"/>
    <w:p w14:paraId="356C433D" w14:textId="77777777" w:rsidR="00263E38" w:rsidRDefault="00263E38">
      <w:r>
        <w:t>3. **Metagenomics:**</w:t>
      </w:r>
    </w:p>
    <w:p w14:paraId="155C590C" w14:textId="77777777" w:rsidR="00263E38" w:rsidRDefault="00263E38">
      <w:r>
        <w:t xml:space="preserve">   - Metagenomics allows the unbiased characterization of entire microbial communities, including viruses. This approach is instrumental in studying the diversity and interactions of viruses in complex environments, such as the </w:t>
      </w:r>
      <w:proofErr w:type="spellStart"/>
      <w:r>
        <w:t>virome</w:t>
      </w:r>
      <w:proofErr w:type="spellEnd"/>
      <w:r>
        <w:t xml:space="preserve"> in various ecosystems.</w:t>
      </w:r>
    </w:p>
    <w:p w14:paraId="12D0EBB1" w14:textId="77777777" w:rsidR="00263E38" w:rsidRDefault="00263E38"/>
    <w:p w14:paraId="73EE9FF7" w14:textId="77777777" w:rsidR="00263E38" w:rsidRDefault="00263E38">
      <w:r>
        <w:t>4. **</w:t>
      </w:r>
      <w:proofErr w:type="spellStart"/>
      <w:r>
        <w:t>Cryo</w:t>
      </w:r>
      <w:proofErr w:type="spellEnd"/>
      <w:r>
        <w:t>-Electron Microscopy (</w:t>
      </w:r>
      <w:proofErr w:type="spellStart"/>
      <w:r>
        <w:t>Cryo</w:t>
      </w:r>
      <w:proofErr w:type="spellEnd"/>
      <w:r>
        <w:t>-EM):**</w:t>
      </w:r>
    </w:p>
    <w:p w14:paraId="247BCF8D" w14:textId="77777777" w:rsidR="00263E38" w:rsidRDefault="00263E38">
      <w:r>
        <w:t xml:space="preserve">   - </w:t>
      </w:r>
      <w:proofErr w:type="spellStart"/>
      <w:r>
        <w:t>Cryo</w:t>
      </w:r>
      <w:proofErr w:type="spellEnd"/>
      <w:r>
        <w:t>-EM has revolutionized the visualization of viral structures. It provides high-resolution images of viral particles and their interactions with host cells, offering insights into the mechanisms of virus entry, replication, and assembly.</w:t>
      </w:r>
    </w:p>
    <w:p w14:paraId="3CD621A0" w14:textId="77777777" w:rsidR="00263E38" w:rsidRDefault="00263E38"/>
    <w:p w14:paraId="7DD4C2F3" w14:textId="77777777" w:rsidR="00263E38" w:rsidRDefault="00263E38">
      <w:r>
        <w:t>5. **Advanced Imaging Techniques:**</w:t>
      </w:r>
    </w:p>
    <w:p w14:paraId="6647DD96" w14:textId="77777777" w:rsidR="00263E38" w:rsidRDefault="00263E38">
      <w:r>
        <w:t xml:space="preserve">   - Fluorescence microscopy, super-resolution microscopy, and live-cell imaging techniques facilitate the real-time observation of virus-host interactions. These technologies help researchers visualize dynamic processes, such as viral entry, assembly, and release.</w:t>
      </w:r>
    </w:p>
    <w:p w14:paraId="6E0CA053" w14:textId="77777777" w:rsidR="00263E38" w:rsidRDefault="00263E38"/>
    <w:p w14:paraId="756F9260" w14:textId="77777777" w:rsidR="00263E38" w:rsidRDefault="00263E38">
      <w:r>
        <w:t>6. **Proteomics and Mass Spectrometry:**</w:t>
      </w:r>
    </w:p>
    <w:p w14:paraId="544F613D" w14:textId="77777777" w:rsidR="00263E38" w:rsidRDefault="00263E38">
      <w:r>
        <w:t xml:space="preserve">   - Proteomics approaches, including mass spectrometry, enable the identification and quantification of viral and host proteins during infection. This aids in understanding the impact of co-infection on host cellular pathways.</w:t>
      </w:r>
    </w:p>
    <w:p w14:paraId="04523E73" w14:textId="77777777" w:rsidR="00263E38" w:rsidRDefault="00263E38"/>
    <w:p w14:paraId="62327AB9" w14:textId="77777777" w:rsidR="00263E38" w:rsidRDefault="00263E38">
      <w:r>
        <w:t>7. **CRISPR-Cas9 Genome Editing:**</w:t>
      </w:r>
    </w:p>
    <w:p w14:paraId="459AE6D8" w14:textId="77777777" w:rsidR="00263E38" w:rsidRDefault="00263E38">
      <w:r>
        <w:t xml:space="preserve">   - CRISPR-Cas9 technology allows precise manipulation of host and viral genomes. It is employed to study the roles of specific genes in virus-virus interactions, host responses, and the impact on disease outcomes.</w:t>
      </w:r>
    </w:p>
    <w:p w14:paraId="6296CBED" w14:textId="77777777" w:rsidR="00263E38" w:rsidRDefault="00263E38"/>
    <w:p w14:paraId="4E1A2CAC" w14:textId="77777777" w:rsidR="00263E38" w:rsidRDefault="00263E38">
      <w:r>
        <w:t>8. **Bioinformatics and Computational Models:**</w:t>
      </w:r>
    </w:p>
    <w:p w14:paraId="5D3099B3" w14:textId="77777777" w:rsidR="00263E38" w:rsidRDefault="00263E38">
      <w:r>
        <w:t xml:space="preserve">   - Advanced bioinformatics tools and computational models are essential for </w:t>
      </w:r>
      <w:proofErr w:type="spellStart"/>
      <w:r>
        <w:t>analyzing</w:t>
      </w:r>
      <w:proofErr w:type="spellEnd"/>
      <w:r>
        <w:t xml:space="preserve"> large-scale datasets generated by high-throughput technologies. These tools help identify patterns, predict interactions, and model the dynamics of virus-virus interactions.</w:t>
      </w:r>
    </w:p>
    <w:p w14:paraId="2C85525A" w14:textId="77777777" w:rsidR="00263E38" w:rsidRDefault="00263E38"/>
    <w:p w14:paraId="11B516DF" w14:textId="77777777" w:rsidR="00263E38" w:rsidRDefault="00263E38">
      <w:r>
        <w:t>9. **Microfluidics and Lab-on-a-Chip Devices:**</w:t>
      </w:r>
    </w:p>
    <w:p w14:paraId="6B3B2A1F" w14:textId="77777777" w:rsidR="00263E38" w:rsidRDefault="00263E38">
      <w:r>
        <w:t xml:space="preserve">   - Microfluidic devices enable the miniaturization and automation of experiments. They facilitate the study of virus-host interactions in controlled environments, allowing for precise manipulation of conditions and rapid data acquisition.</w:t>
      </w:r>
    </w:p>
    <w:p w14:paraId="57CBE18B" w14:textId="77777777" w:rsidR="00263E38" w:rsidRDefault="00263E38"/>
    <w:p w14:paraId="43987C1F" w14:textId="77777777" w:rsidR="00263E38" w:rsidRDefault="00263E38">
      <w:r>
        <w:t>10. **In Vitro Organoid and 3D Culture Systems:**</w:t>
      </w:r>
    </w:p>
    <w:p w14:paraId="4BDE76F2" w14:textId="77777777" w:rsidR="00263E38" w:rsidRDefault="00263E38">
      <w:r>
        <w:t xml:space="preserve">    - Advanced cell culture systems, such as organoids and 3D cultures, better mimic in vivo conditions. They provide a more physiologically relevant environment for studying virus-virus interactions and host responses.</w:t>
      </w:r>
    </w:p>
    <w:p w14:paraId="3085F8E8" w14:textId="77777777" w:rsidR="00263E38" w:rsidRDefault="00263E38"/>
    <w:p w14:paraId="1EAAB1B4" w14:textId="77777777" w:rsidR="00263E38" w:rsidRDefault="00263E38">
      <w:r>
        <w:t>These technologies collectively contribute to a deeper understanding of virus-virus interactions, offering new insights into viral ecology, co-evolution, and the development of strategies for disease management.</w:t>
      </w:r>
    </w:p>
    <w:sectPr w:rsidR="00263E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E38"/>
    <w:rsid w:val="0026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A5E83A"/>
  <w15:chartTrackingRefBased/>
  <w15:docId w15:val="{4A08E53E-4F63-064C-B517-AABE01B1D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oghenovo kelvin</dc:creator>
  <cp:keywords/>
  <dc:description/>
  <cp:lastModifiedBy>oghenovo kelvin</cp:lastModifiedBy>
  <cp:revision>2</cp:revision>
  <dcterms:created xsi:type="dcterms:W3CDTF">2023-11-22T13:23:00Z</dcterms:created>
  <dcterms:modified xsi:type="dcterms:W3CDTF">2023-11-22T13:23:00Z</dcterms:modified>
</cp:coreProperties>
</file>