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b/>
          <w:color w:val="000000"/>
          <w:sz w:val="28"/>
          <w:u w:val="none"/>
        </w:rPr>
        <w:t>Сопроводительная документация решения</w:t>
      </w:r>
    </w:p>
    <w:p>
      <w:pPr>
        <w:pStyle w:val="GOSTCoverMetadata"/>
      </w:pPr>
      <w:r>
        <w:rPr>
          <w:rFonts w:ascii="Times New Roman" w:hAnsi="Times New Roman" w:eastAsia="Times New Roman" w:cs="Times New Roman"/>
          <w:color w:val="000000"/>
          <w:sz w:val="28"/>
          <w:u w:val="none"/>
        </w:rPr>
        <w:t>Дата редакции: 11 октября 2026 года</w:t>
      </w:r>
    </w:p>
    <w:p>
      <w:pPr>
        <w:pStyle w:val="GOSTCoverMetadata"/>
      </w:pPr>
      <w:r>
        <w:rPr>
          <w:rFonts w:ascii="Times New Roman" w:hAnsi="Times New Roman" w:eastAsia="Times New Roman" w:cs="Times New Roman"/>
          <w:color w:val="000000"/>
          <w:sz w:val="28"/>
          <w:u w:val="none"/>
        </w:rPr>
        <w:t>Статус: редактируемый комплект сопроводительных материалов проекта</w:t>
      </w:r>
    </w:p>
    <w:p>
      <w:pPr>
        <w:pStyle w:val="GOSTCoverMetadata"/>
      </w:pPr>
      <w:r>
        <w:rPr>
          <w:rFonts w:ascii="Times New Roman" w:hAnsi="Times New Roman" w:eastAsia="Times New Roman" w:cs="Times New Roman"/>
          <w:color w:val="000000"/>
          <w:sz w:val="28"/>
          <w:u w:val="none"/>
        </w:rPr>
        <w:t>Содержание включает текущие и исторические документы; исходные даты и статусы сохранены.</w:t>
      </w:r>
    </w:p>
    <w:p>
      <w:pPr>
        <w:sectPr>
          <w:footerReference w:type="default" r:id="rId9"/>
          <w:headerReference w:type="default" r:id="rId77"/>
          <w:pgSz w:w="11906" w:h="16838"/>
          <w:pgMar w:top="1134" w:right="850" w:bottom="1134" w:left="1701" w:header="720" w:footer="567" w:gutter="0"/>
          <w:cols w:space="720"/>
          <w:docGrid w:linePitch="360"/>
        </w:sectPr>
      </w:pPr>
    </w:p>
    <w:p>
      <w:pPr>
        <w:pStyle w:val="Heading1"/>
      </w:pPr>
      <w:bookmarkStart w:id="1" w:name="doc_34"/>
      <w:r>
        <w:rPr>
          <w:rFonts w:ascii="Times New Roman" w:hAnsi="Times New Roman" w:eastAsia="Times New Roman" w:cs="Times New Roman"/>
          <w:color w:val="000000"/>
          <w:u w:val="none"/>
        </w:rPr>
        <w:t>34. Сопроводительная документация решения</w:t>
      </w:r>
      <w:bookmarkEnd w:id="1"/>
    </w:p>
    <w:p>
      <w:r>
        <w:rPr>
          <w:rFonts w:ascii="Times New Roman" w:hAnsi="Times New Roman" w:eastAsia="Times New Roman" w:cs="Times New Roman"/>
          <w:color w:val="000000"/>
          <w:u w:val="none"/>
        </w:rPr>
        <w:t xml:space="preserve">Редакция 11 октября 2026. Основной документ для эксперта по перечню ТЗ §3.4. PDF и Word собираются командой </w:t>
      </w:r>
      <w:r>
        <w:rPr>
          <w:rFonts w:ascii="Times New Roman" w:hAnsi="Times New Roman" w:eastAsia="Times New Roman" w:cs="Times New Roman"/>
          <w:color w:val="000000"/>
          <w:u w:val="none"/>
        </w:rPr>
        <w:t>./scripts/run.sh report</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docs/delivery/gost/</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Назначение, границы и что здесь имитация</w:t>
      </w:r>
    </w:p>
    <w:p>
      <w:r>
        <w:rPr>
          <w:rFonts w:ascii="Times New Roman" w:hAnsi="Times New Roman" w:eastAsia="Times New Roman" w:cs="Times New Roman"/>
          <w:color w:val="000000"/>
          <w:u w:val="none"/>
        </w:rPr>
        <w:t>«Карьерный профиль ФСП» — платформа обратного подбора ИТ-специалистов. Кандидат при регистрации проходит опрос и тест; результат присваивает категорию (специализация + грейд). Работодатель описывает потребность, получает подборку с объяснением и сам приглашает конкретного человека с зарплатой. Контакт кандидата открывается только после принятия приглашения или самостоятельного отклика.</w:t>
      </w:r>
    </w:p>
    <w:p>
      <w:r>
        <w:rPr>
          <w:rFonts w:ascii="Times New Roman" w:hAnsi="Times New Roman" w:eastAsia="Times New Roman" w:cs="Times New Roman"/>
          <w:color w:val="000000"/>
          <w:u w:val="none"/>
        </w:rPr>
        <w:t xml:space="preserve">Это конкурсный прототип на синтетических данных. Имитируются: реестр достижений и вход через ФСП ID (по условию ТЗ API и данных ФСП нет), доставка почты без SMTP, данные кандидатов и компаний. Не проведены: пилот с людьми, экспертная калибровка Junior/Middle. Доступны локальный запуск (раздел 9), видеозапись и </w:t>
      </w:r>
      <w:hyperlink w:anchor="doc_61" w:history="1">
        <w:r>
          <w:rPr>
            <w:rFonts w:ascii="Times New Roman" w:hAnsi="Times New Roman" w:eastAsia="Times New Roman" w:cs="Times New Roman"/>
            <w:color w:val="000000"/>
            <w:u w:val="none"/>
          </w:rPr>
          <w:t xml:space="preserve">внешний демо-стенд с ограничениями</w:t>
        </w:r>
      </w:hyperlink>
      <w:r>
        <w:rPr>
          <w:rFonts w:ascii="Times New Roman" w:hAnsi="Times New Roman" w:eastAsia="Times New Roman" w:cs="Times New Roman"/>
          <w:color w:val="000000"/>
          <w:u w:val="none"/>
        </w:rPr>
        <w:t xml:space="preserve">. Для целевого выпуска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предусмотрена отдельная индивидуальная регистрация жюри без реального email: роль, собственный пароль, согласие и выдаваемый синтетический логин. Это специальный публичный конкурсный flow; он не заменяет локальную email-регистрацию с подтверждением, требуемую ТЗ. Live-flow v3 активирован, TLS health подтверждает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SQLite, выбранные 76 PostgreSQL-проверок и адресные проверки входа/relay/gate пройдены. Полный PostgreSQL-набор проекта для этой редакции не выполнялся.</w:t>
      </w:r>
    </w:p>
    <w:p>
      <w:pPr>
        <w:pStyle w:val="Heading2"/>
      </w:pPr>
      <w:r>
        <w:rPr>
          <w:rFonts w:ascii="Times New Roman" w:hAnsi="Times New Roman" w:eastAsia="Times New Roman" w:cs="Times New Roman"/>
          <w:color w:val="000000"/>
          <w:u w:val="none"/>
        </w:rPr>
        <w:t>2. Функциональная и компонентная архитектура</w:t>
      </w:r>
    </w:p>
    <w:p>
      <w:pPr>
        <w:pStyle w:val="GOSTFigureReference"/>
      </w:pPr>
      <w:r>
        <w:rPr>
          <w:rFonts w:ascii="Times New Roman" w:hAnsi="Times New Roman" w:eastAsia="Times New Roman" w:cs="Times New Roman"/>
          <w:color w:val="000000"/>
          <w:sz w:val="28"/>
          <w:u w:val="none"/>
        </w:rPr>
        <w:t>Материал «Компоненты решения и направления вызовов» приведён на рисунке 1.</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5330769"/>
            <wp:docPr id="1" name="diagram_components" descr="Компоненты решения и направления вызовов"/>
            <wp:cNvGraphicFramePr>
              <a:graphicFrameLocks noChangeAspect="1"/>
            </wp:cNvGraphicFramePr>
            <a:graphic>
              <a:graphicData uri="http://schemas.openxmlformats.org/drawingml/2006/picture">
                <pic:pic>
                  <pic:nvPicPr>
                    <pic:cNvPr id="0" name="diagram_components.png"/>
                    <pic:cNvPicPr/>
                  </pic:nvPicPr>
                  <pic:blipFill>
                    <a:blip r:embed="rId11"/>
                    <a:stretch>
                      <a:fillRect/>
                    </a:stretch>
                  </pic:blipFill>
                  <pic:spPr>
                    <a:xfrm>
                      <a:off x="0" y="0"/>
                      <a:ext cx="5940000" cy="533076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1 — Компоненты решения и направления вызовов</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r>
        <w:rPr>
          <w:rFonts w:ascii="Times New Roman" w:hAnsi="Times New Roman" w:eastAsia="Times New Roman" w:cs="Times New Roman"/>
          <w:color w:val="000000"/>
          <w:u w:val="none"/>
        </w:rPr>
        <w:t xml:space="preserve">Слои: веб-приложение для обеих ролей (React, TypeScript), API бизнес-логики (FastAPI, Pydantic, SQLAlchemy), слой хранения (PostgreSQL 16; SQLite в лёгком режиме), отдельный раннер для практических заданий с исполнением кода. Модули API: </w:t>
      </w:r>
      <w:r>
        <w:rPr>
          <w:rFonts w:ascii="Times New Roman" w:hAnsi="Times New Roman" w:eastAsia="Times New Roman" w:cs="Times New Roman"/>
          <w:color w:val="000000"/>
          <w:u w:val="none"/>
        </w:rPr>
        <w:t>app.py</w:t>
      </w:r>
      <w:r>
        <w:rPr>
          <w:rFonts w:ascii="Times New Roman" w:hAnsi="Times New Roman" w:eastAsia="Times New Roman" w:cs="Times New Roman"/>
          <w:color w:val="000000"/>
          <w:u w:val="none"/>
        </w:rPr>
        <w:t xml:space="preserve"> (маршруты и роли), </w:t>
      </w:r>
      <w:r>
        <w:rPr>
          <w:rFonts w:ascii="Times New Roman" w:hAnsi="Times New Roman" w:eastAsia="Times New Roman" w:cs="Times New Roman"/>
          <w:color w:val="000000"/>
          <w:u w:val="none"/>
        </w:rPr>
        <w:t>assessment*.py</w:t>
      </w:r>
      <w:r>
        <w:rPr>
          <w:rFonts w:ascii="Times New Roman" w:hAnsi="Times New Roman" w:eastAsia="Times New Roman" w:cs="Times New Roman"/>
          <w:color w:val="000000"/>
          <w:u w:val="none"/>
        </w:rPr>
        <w:t xml:space="preserve"> (формы и разбор), </w:t>
      </w:r>
      <w:r>
        <w:rPr>
          <w:rFonts w:ascii="Times New Roman" w:hAnsi="Times New Roman" w:eastAsia="Times New Roman" w:cs="Times New Roman"/>
          <w:color w:val="000000"/>
          <w:u w:val="none"/>
        </w:rPr>
        <w:t>integrity.py</w:t>
      </w:r>
      <w:r>
        <w:rPr>
          <w:rFonts w:ascii="Times New Roman" w:hAnsi="Times New Roman" w:eastAsia="Times New Roman" w:cs="Times New Roman"/>
          <w:color w:val="000000"/>
          <w:u w:val="none"/>
        </w:rPr>
        <w:t xml:space="preserve"> (сигналы поведения при тесте), </w:t>
      </w:r>
      <w:r>
        <w:rPr>
          <w:rFonts w:ascii="Times New Roman" w:hAnsi="Times New Roman" w:eastAsia="Times New Roman" w:cs="Times New Roman"/>
          <w:color w:val="000000"/>
          <w:u w:val="none"/>
        </w:rPr>
        <w:t>domain.py</w:t>
      </w:r>
      <w:r>
        <w:rPr>
          <w:rFonts w:ascii="Times New Roman" w:hAnsi="Times New Roman" w:eastAsia="Times New Roman" w:cs="Times New Roman"/>
          <w:color w:val="000000"/>
          <w:u w:val="none"/>
        </w:rPr>
        <w:t xml:space="preserve"> (правила подбора и грейда), </w:t>
      </w:r>
      <w:r>
        <w:rPr>
          <w:rFonts w:ascii="Times New Roman" w:hAnsi="Times New Roman" w:eastAsia="Times New Roman" w:cs="Times New Roman"/>
          <w:color w:val="000000"/>
          <w:u w:val="none"/>
        </w:rPr>
        <w:t>fsp_id.py</w:t>
      </w:r>
      <w:r>
        <w:rPr>
          <w:rFonts w:ascii="Times New Roman" w:hAnsi="Times New Roman" w:eastAsia="Times New Roman" w:cs="Times New Roman"/>
          <w:color w:val="000000"/>
          <w:u w:val="none"/>
        </w:rPr>
        <w:t xml:space="preserve"> (mock ФСП ID), </w:t>
      </w:r>
      <w:r>
        <w:rPr>
          <w:rFonts w:ascii="Times New Roman" w:hAnsi="Times New Roman" w:eastAsia="Times New Roman" w:cs="Times New Roman"/>
          <w:color w:val="000000"/>
          <w:u w:val="none"/>
        </w:rPr>
        <w:t>llm.py</w:t>
      </w:r>
      <w:r>
        <w:rPr>
          <w:rFonts w:ascii="Times New Roman" w:hAnsi="Times New Roman" w:eastAsia="Times New Roman" w:cs="Times New Roman"/>
          <w:color w:val="000000"/>
          <w:u w:val="none"/>
        </w:rPr>
        <w:t xml:space="preserve"> (необязательное объяснение), </w:t>
      </w:r>
      <w:r>
        <w:rPr>
          <w:rFonts w:ascii="Times New Roman" w:hAnsi="Times New Roman" w:eastAsia="Times New Roman" w:cs="Times New Roman"/>
          <w:color w:val="000000"/>
          <w:u w:val="none"/>
        </w:rPr>
        <w:t>bank_generation.py</w:t>
      </w:r>
      <w:r>
        <w:rPr>
          <w:rFonts w:ascii="Times New Roman" w:hAnsi="Times New Roman" w:eastAsia="Times New Roman" w:cs="Times New Roman"/>
          <w:color w:val="000000"/>
          <w:u w:val="none"/>
        </w:rPr>
        <w:t xml:space="preserve"> (приватное предложение задания), </w:t>
      </w:r>
      <w:r>
        <w:rPr>
          <w:rFonts w:ascii="Times New Roman" w:hAnsi="Times New Roman" w:eastAsia="Times New Roman" w:cs="Times New Roman"/>
          <w:color w:val="000000"/>
          <w:u w:val="none"/>
        </w:rPr>
        <w:t>banks*.py</w:t>
      </w:r>
      <w:r>
        <w:rPr>
          <w:rFonts w:ascii="Times New Roman" w:hAnsi="Times New Roman" w:eastAsia="Times New Roman" w:cs="Times New Roman"/>
          <w:color w:val="000000"/>
          <w:u w:val="none"/>
        </w:rPr>
        <w:t xml:space="preserve"> (конструктор заданий работодателей), </w:t>
      </w:r>
      <w:r>
        <w:rPr>
          <w:rFonts w:ascii="Times New Roman" w:hAnsi="Times New Roman" w:eastAsia="Times New Roman" w:cs="Times New Roman"/>
          <w:color w:val="000000"/>
          <w:u w:val="none"/>
        </w:rPr>
        <w:t>security.py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mailer.py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resume_parser.py</w:t>
      </w:r>
      <w:r>
        <w:rPr>
          <w:rFonts w:ascii="Times New Roman" w:hAnsi="Times New Roman" w:eastAsia="Times New Roman" w:cs="Times New Roman"/>
          <w:color w:val="000000"/>
          <w:u w:val="none"/>
        </w:rPr>
        <w:t xml:space="preserve">. Веб-клиент скрывает вопрос при уходе из окна через </w:t>
      </w:r>
      <w:r>
        <w:rPr>
          <w:rFonts w:ascii="Times New Roman" w:hAnsi="Times New Roman" w:eastAsia="Times New Roman" w:cs="Times New Roman"/>
          <w:color w:val="000000"/>
          <w:u w:val="none"/>
        </w:rPr>
        <w:t>exam-mode.ts</w:t>
      </w:r>
      <w:r>
        <w:rPr>
          <w:rFonts w:ascii="Times New Roman" w:hAnsi="Times New Roman" w:eastAsia="Times New Roman" w:cs="Times New Roman"/>
          <w:color w:val="000000"/>
          <w:u w:val="none"/>
        </w:rPr>
        <w:t>.</w:t>
      </w:r>
    </w:p>
    <w:p>
      <w:pPr>
        <w:pStyle w:val="Heading3"/>
      </w:pPr>
      <w:r>
        <w:rPr>
          <w:rFonts w:ascii="Times New Roman" w:hAnsi="Times New Roman" w:eastAsia="Times New Roman" w:cs="Times New Roman"/>
          <w:color w:val="000000"/>
          <w:u w:val="none"/>
        </w:rPr>
        <w:t>2.1. Кабинеты и функции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Кандидат: профиль вручную или PDF с автораспознаванием полей, PDF-профиль, опрос и тест, категория и грейд с историей, приглашения (принять, отклонить), вакансии и самостоятельные отклики, регулярные короткие задания, настройки приватности и согласий, связь с ФСП ID.</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Работодатель: профиль компании, потребность, подборка с объяснением, поиск по банку (специализация, грейд, стек, формат, бюджет, достижения ФСП), приглашение с зарплатой, статусы, вакансии и отклики, задания для кандидатов.</w:t>
      </w:r>
    </w:p>
    <w:p>
      <w:pPr>
        <w:pStyle w:val="GOSTFigureReference"/>
      </w:pPr>
      <w:r>
        <w:rPr>
          <w:rFonts w:ascii="Times New Roman" w:hAnsi="Times New Roman" w:eastAsia="Times New Roman" w:cs="Times New Roman"/>
          <w:color w:val="000000"/>
          <w:sz w:val="28"/>
          <w:u w:val="none"/>
        </w:rPr>
        <w:t>Материал «Контур открытия контактных данных» приведён на рисунке 2.</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3109615"/>
            <wp:docPr id="2" name="diagram_contact" descr="Контур открытия контактных данных"/>
            <wp:cNvGraphicFramePr>
              <a:graphicFrameLocks noChangeAspect="1"/>
            </wp:cNvGraphicFramePr>
            <a:graphic>
              <a:graphicData uri="http://schemas.openxmlformats.org/drawingml/2006/picture">
                <pic:pic>
                  <pic:nvPicPr>
                    <pic:cNvPr id="0" name="diagram_contact.png"/>
                    <pic:cNvPicPr/>
                  </pic:nvPicPr>
                  <pic:blipFill>
                    <a:blip r:embed="rId12"/>
                    <a:stretch>
                      <a:fillRect/>
                    </a:stretch>
                  </pic:blipFill>
                  <pic:spPr>
                    <a:xfrm>
                      <a:off x="0" y="0"/>
                      <a:ext cx="5940000" cy="3109615"/>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2 — Контур открытия контактных данных</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pPr>
        <w:pStyle w:val="Heading3"/>
      </w:pPr>
      <w:r>
        <w:rPr>
          <w:rFonts w:ascii="Times New Roman" w:hAnsi="Times New Roman" w:eastAsia="Times New Roman" w:cs="Times New Roman"/>
          <w:color w:val="000000"/>
          <w:u w:val="none"/>
        </w:rPr>
        <w:t>2.2. Данные и видимость</w:t>
      </w:r>
    </w:p>
    <w:p>
      <w:r>
        <w:rPr>
          <w:rFonts w:ascii="Times New Roman" w:hAnsi="Times New Roman" w:eastAsia="Times New Roman" w:cs="Times New Roman"/>
          <w:color w:val="000000"/>
          <w:u w:val="none"/>
        </w:rPr>
        <w:t>Основные таблицы: users, profiles, contacts, attempts (форма-снимок, ответы, сигналы теста), invitations, applications, vacancies, search</w:t>
      </w:r>
      <w:r>
        <w:rPr>
          <w:rFonts w:ascii="Times New Roman" w:hAnsi="Times New Roman" w:eastAsia="Times New Roman" w:cs="Times New Roman"/>
          <w:i/>
          <w:color w:val="000000"/>
          <w:u w:val="none"/>
        </w:rPr>
        <w:t>snapshots (сохранённая подборка и объяснения), grade</w:t>
      </w:r>
      <w:r>
        <w:rPr>
          <w:rFonts w:ascii="Times New Roman" w:hAnsi="Times New Roman" w:eastAsia="Times New Roman" w:cs="Times New Roman"/>
          <w:color w:val="000000"/>
          <w:u w:val="none"/>
        </w:rPr>
        <w:t>events, audit</w:t>
      </w:r>
      <w:r>
        <w:rPr>
          <w:rFonts w:ascii="Times New Roman" w:hAnsi="Times New Roman" w:eastAsia="Times New Roman" w:cs="Times New Roman"/>
          <w:i/>
          <w:color w:val="000000"/>
          <w:u w:val="none"/>
        </w:rPr>
        <w:t>events, fsp</w:t>
      </w:r>
      <w:r>
        <w:rPr>
          <w:rFonts w:ascii="Times New Roman" w:hAnsi="Times New Roman" w:eastAsia="Times New Roman" w:cs="Times New Roman"/>
          <w:color w:val="000000"/>
          <w:u w:val="none"/>
        </w:rPr>
        <w:t>flows, bank_*. Правила: зарплата от–до в рублях обязательна и в приглашении, и в вакансии (gross или net указывается); поиск не содержит имени, контактов и текста резюме; контакт выдаётся адресно и проверяется на каждом чтении; отзыв закрывает доступ в API и PDF; кандидат видит только свои записи; роли и владение проверяются на сервере.</w:t>
      </w:r>
    </w:p>
    <w:p>
      <w:pPr>
        <w:pStyle w:val="Heading2"/>
      </w:pPr>
      <w:r>
        <w:rPr>
          <w:rFonts w:ascii="Times New Roman" w:hAnsi="Times New Roman" w:eastAsia="Times New Roman" w:cs="Times New Roman"/>
          <w:color w:val="000000"/>
          <w:u w:val="none"/>
        </w:rPr>
        <w:t>3. Механика тестирования и устойчивость к распространению заданий</w:t>
      </w:r>
    </w:p>
    <w:p>
      <w:r>
        <w:rPr>
          <w:rFonts w:ascii="Times New Roman" w:hAnsi="Times New Roman" w:eastAsia="Times New Roman" w:cs="Times New Roman"/>
          <w:color w:val="000000"/>
          <w:u w:val="none"/>
        </w:rPr>
        <w:t xml:space="preserve">Единый банк не подходит: задания и ответы быстро разойдутся. Нейросетевая генерация под каждого кандидата не гарантирует сопоставимую сложность. Поэтому форма собирается из </w:t>
      </w:r>
      <w:r>
        <w:rPr>
          <w:rFonts w:ascii="Times New Roman" w:hAnsi="Times New Roman" w:eastAsia="Times New Roman" w:cs="Times New Roman"/>
          <w:b/>
          <w:color w:val="000000"/>
          <w:u w:val="none"/>
        </w:rPr>
        <w:t>авторских семейств заданий с параметрами</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Форма содержит 12 заданий: 3 навыка специализации по 4 семейства (чтение кода, данные SQLite, HTTP, доступность, тестовые сценарии). У каждого кандидата параметры, порядок заданий и неверные варианты свои (</w:t>
      </w:r>
      <w:r>
        <w:rPr>
          <w:rFonts w:ascii="Times New Roman" w:hAnsi="Times New Roman" w:eastAsia="Times New Roman" w:cs="Times New Roman"/>
          <w:color w:val="000000"/>
          <w:u w:val="none"/>
        </w:rPr>
        <w:t>seed</w:t>
      </w:r>
      <w:r>
        <w:rPr>
          <w:rFonts w:ascii="Times New Roman" w:hAnsi="Times New Roman" w:eastAsia="Times New Roman" w:cs="Times New Roman"/>
          <w:color w:val="000000"/>
          <w:u w:val="none"/>
        </w:rPr>
        <w:t>), а матрица навыков и веса одинаковы. Ответ вычисляется по параметрам, независимые эталоны проверены тестами для всех семейств.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Правильные ответы и разбор хранятся только на сервере. Кандидат получает разрешённый разбор только для своей завершённой попытки; held-результат ожидает финальной повторной проверки. Форма сохраняется снимком, поэтому старые попытки не меняются при обновлении генератора. Версии: scenarios-v5 (не менялась), scenarios-v6 (текущая: неверные варианты подобраны так, чтобы верный не выдавался длиной, сходством и составом, см. раздел 5).</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Защита от списывания: параметризация, метка попытки, сигналы поведения (переключения вкладок, копирование текста вопроса, темп ответов по часам сервера, пульс клиента); при сильных сигналах режим проверки откладывает подтверждение грейда; повторная форма доступна по серверным правилам. После второго held-результата действует интервал 14 суток. Подробно: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Защита не останавливает второе устройство.</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При активной оценке потеря фокуса или скрытие вкладки убирает вопрос до возвращения и явного продолжения. Время попытки идёт дальше; переход из оценки требует подтверждения, полноэкранный режим добровольный. Браузер не может запретить другие приложения или второе устройство. Пауза интерфейса и сигналы поведения сами по себе не доказывают списывание. Реализация и приёмка —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GOSTFigureReference"/>
      </w:pPr>
      <w:r>
        <w:rPr>
          <w:rFonts w:ascii="Times New Roman" w:hAnsi="Times New Roman" w:eastAsia="Times New Roman" w:cs="Times New Roman"/>
          <w:color w:val="000000"/>
          <w:sz w:val="28"/>
          <w:u w:val="none"/>
        </w:rPr>
        <w:t>Материал «Порядок оценки и подтверждения уровня» приведён на рисунке 3.</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632692"/>
            <wp:docPr id="3" name="diagram_assessment" descr="Порядок оценки и подтверждения уровня"/>
            <wp:cNvGraphicFramePr>
              <a:graphicFrameLocks noChangeAspect="1"/>
            </wp:cNvGraphicFramePr>
            <a:graphic>
              <a:graphicData uri="http://schemas.openxmlformats.org/drawingml/2006/picture">
                <pic:pic>
                  <pic:nvPicPr>
                    <pic:cNvPr id="0" name="diagram_assessment.png"/>
                    <pic:cNvPicPr/>
                  </pic:nvPicPr>
                  <pic:blipFill>
                    <a:blip r:embed="rId14"/>
                    <a:stretch>
                      <a:fillRect/>
                    </a:stretch>
                  </pic:blipFill>
                  <pic:spPr>
                    <a:xfrm>
                      <a:off x="0" y="0"/>
                      <a:ext cx="5940000" cy="4632692"/>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3 — Порядок оценки и подтверждения уровня</w:t>
      </w:r>
    </w:p>
    <w:p>
      <w:pPr>
        <w:pStyle w:val="GOSTFigureSource"/>
      </w:pPr>
      <w:r>
        <w:rPr>
          <w:rFonts w:ascii="Times New Roman" w:hAnsi="Times New Roman" w:eastAsia="Times New Roman" w:cs="Times New Roman"/>
          <w:color w:val="000000"/>
          <w:sz w:val="24"/>
          <w:u w:val="none"/>
        </w:rPr>
        <w:t>Источник: Авторская точная схема из scripts/build_documentation.py, 11 октября 2026 года.</w:t>
      </w:r>
    </w:p>
    <w:p>
      <w:pPr>
        <w:pStyle w:val="Heading3"/>
      </w:pPr>
      <w:r>
        <w:rPr>
          <w:rFonts w:ascii="Times New Roman" w:hAnsi="Times New Roman" w:eastAsia="Times New Roman" w:cs="Times New Roman"/>
          <w:color w:val="000000"/>
          <w:u w:val="none"/>
        </w:rPr>
        <w:t>3.3. Категоризация и правила грейда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Обязательный путь: опрос по отрасли (ИТ) и специализации, самостоятельный выбор грейда, тест. Категория присваивается только по результату теста; стаж и самоописание на неё не влияют.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Справочник: Backend, Frontend, QA и UI/UX × Junior, Middle. UI/UX добавлен как расширение по письменному ответу B17.</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Пороги: Junior 70, Middle 80. Провал не понижает ранее подтверждённый грейд. Кандидат может пройти тест на уровень ниже (понижение сразу), повышение не чаще раза в 90 суток, повтор той же формы через 14 суток.</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Результат в полосе ±6 баллов от порога не принимается сразу: попытка не сгорает, кандидат проходит вторую форму в течение суток, итог считается как среднее двух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согласие категории при повторе растёт).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Практические наборы и короткие задания работодателей (Python, JavaScript, SQL в одноразовых VM, ручная рубрика) дают свежий сигнал и не меняют глобальный грейд.</w:t>
      </w:r>
    </w:p>
    <w:p>
      <w:pPr>
        <w:pStyle w:val="Heading2"/>
      </w:pPr>
      <w:r>
        <w:rPr>
          <w:rFonts w:ascii="Times New Roman" w:hAnsi="Times New Roman" w:eastAsia="Times New Roman" w:cs="Times New Roman"/>
          <w:color w:val="000000"/>
          <w:u w:val="none"/>
        </w:rPr>
        <w:t>4. Механика подбора и логика категоризации</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Потребность работодателя: специализация, грейд, обязательные и желательные навыки, формат, бюджет, задачи команды.</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Жёсткие фильтры: профиль опубликован по согласию; специализация и подтверждённый грейд совпадают; обязательные навыки подтверждены тестом; формат и бюджет подходят. Выдача строится по категориям, а не по самоописанию.</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Внутри категории порядок задаёт балл: результат теста 45%, совпадение навыков 35%, достижения ФСП 10%, актуальность профиля 10% (</w:t>
      </w:r>
      <w:r>
        <w:rPr>
          <w:rFonts w:ascii="Times New Roman" w:hAnsi="Times New Roman" w:eastAsia="Times New Roman" w:cs="Times New Roman"/>
          <w:color w:val="000000"/>
          <w:u w:val="none"/>
        </w:rPr>
        <w:t>src/domain.py</w:t>
      </w:r>
      <w:r>
        <w:rPr>
          <w:rFonts w:ascii="Times New Roman" w:hAnsi="Times New Roman" w:eastAsia="Times New Roman" w:cs="Times New Roman"/>
          <w:color w:val="000000"/>
          <w:u w:val="none"/>
        </w:rPr>
        <w:t>). Веса — решение команды.</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Объяснимость: у каждого кандидата виден вклад четырёх компонентов, совпавшие и недостающие навыки, покрытие задач команды; кнопка «Объяснить словами» (шаблон или проверенный ответ необязательного ИИ-помощника, </w:t>
      </w:r>
      <w:hyperlink r:id="rId15">
        <w:r>
          <w:rPr>
            <w:rFonts w:ascii="Times New Roman" w:hAnsi="Times New Roman" w:eastAsia="Times New Roman" w:cs="Times New Roman"/>
            <w:color w:val="000000"/>
            <w:u w:val="none"/>
          </w:rPr>
          <w:t xml:space="preserve">описание ИИ-контура</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Подборка сохраняется снимком с объяснениями; фильтры и уточнение запроса не стирают прежнюю подборку, история доступна постранично; доступ к профилю при открытии снимка проверяется заново. Сравнение до трёх кандидатов.</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Сигнал ФСП: победитель 1,0, призёр 0,7, финалист 0,4, участник 0,15; командное событие ×0,8; веса событий убывают 1; 0,6; 0,36…; итог </w:t>
      </w:r>
      <w:r>
        <w:rPr>
          <w:rFonts w:ascii="Times New Roman" w:hAnsi="Times New Roman" w:eastAsia="Times New Roman" w:cs="Times New Roman"/>
          <w:color w:val="000000"/>
          <w:u w:val="none"/>
        </w:rPr>
        <w:t>min(1; сумма / 1,5)</w:t>
      </w:r>
      <w:r>
        <w:rPr>
          <w:rFonts w:ascii="Times New Roman" w:hAnsi="Times New Roman" w:eastAsia="Times New Roman" w:cs="Times New Roman"/>
          <w:color w:val="000000"/>
          <w:u w:val="none"/>
        </w:rPr>
        <w:t>. Дисциплины между собой не ранжируются. Нет истории ФСП: профиль участвует в подборе, бонус равен нулю.</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Неподтверждённый грейд в подборку не попадает: ТЗ требует выдачу по присвоенным категориям, а не по самоописанию. Кандидат со статусом «не подтверждён» виден только себе.</w:t>
      </w:r>
    </w:p>
    <w:p>
      <w:pPr>
        <w:pStyle w:val="Heading2"/>
      </w:pPr>
      <w:r>
        <w:rPr>
          <w:rFonts w:ascii="Times New Roman" w:hAnsi="Times New Roman" w:eastAsia="Times New Roman" w:cs="Times New Roman"/>
          <w:color w:val="000000"/>
          <w:u w:val="none"/>
        </w:rPr>
        <w:t>5. Процедура валидации и результаты</w:t>
      </w:r>
    </w:p>
    <w:p>
      <w:r>
        <w:rPr>
          <w:rFonts w:ascii="Times New Roman" w:hAnsi="Times New Roman" w:eastAsia="Times New Roman" w:cs="Times New Roman"/>
          <w:color w:val="000000"/>
          <w:u w:val="none"/>
        </w:rPr>
        <w:t xml:space="preserve">Реальных данных и эталонной разметки нет (ТЗ §2), поэтому валидация проведена на собственных синтетических данных. Это не пилот с людьми и не калибровка. Подробно: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протоколы docs/retest-validation-*.json, docs/benchmark-results.json. Все скрипты воспроизводимы.</w:t>
      </w:r>
    </w:p>
    <w:p>
      <w:pPr>
        <w:pStyle w:val="GOSTTableReference"/>
      </w:pPr>
      <w:r>
        <w:rPr>
          <w:rFonts w:ascii="Times New Roman" w:hAnsi="Times New Roman" w:eastAsia="Times New Roman" w:cs="Times New Roman"/>
          <w:color w:val="000000"/>
          <w:sz w:val="28"/>
          <w:u w:val="none"/>
        </w:rPr>
        <w:t>Сведения приведены в таблице 1.</w:t>
      </w:r>
    </w:p>
    <w:p>
      <w:pPr>
        <w:pStyle w:val="GOSTTableCaption"/>
      </w:pPr>
      <w:r>
        <w:rPr>
          <w:rFonts w:ascii="Times New Roman" w:hAnsi="Times New Roman" w:eastAsia="Times New Roman" w:cs="Times New Roman"/>
          <w:color w:val="000000"/>
          <w:sz w:val="24"/>
          <w:u w:val="none"/>
        </w:rPr>
        <w:t>Таблица 1 — Процедура валидации и результаты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2499"/>
            <w:vAlign w:val="center"/>
          </w:tcPr>
          <w:p>
            <w:pPr>
              <w:spacing w:line="240" w:lineRule="auto" w:before="0" w:after="0"/>
              <w:ind w:firstLine="0"/>
              <w:jc w:val="left"/>
            </w:pPr>
            <w:r>
              <w:rPr>
                <w:rFonts w:ascii="Times New Roman" w:hAnsi="Times New Roman" w:eastAsia="Times New Roman" w:cs="Times New Roman"/>
                <w:b/>
                <w:color w:val="000000"/>
                <w:sz w:val="24"/>
                <w:u w:val="none"/>
              </w:rPr>
              <w:t>Проверка</w:t>
            </w:r>
          </w:p>
        </w:tc>
        <w:tc>
          <w:tcPr>
            <w:tcW w:type="dxa" w:w="3428"/>
            <w:vAlign w:val="center"/>
          </w:tcPr>
          <w:p>
            <w:pPr>
              <w:spacing w:line="240" w:lineRule="auto" w:before="0" w:after="0"/>
              <w:ind w:firstLine="0"/>
              <w:jc w:val="left"/>
            </w:pPr>
            <w:r>
              <w:rPr>
                <w:rFonts w:ascii="Times New Roman" w:hAnsi="Times New Roman" w:eastAsia="Times New Roman" w:cs="Times New Roman"/>
                <w:b/>
                <w:color w:val="000000"/>
                <w:sz w:val="24"/>
                <w:u w:val="none"/>
              </w:rPr>
              <w:t>Метод</w:t>
            </w:r>
          </w:p>
        </w:tc>
        <w:tc>
          <w:tcPr>
            <w:tcW w:type="dxa" w:w="3428"/>
            <w:vAlign w:val="center"/>
          </w:tcPr>
          <w:p>
            <w:pPr>
              <w:spacing w:line="240" w:lineRule="auto" w:before="0" w:after="0"/>
              <w:ind w:firstLine="0"/>
              <w:jc w:val="left"/>
            </w:pPr>
            <w:r>
              <w:rPr>
                <w:rFonts w:ascii="Times New Roman" w:hAnsi="Times New Roman" w:eastAsia="Times New Roman" w:cs="Times New Roman"/>
                <w:b/>
                <w:color w:val="000000"/>
                <w:sz w:val="24"/>
                <w:u w:val="none"/>
              </w:rPr>
              <w:t>Результат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Подбор</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30 синтетических профилей, 10 потребностей, разметка команды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Precision@3 = 1,0; NDCG@3 = 0,953; нарушений фильтров 0</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Согласованность теста (test-retest)</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Синтетические кандидаты, настоящие формы, две независимые формы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Корреляция форм 0,72–0,80; согласие «прошёл/нет» 0,83–0,86; κ категории Junior 0,65–0,72, Middle 0,49–0,58</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Разделяющая сила</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Слабые и сильные синтетические кандидаты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AUC 0,95–0,98; семейств с разностью групп меньше 0,2 нет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Подтверждающая форма</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Политика «вторая форма у порога» против одной формы, одни и те же кандидаты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Согласие категории при повторе: Junior 0,84–0,86 → 0,87–0,90; Middle→Junior 0,70–0,74 → 0,76–0,79; +17–19% форм у Junior</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Угадывание по форме</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7 простых стратегий на реальных формах, по семействам</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v5: у шести семейств до 100% верных (общий максимум 38%); v6: общий максимум 26,5%, самая сильная утечка семейства около 50%, остальное — отрицательные подсказки</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Неизменность старых форм</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Закреплённый хеш выдачи v5</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Совпадает</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Автотесты</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API, домен, безопасность, миграции</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Пройдены (см. протокол приёмки)</w:t>
            </w:r>
          </w:p>
        </w:tc>
      </w:tr>
      <w:tr>
        <w:trPr>
          <w:cantSplit/>
        </w:trPr>
        <w:tc>
          <w:tcPr>
            <w:tcW w:type="dxa" w:w="2499"/>
            <w:vAlign w:val="center"/>
          </w:tcPr>
          <w:p>
            <w:pPr>
              <w:spacing w:line="240" w:lineRule="auto" w:before="0" w:after="0"/>
              <w:ind w:firstLine="0"/>
              <w:jc w:val="left"/>
            </w:pPr>
            <w:r>
              <w:rPr>
                <w:rFonts w:ascii="Times New Roman" w:hAnsi="Times New Roman" w:eastAsia="Times New Roman" w:cs="Times New Roman"/>
                <w:color w:val="000000"/>
                <w:sz w:val="24"/>
                <w:u w:val="none"/>
              </w:rPr>
              <w:t>Поиск</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5000 опубликованных профилей</w:t>
            </w:r>
          </w:p>
        </w:tc>
        <w:tc>
          <w:tcPr>
            <w:tcW w:type="dxa" w:w="3428"/>
            <w:vAlign w:val="center"/>
          </w:tcPr>
          <w:p>
            <w:pPr>
              <w:spacing w:line="240" w:lineRule="auto" w:before="0" w:after="0"/>
              <w:ind w:firstLine="0"/>
              <w:jc w:val="left"/>
            </w:pPr>
            <w:r>
              <w:rPr>
                <w:rFonts w:ascii="Times New Roman" w:hAnsi="Times New Roman" w:eastAsia="Times New Roman" w:cs="Times New Roman"/>
                <w:color w:val="000000"/>
                <w:sz w:val="24"/>
                <w:u w:val="none"/>
              </w:rPr>
              <w:t>около 0,55 с на подборку (локальный замер, SQLite)</w:t>
            </w:r>
          </w:p>
        </w:tc>
      </w:tr>
    </w:tbl>
    <w:p>
      <w:pPr>
        <w:spacing w:after="0"/>
        <w:ind w:firstLine="0"/>
      </w:pPr>
    </w:p>
    <w:p>
      <w:r>
        <w:rPr>
          <w:rFonts w:ascii="Times New Roman" w:hAnsi="Times New Roman" w:eastAsia="Times New Roman" w:cs="Times New Roman"/>
          <w:color w:val="000000"/>
          <w:u w:val="none"/>
        </w:rPr>
        <w:t>Важные оговорки: трудности заданий неизвестны, поэтому в результатах диапазоны по пяти случайным наборам; у порога итог одной формы нестабилен (погрешность около 12 баллов), поэтому введены метка и подтверждающая форма. Дальнейшие шаги: удлинить форму, провести пилот на 20–30 добровольцах и откалибровать пороги.</w:t>
      </w:r>
    </w:p>
    <w:p>
      <w:pPr>
        <w:pStyle w:val="Heading2"/>
      </w:pPr>
      <w:r>
        <w:rPr>
          <w:rFonts w:ascii="Times New Roman" w:hAnsi="Times New Roman" w:eastAsia="Times New Roman" w:cs="Times New Roman"/>
          <w:color w:val="000000"/>
          <w:u w:val="none"/>
        </w:rPr>
        <w:t>6. Схема интеграции с реестром ФСП</w:t>
      </w:r>
    </w:p>
    <w:p>
      <w:r>
        <w:rPr>
          <w:rFonts w:ascii="Times New Roman" w:hAnsi="Times New Roman" w:eastAsia="Times New Roman" w:cs="Times New Roman"/>
          <w:color w:val="000000"/>
          <w:u w:val="none"/>
        </w:rPr>
        <w:t xml:space="preserve">Реестр и API ФСП организаторы намеренно не предоставляют. Реализована имитация протокола OpenID Connect (authorization code + PKCE S256), как у публичного discovery ФСП ID (исследование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Кандидат нажимает «Войти через ФСП ID». API создаёт одноразовый запрос (state, verifier, challenge, срок 10 минут).</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Форма входа (в проде — ФСП ID) принимает идентификатор и пароль; код возвращается на </w:t>
      </w:r>
      <w:r>
        <w:rPr>
          <w:rFonts w:ascii="Times New Roman" w:hAnsi="Times New Roman" w:eastAsia="Times New Roman" w:cs="Times New Roman"/>
          <w:color w:val="000000"/>
          <w:u w:val="none"/>
        </w:rPr>
        <w:t>/api/v1/candidate/fsp-id/callback</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API обменивает код и </w:t>
      </w:r>
      <w:r>
        <w:rPr>
          <w:rFonts w:ascii="Times New Roman" w:hAnsi="Times New Roman" w:eastAsia="Times New Roman" w:cs="Times New Roman"/>
          <w:color w:val="000000"/>
          <w:u w:val="none"/>
        </w:rPr>
        <w:t>code_verifier</w:t>
      </w:r>
      <w:r>
        <w:rPr>
          <w:rFonts w:ascii="Times New Roman" w:hAnsi="Times New Roman" w:eastAsia="Times New Roman" w:cs="Times New Roman"/>
          <w:color w:val="000000"/>
          <w:u w:val="none"/>
        </w:rPr>
        <w:t xml:space="preserve"> на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(идентификатор участника), код одноразовый.</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По </w:t>
      </w:r>
      <w:r>
        <w:rPr>
          <w:rFonts w:ascii="Times New Roman" w:hAnsi="Times New Roman" w:eastAsia="Times New Roman" w:cs="Times New Roman"/>
          <w:color w:val="000000"/>
          <w:u w:val="none"/>
        </w:rPr>
        <w:t>sub</w:t>
      </w:r>
      <w:r>
        <w:rPr>
          <w:rFonts w:ascii="Times New Roman" w:hAnsi="Times New Roman" w:eastAsia="Times New Roman" w:cs="Times New Roman"/>
          <w:color w:val="000000"/>
          <w:u w:val="none"/>
        </w:rPr>
        <w:t xml:space="preserve"> загружаются события реестра: событие, дисциплина, результат, место, дата, командное или личное; считается сигнал; профиль получает состояние </w:t>
      </w:r>
      <w:r>
        <w:rPr>
          <w:rFonts w:ascii="Times New Roman" w:hAnsi="Times New Roman" w:eastAsia="Times New Roman" w:cs="Times New Roman"/>
          <w:color w:val="000000"/>
          <w:u w:val="none"/>
        </w:rPr>
        <w:t>verified</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linked-empty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unavailable</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none</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Замена на реальную интеграцию: issuer и client</w:t>
      </w:r>
      <w:r>
        <w:rPr>
          <w:rFonts w:ascii="Times New Roman" w:hAnsi="Times New Roman" w:eastAsia="Times New Roman" w:cs="Times New Roman"/>
          <w:i/>
          <w:color w:val="000000"/>
          <w:u w:val="none"/>
        </w:rPr>
        <w:t>id ФСП ID, обмен кода по их `token</w:t>
      </w:r>
      <w:r>
        <w:rPr>
          <w:rFonts w:ascii="Times New Roman" w:hAnsi="Times New Roman" w:eastAsia="Times New Roman" w:cs="Times New Roman"/>
          <w:color w:val="000000"/>
          <w:u w:val="none"/>
        </w:rPr>
        <w:t xml:space="preserve">endpoint`, источник событий вместо демо-реестра. Остальное (callback, состояния, сигнал, правила приватности) остаётся. Один ФСП ID привязывается к одному профилю; при недоступности реестра прежняя история и сигнал сохраняются. Передаются и хранятся только событие, результат и дата; контакты участника из ФСП не запрашиваются. См.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7. Описание API</w:t>
      </w:r>
    </w:p>
    <w:p>
      <w:r>
        <w:rPr>
          <w:rFonts w:ascii="Times New Roman" w:hAnsi="Times New Roman" w:eastAsia="Times New Roman" w:cs="Times New Roman"/>
          <w:color w:val="000000"/>
          <w:u w:val="none"/>
        </w:rPr>
        <w:t>Все 88 путей и 101 операция описаны в OpenAPI (</w:t>
      </w:r>
      <w:r>
        <w:rPr>
          <w:rFonts w:ascii="Times New Roman" w:hAnsi="Times New Roman" w:eastAsia="Times New Roman" w:cs="Times New Roman"/>
          <w:color w:val="000000"/>
          <w:u w:val="none"/>
        </w:rPr>
        <w:t>contracts/openapi.yaml</w:t>
      </w:r>
      <w:r>
        <w:rPr>
          <w:rFonts w:ascii="Times New Roman" w:hAnsi="Times New Roman" w:eastAsia="Times New Roman" w:cs="Times New Roman"/>
          <w:color w:val="000000"/>
          <w:u w:val="none"/>
        </w:rPr>
        <w:t xml:space="preserve">, генерируется из кода и сверяется с ответами тестов): запросы, ответы, коды ошибок (400, 401, 403, 404, 409, 422, 429, 503 с единым форматом </w:t>
      </w:r>
      <w:r>
        <w:rPr>
          <w:rFonts w:ascii="Times New Roman" w:hAnsi="Times New Roman" w:eastAsia="Times New Roman" w:cs="Times New Roman"/>
          <w:color w:val="000000"/>
          <w:u w:val="none"/>
        </w:rPr>
        <w:t>code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message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request_id</w:t>
      </w:r>
      <w:r>
        <w:rPr>
          <w:rFonts w:ascii="Times New Roman" w:hAnsi="Times New Roman" w:eastAsia="Times New Roman" w:cs="Times New Roman"/>
          <w:color w:val="000000"/>
          <w:u w:val="none"/>
        </w:rPr>
        <w:t xml:space="preserve">). Интерактивная документация: </w:t>
      </w:r>
      <w:r>
        <w:rPr>
          <w:rFonts w:ascii="Times New Roman" w:hAnsi="Times New Roman" w:eastAsia="Times New Roman" w:cs="Times New Roman"/>
          <w:color w:val="000000"/>
          <w:u w:val="none"/>
        </w:rPr>
        <w:t>/api/docs</w:t>
      </w:r>
      <w:r>
        <w:rPr>
          <w:rFonts w:ascii="Times New Roman" w:hAnsi="Times New Roman" w:eastAsia="Times New Roman" w:cs="Times New Roman"/>
          <w:color w:val="000000"/>
          <w:u w:val="none"/>
        </w:rPr>
        <w:t xml:space="preserve">. Руководство с примерами: docs/api-examples.http и docs/delivery/gost/api-guide.pdf. Группы: сессия и вход; профиль кандидата; оценка (попытки, черновики, сигналы теста); приглашения и отклики; поиск и подбор; вакансии; регулярные задания и банки заданий с приватным предложением ИИ; mock ФСП ID; экспорт PDF. Полный перечень операций — в </w:t>
      </w:r>
      <w:hyperlink r:id="rId16">
        <w:r>
          <w:rPr>
            <w:rFonts w:ascii="Times New Roman" w:hAnsi="Times New Roman" w:eastAsia="Times New Roman" w:cs="Times New Roman"/>
            <w:color w:val="000000"/>
            <w:u w:val="none"/>
          </w:rPr>
          <w:t xml:space="preserve">актуальном API-руководстве</w:t>
        </w:r>
      </w:hyperlink>
      <w:r>
        <w:rPr>
          <w:rFonts w:ascii="Times New Roman" w:hAnsi="Times New Roman" w:eastAsia="Times New Roman" w:cs="Times New Roman"/>
          <w:color w:val="000000"/>
          <w:u w:val="none"/>
        </w:rPr>
        <w:t xml:space="preserve">. Историческая сверка этапа 80 путей / 91 операция сохранена в </w:t>
      </w:r>
      <w:r>
        <w:rPr>
          <w:rFonts w:ascii="Times New Roman" w:hAnsi="Times New Roman" w:eastAsia="Times New Roman" w:cs="Times New Roman"/>
          <w:color w:val="000000"/>
          <w:u w:val="none"/>
        </w:rPr>
        <w:t>generation-api-results.json</w:t>
      </w:r>
      <w:r>
        <w:rPr>
          <w:rFonts w:ascii="Times New Roman" w:hAnsi="Times New Roman" w:eastAsia="Times New Roman" w:cs="Times New Roman"/>
          <w:color w:val="000000"/>
          <w:u w:val="none"/>
        </w:rPr>
        <w:t xml:space="preserve"> (архив этапа в закрытой истории) и </w:t>
      </w:r>
      <w:r>
        <w:rPr>
          <w:rFonts w:ascii="Times New Roman" w:hAnsi="Times New Roman" w:eastAsia="Times New Roman" w:cs="Times New Roman"/>
          <w:color w:val="000000"/>
          <w:u w:val="none"/>
        </w:rPr>
        <w:t>generation-api-pdf-results.json</w:t>
      </w:r>
      <w:r>
        <w:rPr>
          <w:rFonts w:ascii="Times New Roman" w:hAnsi="Times New Roman" w:eastAsia="Times New Roman" w:cs="Times New Roman"/>
          <w:color w:val="000000"/>
          <w:u w:val="none"/>
        </w:rPr>
        <w:t xml:space="preserve"> (архив этапа в закрытой истории). Примеры запросов сверены офлайн, но не выполнены как изменяющие HTTP-вызовы. Аутентификация: HttpOnly-сессия, защита CSRF токеном, лимит попыток входа.</w:t>
      </w:r>
    </w:p>
    <w:p>
      <w:pPr>
        <w:pStyle w:val="Heading2"/>
      </w:pPr>
      <w:r>
        <w:rPr>
          <w:rFonts w:ascii="Times New Roman" w:hAnsi="Times New Roman" w:eastAsia="Times New Roman" w:cs="Times New Roman"/>
          <w:color w:val="000000"/>
          <w:u w:val="none"/>
        </w:rPr>
        <w:t>8. Библиотеки и версии</w:t>
      </w:r>
    </w:p>
    <w:p>
      <w:r>
        <w:rPr>
          <w:rFonts w:ascii="Times New Roman" w:hAnsi="Times New Roman" w:eastAsia="Times New Roman" w:cs="Times New Roman"/>
          <w:color w:val="000000"/>
          <w:u w:val="none"/>
        </w:rPr>
        <w:t>Прямые зависимости серверной и веб-части с версиями — приложение Б; точные версии транзитивных зависимостей фиксируют requirements.txt и web/package-lock.json. Базовые образы задаются аргументами сборки в Dockerfile и compose.yaml. Лицензии зависимостей открытые (MIT, BSD, Apache-2.0 и аналогичные); исходники конкурсного выпуска опубликованы без обфускации в открытом репозитории. Владелец 9 октября выбрал пока оставить собственный код без лицензии. Владелец разрешил публикацию очищенного конкурсного выпуска 11 октября.</w:t>
      </w:r>
    </w:p>
    <w:p>
      <w:pPr>
        <w:pStyle w:val="Heading2"/>
      </w:pPr>
      <w:r>
        <w:rPr>
          <w:rFonts w:ascii="Times New Roman" w:hAnsi="Times New Roman" w:eastAsia="Times New Roman" w:cs="Times New Roman"/>
          <w:color w:val="000000"/>
          <w:u w:val="none"/>
        </w:rPr>
        <w:t>9. Сборка, развёртывание и запуск</w:t>
      </w:r>
    </w:p>
    <w:p>
      <w:r>
        <w:rPr>
          <w:rFonts w:ascii="Times New Roman" w:hAnsi="Times New Roman" w:eastAsia="Times New Roman" w:cs="Times New Roman"/>
          <w:color w:val="000000"/>
          <w:u w:val="none"/>
        </w:rPr>
        <w:t xml:space="preserve">Полная инструкция с таблицей переменных и сквозным сценарием: </w:t>
      </w:r>
      <w:hyperlink r:id="rId17">
        <w:r>
          <w:rPr>
            <w:rFonts w:ascii="Times New Roman" w:hAnsi="Times New Roman" w:eastAsia="Times New Roman" w:cs="Times New Roman"/>
            <w:color w:val="000000"/>
            <w:u w:val="none"/>
          </w:rPr>
          <w:t xml:space="preserve">самостоятельное развёртывание</w:t>
        </w:r>
      </w:hyperlink>
      <w:r>
        <w:rPr>
          <w:rFonts w:ascii="Times New Roman" w:hAnsi="Times New Roman" w:eastAsia="Times New Roman" w:cs="Times New Roman"/>
          <w:color w:val="000000"/>
          <w:u w:val="none"/>
        </w:rPr>
        <w:t>.</w:t>
      </w:r>
    </w:p>
    <w:p>
      <w:pPr>
        <w:pStyle w:val="GOSTCode"/>
      </w:pPr>
      <w:r>
        <w:rPr>
          <w:rFonts w:ascii="Times New Roman" w:hAnsi="Times New Roman" w:eastAsia="Times New Roman" w:cs="Times New Roman"/>
          <w:color w:val="000000"/>
          <w:sz w:val="24"/>
          <w:u w:val="none"/>
        </w:rPr>
        <w:t>./scripts/run.sh start                                    # Docker Compose: UI, API, PostgreSQL, раннер (http://127.0.0.1:8470)</w:t>
        <w:br/>
        <w:t>./scripts/run.sh test                                     # проверки внутри контейнеров</w:t>
        <w:br/>
        <w:t>COMPOSE_FILE=compose.yaml:compose.verify.yaml bash scripts/run.sh verify  # отдельный стенд без портов</w:t>
        <w:br/>
        <w:t>docker compose run --rm -T --no-deps tools python scripts/validate_retest.py --version scenarios-v6 --policy</w:t>
      </w:r>
    </w:p>
    <w:p>
      <w:r>
        <w:rPr>
          <w:rFonts w:ascii="Times New Roman" w:hAnsi="Times New Roman" w:eastAsia="Times New Roman" w:cs="Times New Roman"/>
          <w:color w:val="000000"/>
          <w:u w:val="none"/>
        </w:rPr>
        <w:t>Целевой внешний режим собирается только полным набором из пяти override-файлов:</w:t>
      </w:r>
    </w:p>
    <w:p>
      <w:pPr>
        <w:pStyle w:val="GOSTCode"/>
      </w:pPr>
      <w:r>
        <w:rPr>
          <w:rFonts w:ascii="Times New Roman" w:hAnsi="Times New Roman" w:eastAsia="Times New Roman" w:cs="Times New Roman"/>
          <w:color w:val="000000"/>
          <w:sz w:val="24"/>
          <w:u w:val="none"/>
        </w:rPr>
        <w:t>docker compose --project-name fspjury --env-file .env.jury \</w:t>
        <w:br/>
        <w:t xml:space="preserve">  -f compose.yaml -f compose.jury.yaml -f compose.jury-relay.yaml \</w:t>
        <w:br/>
        <w:t xml:space="preserve">  -f compose.jury-public-demo.yaml -f compose.jury-individual.yaml config --quiet</w:t>
        <w:br/>
        <w:t>docker compose --project-name fspjury --env-file .env.jury \</w:t>
        <w:br/>
        <w:t xml:space="preserve">  -f compose.yaml -f compose.jury.yaml -f compose.jury-relay.yaml \</w:t>
        <w:br/>
        <w:t xml:space="preserve">  -f compose.jury-public-demo.yaml -f compose.jury-individual.yaml \</w:t>
        <w:br/>
        <w:t xml:space="preserve">  up -d --no-deps --wait app edge</w:t>
      </w:r>
    </w:p>
    <w:p>
      <w:r>
        <w:rPr>
          <w:rFonts w:ascii="Times New Roman" w:hAnsi="Times New Roman" w:eastAsia="Times New Roman" w:cs="Times New Roman"/>
          <w:color w:val="000000"/>
          <w:u w:val="none"/>
        </w:rPr>
        <w:t xml:space="preserve">При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обновлённый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xml:space="preserve"> выбирает все пять файлов и требует пройденного gate. Без флага сохраняется прежняя цепочка с Basic Auth. На внешнем домене развёрнут app-образ </w:t>
      </w:r>
      <w:r>
        <w:rPr>
          <w:rFonts w:ascii="Times New Roman" w:hAnsi="Times New Roman" w:eastAsia="Times New Roman" w:cs="Times New Roman"/>
          <w:color w:val="000000"/>
          <w:u w:val="none"/>
        </w:rPr>
        <w:t>sha256:316b49cf…</w:t>
      </w:r>
      <w:r>
        <w:rPr>
          <w:rFonts w:ascii="Times New Roman" w:hAnsi="Times New Roman" w:eastAsia="Times New Roman" w:cs="Times New Roman"/>
          <w:color w:val="000000"/>
          <w:u w:val="none"/>
        </w:rPr>
        <w:t xml:space="preserve">, исходный app commit </w:t>
      </w:r>
      <w:r>
        <w:rPr>
          <w:rFonts w:ascii="Times New Roman" w:hAnsi="Times New Roman" w:eastAsia="Times New Roman" w:cs="Times New Roman"/>
          <w:color w:val="000000"/>
          <w:u w:val="none"/>
        </w:rPr>
        <w:t>da0281d95fccf9be579cb3de717da34394c1ef3e</w:t>
      </w:r>
      <w:r>
        <w:rPr>
          <w:rFonts w:ascii="Times New Roman" w:hAnsi="Times New Roman" w:eastAsia="Times New Roman" w:cs="Times New Roman"/>
          <w:color w:val="000000"/>
          <w:u w:val="none"/>
        </w:rPr>
        <w:t xml:space="preserve">; финальная операторская правка relay — commit </w:t>
      </w:r>
      <w:r>
        <w:rPr>
          <w:rFonts w:ascii="Times New Roman" w:hAnsi="Times New Roman" w:eastAsia="Times New Roman" w:cs="Times New Roman"/>
          <w:color w:val="000000"/>
          <w:u w:val="none"/>
        </w:rPr>
        <w:t>be2109594ae453ae60050217eaf88c3fe0f8b314</w:t>
      </w:r>
      <w:r>
        <w:rPr>
          <w:rFonts w:ascii="Times New Roman" w:hAnsi="Times New Roman" w:eastAsia="Times New Roman" w:cs="Times New Roman"/>
          <w:color w:val="000000"/>
          <w:u w:val="none"/>
        </w:rPr>
        <w:t xml:space="preserve">. На изолированном PostgreSQL 16.14 прошли 76 выбранных тестов без пропусков за 362,16 с: три новых PG-кейса и 73 адресные API/product/mail-проверки. Полный PG-набор не запускался; live browser-матрица прошла candidate/employer в Chromium, Firefox и WebKit, а негативная HTTPS-проверка — 10/10. Протоколы: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и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10. Безопасность и 152-ФЗ</w:t>
      </w:r>
    </w:p>
    <w:p>
      <w:r>
        <w:rPr>
          <w:rFonts w:ascii="Times New Roman" w:hAnsi="Times New Roman" w:eastAsia="Times New Roman" w:cs="Times New Roman"/>
          <w:color w:val="000000"/>
          <w:u w:val="none"/>
        </w:rPr>
        <w:t xml:space="preserve">Пароли хранятся как PBKDF2-SHA256 (600 000 итераций); токены подтверждения хранятся хэшем, в размещённом режиме открытого вида нет; сессии HttpOnly, SameSite=Strict; CSRF-токен на изменяющие запросы; лимит попыток входа; роли и владение записями проверяются на сервере; ответы API сверяются с контрактом. Согласие на обработку и публикацию хранится с версией и записью аудита; публикация профиля и открытие контакта управляются кандидатом отдельно. Режим размещённого стенда отключает открытую demo-почту и вход без пароля. Для реальных персональных данных нужны правовое основание, размещение в РФ и отдельная приёмка; в прототипе используются только синтетические данные. Специальный jury-flow не проверяет владение email и не отправляет письмо: сервер сам назначает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а имя и контакт остаются синтетическими. Предупреждение запрещает реальные ФИО, фото и контакты, однако оно не может технически гарантировать, что посетитель никогда не введёт ПДн в свободное поле. Иностранные Google/Apple OAuth и иные внешние провайдеры входа для этого режима не используются. Создание ограничено пятью аккаунтами в час на фактический IP и общим пределом 200 аккаунтов; аутентификация — десятью попытками в минуту на IP.</w:t>
      </w:r>
    </w:p>
    <w:p>
      <w:pPr>
        <w:pStyle w:val="Heading2"/>
      </w:pPr>
      <w:r>
        <w:rPr>
          <w:rFonts w:ascii="Times New Roman" w:hAnsi="Times New Roman" w:eastAsia="Times New Roman" w:cs="Times New Roman"/>
          <w:color w:val="000000"/>
          <w:u w:val="none"/>
        </w:rPr>
        <w:t>11. Использование ИИ</w:t>
      </w:r>
    </w:p>
    <w:p>
      <w:r>
        <w:rPr>
          <w:rFonts w:ascii="Times New Roman" w:hAnsi="Times New Roman" w:eastAsia="Times New Roman" w:cs="Times New Roman"/>
          <w:color w:val="000000"/>
          <w:u w:val="none"/>
        </w:rPr>
        <w:t>Решения (грейд, порядок выдачи, доступ к контактам) принимают тест и формулы, а не модель. Необязательный помощник (</w:t>
      </w:r>
      <w:r>
        <w:rPr>
          <w:rFonts w:ascii="Times New Roman" w:hAnsi="Times New Roman" w:eastAsia="Times New Roman" w:cs="Times New Roman"/>
          <w:color w:val="000000"/>
          <w:u w:val="none"/>
        </w:rPr>
        <w:t>FSP_LLM_PROVIDER</w:t>
      </w:r>
      <w:r>
        <w:rPr>
          <w:rFonts w:ascii="Times New Roman" w:hAnsi="Times New Roman" w:eastAsia="Times New Roman" w:cs="Times New Roman"/>
          <w:color w:val="000000"/>
          <w:u w:val="none"/>
        </w:rPr>
        <w:t>, по умолчанию выключен) пересказывает посчитанные факты подборки: в запрос попадают только обезличенные показатели, ответ проверяется на числа и навыки, при ошибке показывается шаблон. Для этой функции допустим OpenAI-совместимый локальный или внешний HTTPS-сервер; проверка не доказывает смысловую достоверность текста.</w:t>
      </w:r>
    </w:p>
    <w:p>
      <w:r>
        <w:rPr>
          <w:rFonts w:ascii="Times New Roman" w:hAnsi="Times New Roman" w:eastAsia="Times New Roman" w:cs="Times New Roman"/>
          <w:color w:val="000000"/>
          <w:u w:val="none"/>
        </w:rPr>
        <w:t xml:space="preserve">В конструкторе автор может запросить одно приватное предложение задания от </w:t>
      </w:r>
      <w:r>
        <w:rPr>
          <w:rFonts w:ascii="Times New Roman" w:hAnsi="Times New Roman" w:eastAsia="Times New Roman" w:cs="Times New Roman"/>
          <w:b/>
          <w:color w:val="000000"/>
          <w:u w:val="none"/>
        </w:rPr>
        <w:t>локального</w:t>
      </w:r>
      <w:r>
        <w:rPr>
          <w:rFonts w:ascii="Times New Roman" w:hAnsi="Times New Roman" w:eastAsia="Times New Roman" w:cs="Times New Roman"/>
          <w:color w:val="000000"/>
          <w:u w:val="none"/>
        </w:rPr>
        <w:t xml:space="preserve"> OpenAI-совместимого сервера: один/несколько вариантов, число или открытый ответ. Публичный адрес модели для свободного текста задания отклоняется; код модель не создаёт. Сервер проверяет права автора, текущую draft-версию, JSON, тип, навыки и поля публикации. Автор видит ключ или рубрику, проверяет их и отдельно добавляет предложение в черновик; публикация остаётся отдельным действием. Проверка структуры не подтверждает правильность эталона или сложность. Практика работодателя не меняет глобальный грейд. Локальный LoRA-пилот на четырёх обучающих и трёх контрольных авторских заданиях улучшил только валидность JSON с 0/3 до 2/3: полную схему обе модели прошли в 0/3. Адаптер к продукту не подключён. Подробно: </w:t>
      </w:r>
      <w:hyperlink r:id="rId15">
        <w:r>
          <w:rPr>
            <w:rFonts w:ascii="Times New Roman" w:hAnsi="Times New Roman" w:eastAsia="Times New Roman" w:cs="Times New Roman"/>
            <w:color w:val="000000"/>
            <w:u w:val="none"/>
          </w:rPr>
          <w:t xml:space="preserve">описание ИИ-контура</w:t>
        </w:r>
      </w:hyperlink>
      <w:r>
        <w:rPr>
          <w:rFonts w:ascii="Times New Roman" w:hAnsi="Times New Roman" w:eastAsia="Times New Roman" w:cs="Times New Roman"/>
          <w:color w:val="000000"/>
          <w:u w:val="none"/>
        </w:rPr>
        <w:t xml:space="preserve">, </w:t>
      </w:r>
      <w:hyperlink r:id="rId13">
        <w:r>
          <w:rPr>
            <w:rFonts w:ascii="Times New Roman" w:hAnsi="Times New Roman" w:eastAsia="Times New Roman" w:cs="Times New Roman"/>
            <w:color w:val="000000"/>
            <w:u w:val="none"/>
          </w:rPr>
          <w:t xml:space="preserve">технический отчёт</w:t>
        </w:r>
      </w:hyperlink>
      <w:r>
        <w:rPr>
          <w:rFonts w:ascii="Times New Roman" w:hAnsi="Times New Roman" w:eastAsia="Times New Roman" w:cs="Times New Roman"/>
          <w:color w:val="000000"/>
          <w:u w:val="none"/>
        </w:rPr>
        <w:t xml:space="preserve"> и docs/llm-pilot-results.json. ML и NLP для разбора резюме и категоризации не применяются.</w:t>
      </w:r>
    </w:p>
    <w:p>
      <w:r>
        <w:rPr>
          <w:rFonts w:ascii="Times New Roman" w:hAnsi="Times New Roman" w:eastAsia="Times New Roman" w:cs="Times New Roman"/>
          <w:color w:val="000000"/>
          <w:u w:val="none"/>
        </w:rPr>
        <w:t xml:space="preserve">Для локального сервиса черновиков подготовлены закреплённые открытые веса Qwen/Qwen3-4B-Instruct-2507 (commit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проверка SHA-256 и ограничение JSON по схеме. Сервис загружает модель в NF4 с двойным квантованием на CUDA:0 и запускается в отдельном GPU-контейнере в закрытой Docker-сети без публикации порта. Ввод, время и параллельность ограничены. На закрытом авторском наборе структура прошла в 11/12 случаев, но независимый технический AI-просмотр признал пригодными без исправления лишь 2/12. Смысловой допуск не получен; провайдер по умолчанию выключен. Проверка структуры не заменяет проверку автора. Приватный запрос реальной модели через API проверен отдельно: банк не записывается и не публикуется, права владельца соблюдаются. В принятом приватном контуре NAS использовал Windows GPU-сервис: прошли четыре типа генерации, сохранение и публикация банка, выполнение кандидатом и явное решение автора; UI smoke проверен на ширинах 320, 768 и 1440. Это проверка конкретной зафиксированной среды, а не готовность произвольного внешнего провайдера. В ограниченном стенде жюри модель выключена. Протоколы — </w:t>
      </w:r>
      <w:hyperlink r:id="rId20">
        <w:r>
          <w:rPr>
            <w:rFonts w:ascii="Times New Roman" w:hAnsi="Times New Roman" w:eastAsia="Times New Roman" w:cs="Times New Roman"/>
            <w:color w:val="000000"/>
            <w:u w:val="none"/>
          </w:rPr>
          <w:t xml:space="preserve">приёмка выпуска</w:t>
        </w:r>
      </w:hyperlink>
      <w:r>
        <w:rPr>
          <w:rFonts w:ascii="Times New Roman" w:hAnsi="Times New Roman" w:eastAsia="Times New Roman" w:cs="Times New Roman"/>
          <w:color w:val="000000"/>
          <w:u w:val="none"/>
        </w:rPr>
        <w:t xml:space="preserve">, </w:t>
      </w:r>
      <w:hyperlink r:id="rId21">
        <w:r>
          <w:rPr>
            <w:rFonts w:ascii="Times New Roman" w:hAnsi="Times New Roman" w:eastAsia="Times New Roman" w:cs="Times New Roman"/>
            <w:color w:val="000000"/>
            <w:u w:val="none"/>
          </w:rPr>
          <w:t xml:space="preserve">NAS API</w:t>
        </w:r>
      </w:hyperlink>
      <w:r>
        <w:rPr>
          <w:rFonts w:ascii="Times New Roman" w:hAnsi="Times New Roman" w:eastAsia="Times New Roman" w:cs="Times New Roman"/>
          <w:color w:val="000000"/>
          <w:u w:val="none"/>
        </w:rPr>
        <w:t xml:space="preserve"> и </w:t>
      </w:r>
      <w:hyperlink r:id="rId22">
        <w:r>
          <w:rPr>
            <w:rFonts w:ascii="Times New Roman" w:hAnsi="Times New Roman" w:eastAsia="Times New Roman" w:cs="Times New Roman"/>
            <w:color w:val="000000"/>
            <w:u w:val="none"/>
          </w:rPr>
          <w:t xml:space="preserve">NAS UI</w:t>
        </w:r>
      </w:hyperlink>
      <w:r>
        <w:rPr>
          <w:rFonts w:ascii="Times New Roman" w:hAnsi="Times New Roman" w:eastAsia="Times New Roman" w:cs="Times New Roman"/>
          <w:color w:val="000000"/>
          <w:u w:val="none"/>
        </w:rPr>
        <w:t xml:space="preserve">; исторический локальный этап сохранён в </w:t>
      </w:r>
      <w:r>
        <w:rPr>
          <w:rFonts w:ascii="Times New Roman" w:hAnsi="Times New Roman" w:eastAsia="Times New Roman" w:cs="Times New Roman"/>
          <w:color w:val="000000"/>
          <w:u w:val="none"/>
        </w:rPr>
        <w:t>local-generation-results.json</w:t>
      </w:r>
      <w:r>
        <w:rPr>
          <w:rFonts w:ascii="Times New Roman" w:hAnsi="Times New Roman" w:eastAsia="Times New Roman" w:cs="Times New Roman"/>
          <w:color w:val="000000"/>
          <w:u w:val="none"/>
        </w:rPr>
        <w:t xml:space="preserve"> (архив этапа в закрытой истории).</w:t>
      </w:r>
    </w:p>
    <w:p>
      <w:r>
        <w:rPr>
          <w:rFonts w:ascii="Times New Roman" w:hAnsi="Times New Roman" w:eastAsia="Times New Roman" w:cs="Times New Roman"/>
          <w:color w:val="000000"/>
          <w:u w:val="none"/>
        </w:rPr>
        <w:t>При открытии профиля кандидату предлагается одно короткое задание на текущую неделю UTC по подтверждённой категории. Учитываются опубликованные задания, история ответов и семисуточный интервал. Изменение подходящего пула может обновить рекомендацию. Предложенное задание стоит первым в каталоге. Это добровольная практика с оценкой компании; фоновой доставки нет.</w:t>
      </w:r>
    </w:p>
    <w:p>
      <w:pPr>
        <w:pStyle w:val="Heading2"/>
      </w:pPr>
      <w:r>
        <w:rPr>
          <w:rFonts w:ascii="Times New Roman" w:hAnsi="Times New Roman" w:eastAsia="Times New Roman" w:cs="Times New Roman"/>
          <w:color w:val="000000"/>
          <w:u w:val="none"/>
        </w:rPr>
        <w:t>12. Ограничения</w:t>
      </w:r>
    </w:p>
    <w:p>
      <w:r>
        <w:rPr>
          <w:rFonts w:ascii="Times New Roman" w:hAnsi="Times New Roman" w:eastAsia="Times New Roman" w:cs="Times New Roman"/>
          <w:color w:val="000000"/>
          <w:u w:val="none"/>
        </w:rPr>
        <w:t xml:space="preserve">Синтетические данные, нет пилота и экспертной калибровки порогов; результаты валидации модельные; ФСП ID и реестр имитируются; практические задания с кодом требуют отдельного VM-runner. Внешний демо-стенд имеет ограничения, описанные в </w:t>
      </w:r>
      <w:hyperlink w:anchor="doc_61" w:history="1">
        <w:r>
          <w:rPr>
            <w:rFonts w:ascii="Times New Roman" w:hAnsi="Times New Roman" w:eastAsia="Times New Roman" w:cs="Times New Roman"/>
            <w:color w:val="000000"/>
            <w:u w:val="none"/>
          </w:rPr>
          <w:t xml:space="preserve">инструкции показа</w:t>
        </w:r>
      </w:hyperlink>
      <w:r>
        <w:rPr>
          <w:rFonts w:ascii="Times New Roman" w:hAnsi="Times New Roman" w:eastAsia="Times New Roman" w:cs="Times New Roman"/>
          <w:color w:val="000000"/>
          <w:u w:val="none"/>
        </w:rPr>
        <w:t xml:space="preserve">. ATS и защита от недобросовестных работодателей остаются концепциями из </w:t>
      </w:r>
      <w:hyperlink r:id="rId23">
        <w:r>
          <w:rPr>
            <w:rFonts w:ascii="Times New Roman" w:hAnsi="Times New Roman" w:eastAsia="Times New Roman" w:cs="Times New Roman"/>
            <w:color w:val="000000"/>
            <w:u w:val="none"/>
          </w:rPr>
          <w:t xml:space="preserve">проектного отчёта</w:t>
        </w:r>
      </w:hyperlink>
      <w:r>
        <w:rPr>
          <w:rFonts w:ascii="Times New Roman" w:hAnsi="Times New Roman" w:eastAsia="Times New Roman" w:cs="Times New Roman"/>
          <w:color w:val="000000"/>
          <w:u w:val="none"/>
        </w:rPr>
        <w:t>. Код и материалы доступны жюри без приглашений GitHub; порядок создания индивидуального синтетического аккаунта HTTPS-стенда указан в документе 60.</w:t>
      </w:r>
    </w:p>
    <w:p>
      <w:pPr>
        <w:pStyle w:val="Heading2"/>
      </w:pPr>
      <w:r>
        <w:rPr>
          <w:rFonts w:ascii="Times New Roman" w:hAnsi="Times New Roman" w:eastAsia="Times New Roman" w:cs="Times New Roman"/>
          <w:color w:val="000000"/>
          <w:u w:val="none"/>
        </w:rPr>
        <w:t>13. Соответствие ТЗ</w:t>
      </w:r>
    </w:p>
    <w:p>
      <w:r>
        <w:rPr>
          <w:rFonts w:ascii="Times New Roman" w:hAnsi="Times New Roman" w:eastAsia="Times New Roman" w:cs="Times New Roman"/>
          <w:color w:val="000000"/>
          <w:u w:val="none"/>
        </w:rPr>
        <w:t xml:space="preserve">Построчная матрица требований, письменных ответов организаторов и саммари встречи с доказательствами и тестами: </w:t>
      </w:r>
      <w:hyperlink w:anchor="doc_50" w:history="1">
        <w:r>
          <w:rPr>
            <w:rFonts w:ascii="Times New Roman" w:hAnsi="Times New Roman" w:eastAsia="Times New Roman" w:cs="Times New Roman"/>
            <w:color w:val="000000"/>
            <w:u w:val="none"/>
          </w:rPr>
          <w:t xml:space="preserve">сверка соответствия</w:t>
        </w:r>
      </w:hyperlink>
      <w:r>
        <w:rPr>
          <w:rFonts w:ascii="Times New Roman" w:hAnsi="Times New Roman" w:eastAsia="Times New Roman" w:cs="Times New Roman"/>
          <w:color w:val="000000"/>
          <w:u w:val="none"/>
        </w:rPr>
        <w:t xml:space="preserve"> и </w:t>
      </w:r>
      <w:hyperlink r:id="rId24">
        <w:r>
          <w:rPr>
            <w:rFonts w:ascii="Times New Roman" w:hAnsi="Times New Roman" w:eastAsia="Times New Roman" w:cs="Times New Roman"/>
            <w:color w:val="000000"/>
            <w:u w:val="none"/>
          </w:rPr>
          <w:t xml:space="preserve">матрица требований</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14. Иллюстрации и актуальность выпуска 11 октября</w:t>
      </w:r>
    </w:p>
    <w:p>
      <w:r>
        <w:rPr>
          <w:rFonts w:ascii="Times New Roman" w:hAnsi="Times New Roman" w:eastAsia="Times New Roman" w:cs="Times New Roman"/>
          <w:color w:val="000000"/>
          <w:u w:val="none"/>
        </w:rPr>
        <w:t xml:space="preserve">Результаты отдельных этапов относятся к своим датированным протоколам. Последние условия проверки описаны в </w:t>
      </w:r>
      <w:hyperlink r:id="rId20">
        <w:r>
          <w:rPr>
            <w:rFonts w:ascii="Times New Roman" w:hAnsi="Times New Roman" w:eastAsia="Times New Roman" w:cs="Times New Roman"/>
            <w:color w:val="000000"/>
            <w:u w:val="none"/>
          </w:rPr>
          <w:t xml:space="preserve">приёмке</w:t>
        </w:r>
      </w:hyperlink>
      <w:r>
        <w:rPr>
          <w:rFonts w:ascii="Times New Roman" w:hAnsi="Times New Roman" w:eastAsia="Times New Roman" w:cs="Times New Roman"/>
          <w:color w:val="000000"/>
          <w:u w:val="none"/>
        </w:rPr>
        <w:t xml:space="preserve">, а порядок запуска — в </w:t>
      </w:r>
      <w:hyperlink r:id="rId17">
        <w:r>
          <w:rPr>
            <w:rFonts w:ascii="Times New Roman" w:hAnsi="Times New Roman" w:eastAsia="Times New Roman" w:cs="Times New Roman"/>
            <w:color w:val="000000"/>
            <w:u w:val="none"/>
          </w:rPr>
          <w:t xml:space="preserve">руководстве развёртывания</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Профиль кандидата показан на рисунке 4, а банк подбора работодателя — на рисунке 5. Снимки получены из работающего синтетического стенда; данные людей и реальные контактные сведения не используются.</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4" name="candidate-profile" descr="Профиль кандидата и источники сведений о навыках"/>
            <wp:cNvGraphicFramePr>
              <a:graphicFrameLocks noChangeAspect="1"/>
            </wp:cNvGraphicFramePr>
            <a:graphic>
              <a:graphicData uri="http://schemas.openxmlformats.org/drawingml/2006/picture">
                <pic:pic>
                  <pic:nvPicPr>
                    <pic:cNvPr id="0" name="candidate-profile.png"/>
                    <pic:cNvPicPr/>
                  </pic:nvPicPr>
                  <pic:blipFill>
                    <a:blip r:embed="rId25"/>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4 — Профиль кандидата и источники сведений о навыках</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4124999"/>
            <wp:docPr id="5" name="employer-search" descr="Банк кандидатов в кабинете работодателя"/>
            <wp:cNvGraphicFramePr>
              <a:graphicFrameLocks noChangeAspect="1"/>
            </wp:cNvGraphicFramePr>
            <a:graphic>
              <a:graphicData uri="http://schemas.openxmlformats.org/drawingml/2006/picture">
                <pic:pic>
                  <pic:nvPicPr>
                    <pic:cNvPr id="0" name="employer-search.png"/>
                    <pic:cNvPicPr/>
                  </pic:nvPicPr>
                  <pic:blipFill>
                    <a:blip r:embed="rId26"/>
                    <a:stretch>
                      <a:fillRect/>
                    </a:stretch>
                  </pic:blipFill>
                  <pic:spPr>
                    <a:xfrm>
                      <a:off x="0" y="0"/>
                      <a:ext cx="5940000" cy="4124999"/>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5 — Банк кандидатов в кабинете работодателя</w:t>
      </w:r>
    </w:p>
    <w:p>
      <w:pPr>
        <w:pStyle w:val="GOSTFigureSource"/>
      </w:pPr>
      <w:r>
        <w:rPr>
          <w:rFonts w:ascii="Times New Roman" w:hAnsi="Times New Roman" w:eastAsia="Times New Roman" w:cs="Times New Roman"/>
          <w:color w:val="000000"/>
          <w:sz w:val="24"/>
          <w:u w:val="none"/>
        </w:rPr>
        <w:t>Источник: Работающий синтетический стенд NAS, Chromium; 11 октября 2026 года.</w:t>
      </w:r>
    </w:p>
    <w:p>
      <w:pPr>
        <w:pStyle w:val="Heading1"/>
        <w:pageBreakBefore/>
      </w:pPr>
      <w:bookmarkStart w:id="2" w:name="doc_50"/>
      <w:r>
        <w:rPr>
          <w:rFonts w:ascii="Times New Roman" w:hAnsi="Times New Roman" w:eastAsia="Times New Roman" w:cs="Times New Roman"/>
          <w:color w:val="000000"/>
          <w:u w:val="none"/>
        </w:rPr>
        <w:t>50. Полнота решения по ТЗ и письменным ответам</w:t>
      </w:r>
      <w:bookmarkEnd w:id="2"/>
    </w:p>
    <w:p>
      <w:r>
        <w:rPr>
          <w:rFonts w:ascii="Times New Roman" w:hAnsi="Times New Roman" w:eastAsia="Times New Roman" w:cs="Times New Roman"/>
          <w:color w:val="000000"/>
          <w:u w:val="none"/>
        </w:rPr>
        <w:t xml:space="preserve">Первичные источники: оригинал </w:t>
      </w:r>
      <w:r>
        <w:rPr>
          <w:rFonts w:ascii="Times New Roman" w:hAnsi="Times New Roman" w:eastAsia="Times New Roman" w:cs="Times New Roman"/>
          <w:color w:val="000000"/>
          <w:u w:val="none"/>
        </w:rPr>
        <w:t>requirements/ФСП спец. трек ТЗ.pdf</w:t>
      </w:r>
      <w:r>
        <w:rPr>
          <w:rFonts w:ascii="Times New Roman" w:hAnsi="Times New Roman" w:eastAsia="Times New Roman" w:cs="Times New Roman"/>
          <w:color w:val="000000"/>
          <w:u w:val="none"/>
        </w:rPr>
        <w:t xml:space="preserve"> (9 страниц, обложка считается первой) и </w:t>
      </w:r>
      <w:hyperlink r:id="rId27">
        <w:r>
          <w:rPr>
            <w:rFonts w:ascii="Times New Roman" w:hAnsi="Times New Roman" w:eastAsia="Times New Roman" w:cs="Times New Roman"/>
            <w:color w:val="000000"/>
            <w:u w:val="none"/>
          </w:rPr>
          <w:t xml:space="preserve">17 письменных ответов</w:t>
        </w:r>
      </w:hyperlink>
      <w:r>
        <w:rPr>
          <w:rFonts w:ascii="Times New Roman" w:hAnsi="Times New Roman" w:eastAsia="Times New Roman" w:cs="Times New Roman"/>
          <w:color w:val="000000"/>
          <w:u w:val="none"/>
        </w:rPr>
        <w:t xml:space="preserve">. Происхождение и SHA зафиксированы в </w:t>
      </w:r>
      <w:hyperlink r:id="rId28">
        <w:r>
          <w:rPr>
            <w:rFonts w:ascii="Times New Roman" w:hAnsi="Times New Roman" w:eastAsia="Times New Roman" w:cs="Times New Roman"/>
            <w:color w:val="000000"/>
            <w:u w:val="none"/>
          </w:rPr>
          <w:t xml:space="preserve">реестре</w:t>
        </w:r>
      </w:hyperlink>
      <w:r>
        <w:rPr>
          <w:rFonts w:ascii="Times New Roman" w:hAnsi="Times New Roman" w:eastAsia="Times New Roman" w:cs="Times New Roman"/>
          <w:color w:val="000000"/>
          <w:u w:val="none"/>
        </w:rPr>
        <w:t>. Матрица ниже отделяет выполненные функции от mock, ограничений и расширений. Письменные ответы не заменены вторичным пересказом.</w:t>
      </w:r>
    </w:p>
    <w:p>
      <w:r>
        <w:rPr>
          <w:rFonts w:ascii="Times New Roman" w:hAnsi="Times New Roman" w:eastAsia="Times New Roman" w:cs="Times New Roman"/>
          <w:color w:val="000000"/>
          <w:u w:val="none"/>
        </w:rPr>
        <w:t xml:space="preserve">Сверка оригинала и всех ответов повторена 11 октября: </w:t>
      </w:r>
      <w:hyperlink r:id="rId29">
        <w:r>
          <w:rPr>
            <w:rFonts w:ascii="Times New Roman" w:hAnsi="Times New Roman" w:eastAsia="Times New Roman" w:cs="Times New Roman"/>
            <w:color w:val="000000"/>
            <w:u w:val="none"/>
          </w:rPr>
          <w:t xml:space="preserve">протокол</w:t>
        </w:r>
      </w:hyperlink>
      <w:r>
        <w:rPr>
          <w:rFonts w:ascii="Times New Roman" w:hAnsi="Times New Roman" w:eastAsia="Times New Roman" w:cs="Times New Roman"/>
          <w:color w:val="000000"/>
          <w:u w:val="none"/>
        </w:rPr>
        <w:t xml:space="preserve">. Условия и версии проверенного кода — в </w:t>
      </w:r>
      <w:hyperlink r:id="rId20">
        <w:r>
          <w:rPr>
            <w:rFonts w:ascii="Times New Roman" w:hAnsi="Times New Roman" w:eastAsia="Times New Roman" w:cs="Times New Roman"/>
            <w:color w:val="000000"/>
            <w:u w:val="none"/>
          </w:rPr>
          <w:t xml:space="preserve">приёмке выпуска</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Матрица обязательного ТЗ</w:t>
      </w:r>
    </w:p>
    <w:p>
      <w:pPr>
        <w:pStyle w:val="GOSTTableReference"/>
      </w:pPr>
      <w:r>
        <w:rPr>
          <w:rFonts w:ascii="Times New Roman" w:hAnsi="Times New Roman" w:eastAsia="Times New Roman" w:cs="Times New Roman"/>
          <w:color w:val="000000"/>
          <w:sz w:val="28"/>
          <w:u w:val="none"/>
        </w:rPr>
        <w:t>Сведения приведены в таблице 2.</w:t>
      </w:r>
    </w:p>
    <w:p>
      <w:pPr>
        <w:pStyle w:val="GOSTTableCaption"/>
      </w:pPr>
      <w:r>
        <w:rPr>
          <w:rFonts w:ascii="Times New Roman" w:hAnsi="Times New Roman" w:eastAsia="Times New Roman" w:cs="Times New Roman"/>
          <w:color w:val="000000"/>
          <w:sz w:val="24"/>
          <w:u w:val="none"/>
        </w:rPr>
        <w:t>Таблица 2 — Матрица обязательного ТЗ</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492"/>
            <w:vAlign w:val="center"/>
          </w:tcPr>
          <w:p>
            <w:pPr>
              <w:spacing w:line="240" w:lineRule="auto" w:before="0" w:after="0"/>
              <w:ind w:firstLine="0"/>
              <w:jc w:val="left"/>
            </w:pPr>
            <w:r>
              <w:rPr>
                <w:rFonts w:ascii="Times New Roman" w:hAnsi="Times New Roman" w:eastAsia="Times New Roman" w:cs="Times New Roman"/>
                <w:b/>
                <w:color w:val="000000"/>
                <w:sz w:val="24"/>
                <w:u w:val="none"/>
              </w:rPr>
              <w:t>ID</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Источник и обязательство</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Текущая реализация</w:t>
            </w:r>
          </w:p>
        </w:tc>
        <w:tc>
          <w:tcPr>
            <w:tcW w:type="dxa" w:w="2954"/>
            <w:vAlign w:val="center"/>
          </w:tcPr>
          <w:p>
            <w:pPr>
              <w:spacing w:line="240" w:lineRule="auto" w:before="0" w:after="0"/>
              <w:ind w:firstLine="0"/>
              <w:jc w:val="left"/>
            </w:pPr>
            <w:r>
              <w:rPr>
                <w:rFonts w:ascii="Times New Roman" w:hAnsi="Times New Roman" w:eastAsia="Times New Roman" w:cs="Times New Roman"/>
                <w:b/>
                <w:color w:val="000000"/>
                <w:sz w:val="24"/>
                <w:u w:val="none"/>
              </w:rPr>
              <w:t>Критерий приёмки</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R01</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§2.2, с.5: регистрация по email с подтверждением</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Одноразовый код, пароль PBKDF2, лимит входа; локальная почта и SMTP-адаптер. Специальная jury-регистрация без email — отдельный безопасный конкурсный режим и не заменяет этот путь</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Регистрация до подтверждения не даёт вход; токен одноразовый и истекает; SMTP проверяется синтетическим адресом. Jury-flow проверяется отдельно и не используется как доказательство R01</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R02</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 анкета вручную либо из PDF; экспорт профиля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Ручная форма, ограниченный разбор текстового PDF, собственный PDF. Импорт переносит allowlisted </w:t>
            </w:r>
            <w:r>
              <w:rPr>
                <w:rFonts w:ascii="Times New Roman" w:hAnsi="Times New Roman" w:eastAsia="Times New Roman" w:cs="Times New Roman"/>
                <w:color w:val="000000"/>
                <w:sz w:val="24"/>
                <w:u w:val="none"/>
              </w:rPr>
              <w:t>claimed_skills</w:t>
            </w:r>
            <w:r>
              <w:rPr>
                <w:rFonts w:ascii="Times New Roman" w:hAnsi="Times New Roman" w:eastAsia="Times New Roman" w:cs="Times New Roman"/>
                <w:color w:val="000000"/>
                <w:sz w:val="24"/>
                <w:u w:val="none"/>
              </w:rPr>
              <w:t xml:space="preserve">, функционально объединяет их с последними ручными </w:t>
            </w:r>
            <w:r>
              <w:rPr>
                <w:rFonts w:ascii="Times New Roman" w:hAnsi="Times New Roman" w:eastAsia="Times New Roman" w:cs="Times New Roman"/>
                <w:color w:val="000000"/>
                <w:sz w:val="24"/>
                <w:u w:val="none"/>
              </w:rPr>
              <w:t>resume.declared_skills</w:t>
            </w:r>
            <w:r>
              <w:rPr>
                <w:rFonts w:ascii="Times New Roman" w:hAnsi="Times New Roman" w:eastAsia="Times New Roman" w:cs="Times New Roman"/>
                <w:color w:val="000000"/>
                <w:sz w:val="24"/>
                <w:u w:val="none"/>
              </w:rPr>
              <w:t xml:space="preserve"> и сохраняет поля, изменённые во время preview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Import/save/reload и delayed preview прошли в финальной матрице 132/132; неизвестные значения не попадают в PUT</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R03</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с.2; §2.1, с.4: отрасль, специализация, выбранный и подтверждённый грейд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IT; Backend, Frontend, QA и Design; Junior/Middle. Design добавлен 10 октября как объективно вычисляемое расширение B17</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assessment-current</w:t>
            </w:r>
            <w:r>
              <w:rPr>
                <w:rFonts w:ascii="Times New Roman" w:hAnsi="Times New Roman" w:eastAsia="Times New Roman" w:cs="Times New Roman"/>
                <w:color w:val="000000"/>
                <w:sz w:val="24"/>
                <w:u w:val="none"/>
              </w:rPr>
              <w:t xml:space="preserve"> проверил все 4 × 2 пары по 100 основных и 100 подтверждающих форм; финальные SQLite 410/2 и PostgreSQL 411/1 завершены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R04</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с.2–3: разные, сопоставимые формы и устойчивость к распространению</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scenarios-v6</w:t>
            </w:r>
            <w:r>
              <w:rPr>
                <w:rFonts w:ascii="Times New Roman" w:hAnsi="Times New Roman" w:eastAsia="Times New Roman" w:cs="Times New Roman"/>
                <w:color w:val="000000"/>
                <w:sz w:val="24"/>
                <w:u w:val="none"/>
              </w:rPr>
              <w:t xml:space="preserve">, серверные snapshots и ключи. Публичная форма не отдаёт прежние private </w:t>
            </w:r>
            <w:r>
              <w:rPr>
                <w:rFonts w:ascii="Times New Roman" w:hAnsi="Times New Roman" w:eastAsia="Times New Roman" w:cs="Times New Roman"/>
                <w:color w:val="000000"/>
                <w:sz w:val="24"/>
                <w:u w:val="none"/>
              </w:rPr>
              <w:t>family</w:t>
            </w:r>
            <w:r>
              <w:rPr>
                <w:rFonts w:ascii="Times New Roman" w:hAnsi="Times New Roman" w:eastAsia="Times New Roman" w:cs="Times New Roman"/>
                <w:color w:val="000000"/>
                <w:sz w:val="24"/>
                <w:u w:val="none"/>
              </w:rPr>
              <w:t xml:space="preserve"> и </w:t>
            </w:r>
            <w:r>
              <w:rPr>
                <w:rFonts w:ascii="Times New Roman" w:hAnsi="Times New Roman" w:eastAsia="Times New Roman" w:cs="Times New Roman"/>
                <w:color w:val="000000"/>
                <w:sz w:val="24"/>
                <w:u w:val="none"/>
              </w:rPr>
              <w:t>parameters</w:t>
            </w:r>
            <w:r>
              <w:rPr>
                <w:rFonts w:ascii="Times New Roman" w:hAnsi="Times New Roman" w:eastAsia="Times New Roman" w:cs="Times New Roman"/>
                <w:color w:val="000000"/>
                <w:sz w:val="24"/>
                <w:u w:val="none"/>
              </w:rPr>
              <w:t xml:space="preserve">; текущие поля — только </w:t>
            </w:r>
            <w:r>
              <w:rPr>
                <w:rFonts w:ascii="Times New Roman" w:hAnsi="Times New Roman" w:eastAsia="Times New Roman" w:cs="Times New Roman"/>
                <w:color w:val="000000"/>
                <w:sz w:val="24"/>
                <w:u w:val="none"/>
              </w:rPr>
              <w:t>id/options/skill/title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800 + 800 форм, independent oracle, 32 000 literal/position переносов: 4 сырых прохода, 0 подтверждений после policy. Это конечная диагностика, не универсальная гарантия и не human calibration</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R05</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провал не понижает грейд</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Предыдущий подтверждённый track сохраняется; более низкий тест выбирает кандидат</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Неуспех и integrity hold не перезаписывают подтверждённый грейд</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R06</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§2.1, с.4: ограничение смены и история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Повышение, повтор формы и история задаются сервером; held recheck допускается один раз сразу, повторный held recheck получает 14-дневный интервал</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Server-paced clean recheck + heartbeat прошли в адресных 16 тестах и финальных SQLite/PostgreSQL наборах с exit 0</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R07</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с.4–5: компания, потребность, банк кандидатов, категории, объяснения, фильтры</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компании, HiringNeed, hard filters, ranking, snapshots, shortlist, пагинация и объяснения</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Неопубликованный/чужой профиль не появляется; изменение фильтра не портит сохранённый snapshot; объяснение соответствует сохранённым компонентам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R08</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§2.2, с.5: зарплата от–до в RUB обязательна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Строгие целые диапазоны и gross/net в вакансии и приглашении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Отрицательные, bool, float, строка и обратный диапазон отклоняются</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R09</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с.4: персональное предложение без обязательной вакансии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Приглашение с nullable vacancy, компанией, описанием, зарплатой и idempotency</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Повтор ключа не создаёт дубль; чужая вакансия отклоняется</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R10</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§2.1–2.2, с.5: контакт после принятия или собственного отклика</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Адресный grant, повторная проверка при API/PDF, отзыв и withdraw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До основания контакт отсутствует во всех проекциях; после accept/application видит только разрешённая компания; отзыв снова скрывает</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R11</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§4, с.7: связь с ФСП ID и корректное отсутствие истории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Локальный mock </w:t>
            </w:r>
            <w:r>
              <w:rPr>
                <w:rFonts w:ascii="Times New Roman" w:hAnsi="Times New Roman" w:eastAsia="Times New Roman" w:cs="Times New Roman"/>
                <w:color w:val="000000"/>
                <w:sz w:val="24"/>
                <w:u w:val="none"/>
              </w:rPr>
              <w:t>none/linked-empty/verified/unavailable</w:t>
            </w:r>
            <w:r>
              <w:rPr>
                <w:rFonts w:ascii="Times New Roman" w:hAnsi="Times New Roman" w:eastAsia="Times New Roman" w:cs="Times New Roman"/>
                <w:color w:val="000000"/>
                <w:sz w:val="24"/>
                <w:u w:val="none"/>
              </w:rPr>
              <w:t>, OIDC-подобный code+PKCE, ограниченный бонус внутри категории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Пустая/недоступная история не блокирует профиль; реальный ФСП API не заявляется до client registration и контракта достижений</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R12</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§2.1; §3.5, с.4,7: приватность, роли и собственные записи</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Версионированные согласия, role/owner checks, CSRF, HttpOnly cookie, контакт отдельно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Отрицательные candidate/employer/owner сценарии и отсутствие ПДн в публичных DTO проходят; production 152-ФЗ остаётся отдельной приёмкой</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R13</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§2, с.3; §3.4, с.6; §6, с.8: собственная процедура валидации и результаты</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Regression, программные эталоны, test-retest/разделяющая сила на синтетике, ranking benchmark и browser flow</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Метод, выборка и ограничения указаны; старые метрики привязаны к commit; пустой pilot не называется проведённым</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R14</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§3.4–3.5, с.6–7: архитектура, OpenAPI, версии и воспроизводимый запуск</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React/FastAPI/SQLAlchemy/PostgreSQL, Alembic, Docker/Compose, генерируемый контракт и API-гайд; текущий </w:t>
            </w:r>
            <w:r>
              <w:rPr>
                <w:rFonts w:ascii="Times New Roman" w:hAnsi="Times New Roman" w:eastAsia="Times New Roman" w:cs="Times New Roman"/>
                <w:color w:val="000000"/>
                <w:sz w:val="24"/>
                <w:u w:val="none"/>
              </w:rPr>
              <w:t>QuestionView</w:t>
            </w:r>
            <w:r>
              <w:rPr>
                <w:rFonts w:ascii="Times New Roman" w:hAnsi="Times New Roman" w:eastAsia="Times New Roman" w:cs="Times New Roman"/>
                <w:color w:val="000000"/>
                <w:sz w:val="24"/>
                <w:u w:val="none"/>
              </w:rPr>
              <w:t xml:space="preserve"> содержит </w:t>
            </w:r>
            <w:r>
              <w:rPr>
                <w:rFonts w:ascii="Times New Roman" w:hAnsi="Times New Roman" w:eastAsia="Times New Roman" w:cs="Times New Roman"/>
                <w:color w:val="000000"/>
                <w:sz w:val="24"/>
                <w:u w:val="none"/>
              </w:rPr>
              <w:t>id/options/skill/title</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Текущий контракт: 88 путей / 101 операция; 72 offline-примера, включая безопасный placeholder jury-регистрации. API PDF прежнего выпуска — 21 страница; канонический PDF v3 пересобирается после финальной live-приёмки</w:t>
            </w:r>
          </w:p>
        </w:tc>
      </w:tr>
      <w:tr>
        <w:trPr>
          <w:cantSplit/>
        </w:trPr>
        <w:tc>
          <w:tcPr>
            <w:tcW w:type="dxa" w:w="492"/>
            <w:vAlign w:val="center"/>
          </w:tcPr>
          <w:p>
            <w:pPr>
              <w:spacing w:line="240" w:lineRule="auto" w:before="0" w:after="0"/>
              <w:ind w:firstLine="0"/>
              <w:jc w:val="left"/>
            </w:pPr>
            <w:r>
              <w:rPr>
                <w:rFonts w:ascii="Times New Roman" w:hAnsi="Times New Roman" w:eastAsia="Times New Roman" w:cs="Times New Roman"/>
                <w:color w:val="000000"/>
                <w:sz w:val="24"/>
                <w:u w:val="none"/>
              </w:rPr>
              <w:t>R15</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§3.3–3.4; §5.2, с.6–8: исходники, презентация по шаблону, документация, прототип или видео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Исходники без обфускации; 16-слайдовый PPTX уточнён по предоставленному PDF и общим конкурсным материалам. Этот PPTX не объявляется подтверждённым официальным шаблоном ЛЦТ 2026; PDF-гайд, видео и локальный стенд подготовлены отдельно</w:t>
            </w:r>
          </w:p>
        </w:tc>
        <w:tc>
          <w:tcPr>
            <w:tcW w:type="dxa" w:w="2954"/>
            <w:vAlign w:val="center"/>
          </w:tcPr>
          <w:p>
            <w:pPr>
              <w:spacing w:line="240" w:lineRule="auto" w:before="0" w:after="0"/>
              <w:ind w:firstLine="0"/>
              <w:jc w:val="left"/>
            </w:pPr>
            <w:r>
              <w:rPr>
                <w:rFonts w:ascii="Times New Roman" w:hAnsi="Times New Roman" w:eastAsia="Times New Roman" w:cs="Times New Roman"/>
                <w:color w:val="000000"/>
                <w:sz w:val="24"/>
                <w:u w:val="none"/>
              </w:rPr>
              <w:t>Проверить чистое дерево сдачи, PPTX/PDF и ссылки. Открытый репозиторий скачивается без приглашения; целевой v3 создаёт отдельный аккаунт без общего пароля. Публичный стенд крайне желателен, но видео допустимо</w:t>
            </w:r>
          </w:p>
        </w:tc>
      </w:tr>
    </w:tbl>
    <w:p>
      <w:pPr>
        <w:spacing w:after="0"/>
        <w:ind w:firstLine="0"/>
      </w:pPr>
    </w:p>
    <w:p>
      <w:pPr>
        <w:pStyle w:val="Heading2"/>
      </w:pPr>
      <w:r>
        <w:rPr>
          <w:rFonts w:ascii="Times New Roman" w:hAnsi="Times New Roman" w:eastAsia="Times New Roman" w:cs="Times New Roman"/>
          <w:color w:val="000000"/>
          <w:u w:val="none"/>
        </w:rPr>
        <w:t>2. Все 17 письменных ответов</w:t>
      </w:r>
    </w:p>
    <w:p>
      <w:r>
        <w:rPr>
          <w:rFonts w:ascii="Times New Roman" w:hAnsi="Times New Roman" w:eastAsia="Times New Roman" w:cs="Times New Roman"/>
          <w:color w:val="000000"/>
          <w:u w:val="none"/>
        </w:rPr>
        <w:t>Классификация отделяет обязательное толкование базовой механики от разрешения, рекомендации и дополнительного балла.</w:t>
      </w:r>
    </w:p>
    <w:p>
      <w:pPr>
        <w:pStyle w:val="GOSTTableReference"/>
      </w:pPr>
      <w:r>
        <w:rPr>
          <w:rFonts w:ascii="Times New Roman" w:hAnsi="Times New Roman" w:eastAsia="Times New Roman" w:cs="Times New Roman"/>
          <w:color w:val="000000"/>
          <w:sz w:val="28"/>
          <w:u w:val="none"/>
        </w:rPr>
        <w:t>Сведения приведены в таблице 3.</w:t>
      </w:r>
    </w:p>
    <w:p>
      <w:pPr>
        <w:pStyle w:val="GOSTTableCaption"/>
      </w:pPr>
      <w:r>
        <w:rPr>
          <w:rFonts w:ascii="Times New Roman" w:hAnsi="Times New Roman" w:eastAsia="Times New Roman" w:cs="Times New Roman"/>
          <w:color w:val="000000"/>
          <w:sz w:val="24"/>
          <w:u w:val="none"/>
        </w:rPr>
        <w:t>Таблица 3 — Все 17 письменных ответов</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962"/>
            <w:vAlign w:val="center"/>
          </w:tcPr>
          <w:p>
            <w:pPr>
              <w:spacing w:line="240" w:lineRule="auto" w:before="0" w:after="0"/>
              <w:ind w:firstLine="0"/>
              <w:jc w:val="left"/>
            </w:pPr>
            <w:r>
              <w:rPr>
                <w:rFonts w:ascii="Times New Roman" w:hAnsi="Times New Roman" w:eastAsia="Times New Roman" w:cs="Times New Roman"/>
                <w:b/>
                <w:color w:val="000000"/>
                <w:sz w:val="24"/>
                <w:u w:val="none"/>
              </w:rPr>
              <w:t>ID</w:t>
            </w:r>
          </w:p>
        </w:tc>
        <w:tc>
          <w:tcPr>
            <w:tcW w:type="dxa" w:w="4196"/>
            <w:vAlign w:val="center"/>
          </w:tcPr>
          <w:p>
            <w:pPr>
              <w:spacing w:line="240" w:lineRule="auto" w:before="0" w:after="0"/>
              <w:ind w:firstLine="0"/>
              <w:jc w:val="left"/>
            </w:pPr>
            <w:r>
              <w:rPr>
                <w:rFonts w:ascii="Times New Roman" w:hAnsi="Times New Roman" w:eastAsia="Times New Roman" w:cs="Times New Roman"/>
                <w:b/>
                <w:color w:val="000000"/>
                <w:sz w:val="24"/>
                <w:u w:val="none"/>
              </w:rPr>
              <w:t>Классификация ответа</w:t>
            </w:r>
          </w:p>
        </w:tc>
        <w:tc>
          <w:tcPr>
            <w:tcW w:type="dxa" w:w="4196"/>
            <w:vAlign w:val="center"/>
          </w:tcPr>
          <w:p>
            <w:pPr>
              <w:spacing w:line="240" w:lineRule="auto" w:before="0" w:after="0"/>
              <w:ind w:firstLine="0"/>
              <w:jc w:val="left"/>
            </w:pPr>
            <w:r>
              <w:rPr>
                <w:rFonts w:ascii="Times New Roman" w:hAnsi="Times New Roman" w:eastAsia="Times New Roman" w:cs="Times New Roman"/>
                <w:b/>
                <w:color w:val="000000"/>
                <w:sz w:val="24"/>
                <w:u w:val="none"/>
              </w:rPr>
              <w:t>Соответствие и граница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E08 / B1</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толкование + опциональная идея</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ФСП даёт бонус только внутри подтверждённой категории; дисциплины равны. Релевантность дисциплины специализации не обязательна и без реального реестра не заявляется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E09 / B2</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Условие для опциональных регулярных заданий</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Реализована адресная недельная рекомендация и ручная оценка. Общий челлендж и push-расписание не требуются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E10 / B3</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Правило защиты и рекомендация доступности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PPTX рассчитан на 10 минут, видео допустимо. Период доступности стенда согласуется фактически; документ не выдаёт локальный стенд за публичный</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PR.1 / B4</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ожидание по критерию валидации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Есть синтетические test-retest и разделяющая сила для четырёх направлений. Это не human pilot и не независимая психометрика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VS.1 / B5</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толкование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Грейд — уровень навыков по тесту; стаж хранится отдельно и не присваивает категорию</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VS.2 / B6</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Минимум MVP + опциональный плюс</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Одна текущая категория достаточна; история track по направлениям есть, одновременные категории не обязательны</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VS.3 / B7</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Разрешение и предпочтение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Локальная открытая Qwen допустима; персональные данные модели не передаются. Облако не требуется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VS.4 / B8</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Разрешение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ТЗ скрывает контакты, а продукт намеренно обезличивает выдачу сильнее; это допустимое ограничение</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VS.5 / B9</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Обязательная форма первичного теста + опциональный блок</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Первичный blueprint един для категории, формы различаются. Задания вакансии/работодателя отделены и не меняют грейд</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FTT.1 / B10</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Отсутствие жёсткого лимита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Базовый продукт работает без модели; отдельный NAS↔GPU runtime подтверждён live API и UI smoke. Четыре генерации заняли 14,211–65,114 с</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FTT.2 / B11</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Приоритет критерия + мягкое ограничение</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Hard filters и explainable score важнее минимальной задержки; benchmark синтетический и не доказывает качество реального найма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FTT.3 / B12</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Минимальная модель категории + опциональные детали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specialization + grade</w:t>
            </w:r>
            <w:r>
              <w:rPr>
                <w:rFonts w:ascii="Times New Roman" w:hAnsi="Times New Roman" w:eastAsia="Times New Roman" w:cs="Times New Roman"/>
                <w:color w:val="000000"/>
                <w:sz w:val="24"/>
                <w:u w:val="none"/>
              </w:rPr>
              <w:t xml:space="preserve"> определяют категорию; stack/role/format дают сведения и ranking, но не грейд</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FTT.4 / B13</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Обязательное присвоение грейда + опциональный плюс</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Официальный грейд только после теста. Integrity-сигналы усиливаются, но не обещают полного предотвращения списывания; свежие SQL/browser проверки прошли</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FTT.5 / B14</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Концепция дополнительного функционала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ATS описана как схема/API-концепция; реальная синхронизация для MVP не требуется</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FTT.6 / B15</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Ограничение продуктового источника</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Только синтетические/собственные данные; витрина и продуктовый парсинг чужих вакансий отсутствуют</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WA.1 / B16</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Минимальный охват MVP</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Реализовано 4 специализации × 2 грейда и полный путь; широта справочника не используется как доказательство качества</w:t>
            </w:r>
          </w:p>
        </w:tc>
      </w:tr>
      <w:tr>
        <w:trPr>
          <w:cantSplit/>
        </w:trPr>
        <w:tc>
          <w:tcPr>
            <w:tcW w:type="dxa" w:w="962"/>
            <w:vAlign w:val="center"/>
          </w:tcPr>
          <w:p>
            <w:pPr>
              <w:spacing w:line="240" w:lineRule="auto" w:before="0" w:after="0"/>
              <w:ind w:firstLine="0"/>
              <w:jc w:val="left"/>
            </w:pPr>
            <w:r>
              <w:rPr>
                <w:rFonts w:ascii="Times New Roman" w:hAnsi="Times New Roman" w:eastAsia="Times New Roman" w:cs="Times New Roman"/>
                <w:color w:val="000000"/>
                <w:sz w:val="24"/>
                <w:u w:val="none"/>
              </w:rPr>
              <w:t>WA.2 / B17</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Опциональный плюс с условием объективности</w:t>
            </w:r>
          </w:p>
        </w:tc>
        <w:tc>
          <w:tcPr>
            <w:tcW w:type="dxa" w:w="4196"/>
            <w:vAlign w:val="center"/>
          </w:tcPr>
          <w:p>
            <w:pPr>
              <w:spacing w:line="240" w:lineRule="auto" w:before="0" w:after="0"/>
              <w:ind w:firstLine="0"/>
              <w:jc w:val="left"/>
            </w:pPr>
            <w:r>
              <w:rPr>
                <w:rFonts w:ascii="Times New Roman" w:hAnsi="Times New Roman" w:eastAsia="Times New Roman" w:cs="Times New Roman"/>
                <w:color w:val="000000"/>
                <w:sz w:val="24"/>
                <w:u w:val="none"/>
              </w:rPr>
              <w:t>Design реализован через вычисляемые UX/UI/HTML семейства. Вкус, портфолио и визуальное качество не оцениваются; human calibration отсутствует</w:t>
            </w:r>
          </w:p>
        </w:tc>
      </w:tr>
    </w:tbl>
    <w:p>
      <w:pPr>
        <w:spacing w:after="0"/>
        <w:ind w:firstLine="0"/>
      </w:pPr>
    </w:p>
    <w:p>
      <w:pPr>
        <w:pStyle w:val="Heading2"/>
      </w:pPr>
      <w:r>
        <w:rPr>
          <w:rFonts w:ascii="Times New Roman" w:hAnsi="Times New Roman" w:eastAsia="Times New Roman" w:cs="Times New Roman"/>
          <w:color w:val="000000"/>
          <w:u w:val="none"/>
        </w:rPr>
        <w:t>3. Условия приёмки</w:t>
      </w:r>
    </w:p>
    <w:p>
      <w:r>
        <w:rPr>
          <w:rFonts w:ascii="Times New Roman" w:hAnsi="Times New Roman" w:eastAsia="Times New Roman" w:cs="Times New Roman"/>
          <w:color w:val="000000"/>
          <w:u w:val="none"/>
        </w:rPr>
        <w:t xml:space="preserve">Полные серверные наборы и дополнение relay выполнены отдельно; актуальный составной протокол — </w:t>
      </w:r>
      <w:hyperlink r:id="rId30">
        <w:r>
          <w:rPr>
            <w:rFonts w:ascii="Times New Roman" w:hAnsi="Times New Roman" w:eastAsia="Times New Roman" w:cs="Times New Roman"/>
            <w:color w:val="000000"/>
            <w:u w:val="none"/>
          </w:rPr>
          <w:t xml:space="preserve">final-verification.json</w:t>
        </w:r>
      </w:hyperlink>
      <w:r>
        <w:rPr>
          <w:rFonts w:ascii="Times New Roman" w:hAnsi="Times New Roman" w:eastAsia="Times New Roman" w:cs="Times New Roman"/>
          <w:color w:val="000000"/>
          <w:u w:val="none"/>
        </w:rPr>
        <w:t xml:space="preserve">. Проверки формы, повторного теста, VM, реального вызова локальной модели, браузеров и внешнего стенда перечислены в </w:t>
      </w:r>
      <w:hyperlink r:id="rId31">
        <w:r>
          <w:rPr>
            <w:rFonts w:ascii="Times New Roman" w:hAnsi="Times New Roman" w:eastAsia="Times New Roman" w:cs="Times New Roman"/>
            <w:color w:val="000000"/>
            <w:u w:val="none"/>
          </w:rPr>
          <w:t xml:space="preserve">статусе</w:t>
        </w:r>
      </w:hyperlink>
      <w:r>
        <w:rPr>
          <w:rFonts w:ascii="Times New Roman" w:hAnsi="Times New Roman" w:eastAsia="Times New Roman" w:cs="Times New Roman"/>
          <w:color w:val="000000"/>
          <w:u w:val="none"/>
        </w:rPr>
        <w:t>. Исторические показатели в таблицах относятся к своим датированным протоколам и не объявляются новым полным прогоном текущего дерева.</w:t>
      </w:r>
    </w:p>
    <w:p>
      <w:r>
        <w:rPr>
          <w:rFonts w:ascii="Times New Roman" w:hAnsi="Times New Roman" w:eastAsia="Times New Roman" w:cs="Times New Roman"/>
          <w:color w:val="000000"/>
          <w:u w:val="none"/>
        </w:rPr>
        <w:t>Для индивидуального jury-v3 пройдены локальный полный SQLite-набор 565/5 с шестью подтестами, адресный auth-набор 141/3, шесть relay CLI-тестов и независимый gate из 23 auth-тестов с проверками script/Compose. На PostgreSQL 16.14 прошли 76 выбранных тестов без пропусков за 362,16 с: три новых PG-кейса и 73 адресные API/product/mail-проверки. Это не полный PostgreSQL-набор проекта. Внешний TLS health подтвердил 200/</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Live browser-матрица прошла candidate/employer в Chromium, Firefox и WebKit; отдельные 10 негативных HTTPS-проверок также завершены успешно. Это не полный pentest и не полный PostgreSQL-набор проекта.</w:t>
      </w:r>
    </w:p>
    <w:p>
      <w:r>
        <w:rPr>
          <w:rFonts w:ascii="Times New Roman" w:hAnsi="Times New Roman" w:eastAsia="Times New Roman" w:cs="Times New Roman"/>
          <w:color w:val="000000"/>
          <w:u w:val="none"/>
        </w:rPr>
        <w:t xml:space="preserve">Локальный полный контур и ограниченный HTTPS-показ жюри различаются. Целевой v3 отключает обычную email-регистрацию, почту, PDF-импорт, ФСП mock и модель, но включает отдельный opt-in маршрут индивидуальной синтетической регистрации. Полный путь email-подтверждения запускается по </w:t>
      </w:r>
      <w:hyperlink r:id="rId17">
        <w:r>
          <w:rPr>
            <w:rFonts w:ascii="Times New Roman" w:hAnsi="Times New Roman" w:eastAsia="Times New Roman" w:cs="Times New Roman"/>
            <w:color w:val="000000"/>
            <w:u w:val="none"/>
          </w:rPr>
          <w:t xml:space="preserve">инструкции</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Официальной интеграции ФСП, внешней SMTP-доставки, независимого пилота, экспертной калибровки Junior/Middle и подтверждения качества найма нет. Синтетические проверки не доказывают невозможность списывания. ИИ остаётся помощником автора; практические задания компании не повышают глобальный грейд. Проект не заявляет юридическую сертификацию.</w:t>
      </w:r>
    </w:p>
    <w:p>
      <w:pPr>
        <w:pStyle w:val="Heading1"/>
        <w:pageBreakBefore/>
      </w:pPr>
      <w:bookmarkStart w:id="3" w:name="doc_58"/>
      <w:r>
        <w:rPr>
          <w:rFonts w:ascii="Times New Roman" w:hAnsi="Times New Roman" w:eastAsia="Times New Roman" w:cs="Times New Roman"/>
          <w:color w:val="000000"/>
          <w:u w:val="none"/>
        </w:rPr>
        <w:t>58. Авторизация, почта и данные временного стенда</w:t>
      </w:r>
      <w:bookmarkEnd w:id="3"/>
    </w:p>
    <w:p>
      <w:r>
        <w:rPr>
          <w:rFonts w:ascii="Times New Roman" w:hAnsi="Times New Roman" w:eastAsia="Times New Roman" w:cs="Times New Roman"/>
          <w:color w:val="000000"/>
          <w:u w:val="none"/>
        </w:rPr>
        <w:t xml:space="preserve">Документ задаёт эксплуатационные границы временного стенда для жюри на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Он связывает фактический режим приложения с требованиями к авторизации, рекомендательным технологиям, персональным данным и почте. Это контрольный список запуска, а не гарантия соответствия при другой конфигурации или фактическом приёме реальных данных.</w:t>
      </w:r>
    </w:p>
    <w:p>
      <w:pPr>
        <w:pStyle w:val="Heading2"/>
      </w:pPr>
      <w:r>
        <w:rPr>
          <w:rFonts w:ascii="Times New Roman" w:hAnsi="Times New Roman" w:eastAsia="Times New Roman" w:cs="Times New Roman"/>
          <w:color w:val="000000"/>
          <w:u w:val="none"/>
        </w:rPr>
        <w:t>1. Разрешённая граница и целевой режим v3</w:t>
      </w:r>
    </w:p>
    <w:p>
      <w:r>
        <w:rPr>
          <w:rFonts w:ascii="Times New Roman" w:hAnsi="Times New Roman" w:eastAsia="Times New Roman" w:cs="Times New Roman"/>
          <w:color w:val="000000"/>
          <w:u w:val="none"/>
        </w:rPr>
        <w:t xml:space="preserve">Владелец предоставил сведения для временного стенда: Колесников Никита Юрьевич, контакт для обращений — inbox@nkolesnikov.ru. Он подтвердил физическое размещение NAS в России. Это сведения владельца, а не независимая юридическая проверка. Сетевой шлюз NAS имеет частный WAN-адрес; выбран маршрут через российский VPS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(80.87.198.60). Внешняя проверка DNS, TLS и туннеля завершена; датированный протокол </w:t>
      </w:r>
      <w:r>
        <w:rPr>
          <w:rFonts w:ascii="Times New Roman" w:hAnsi="Times New Roman" w:eastAsia="Times New Roman" w:cs="Times New Roman"/>
          <w:color w:val="000000"/>
          <w:u w:val="none"/>
        </w:rPr>
        <w:t>jury-public-http.json</w:t>
      </w:r>
      <w:r>
        <w:rPr>
          <w:rFonts w:ascii="Times New Roman" w:hAnsi="Times New Roman" w:eastAsia="Times New Roman" w:cs="Times New Roman"/>
          <w:color w:val="000000"/>
          <w:u w:val="none"/>
        </w:rPr>
        <w:t xml:space="preserve"> находится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 Технический порядок — в документе 61.</w:t>
      </w:r>
    </w:p>
    <w:p>
      <w:r>
        <w:rPr>
          <w:rFonts w:ascii="Times New Roman" w:hAnsi="Times New Roman" w:eastAsia="Times New Roman" w:cs="Times New Roman"/>
          <w:color w:val="000000"/>
          <w:u w:val="none"/>
        </w:rPr>
        <w:t xml:space="preserve">Публичный стенд предназначен только для ограниченного конкурсного показа на синтетических данных. Для целевого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установлена следующая граница; её фактическая работа требует отдельной приёмки: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FSP_DEMO_LOGIN=0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FSP_MOCK_MAIL=0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FSP_SMTP_ENABLED=0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xml:space="preserve"> пуст;</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посетитель выбирает только роль </w:t>
      </w:r>
      <w:r>
        <w:rPr>
          <w:rFonts w:ascii="Times New Roman" w:hAnsi="Times New Roman" w:eastAsia="Times New Roman" w:cs="Times New Roman"/>
          <w:color w:val="000000"/>
          <w:u w:val="none"/>
        </w:rPr>
        <w:t>candidate</w:t>
      </w:r>
      <w:r>
        <w:rPr>
          <w:rFonts w:ascii="Times New Roman" w:hAnsi="Times New Roman" w:eastAsia="Times New Roman" w:cs="Times New Roman"/>
          <w:color w:val="000000"/>
          <w:u w:val="none"/>
        </w:rPr>
        <w:t xml:space="preserve"> или </w:t>
      </w:r>
      <w:r>
        <w:rPr>
          <w:rFonts w:ascii="Times New Roman" w:hAnsi="Times New Roman" w:eastAsia="Times New Roman" w:cs="Times New Roman"/>
          <w:color w:val="000000"/>
          <w:u w:val="none"/>
        </w:rPr>
        <w:t>employer</w:t>
      </w:r>
      <w:r>
        <w:rPr>
          <w:rFonts w:ascii="Times New Roman" w:hAnsi="Times New Roman" w:eastAsia="Times New Roman" w:cs="Times New Roman"/>
          <w:color w:val="000000"/>
          <w:u w:val="none"/>
        </w:rPr>
        <w:t>, задаёт свой пароль длиной 12–128 символов, повторяет его и явно подтверждает согласие;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сервер назначает непрозрачный логин вида </w:t>
      </w:r>
      <w:r>
        <w:rPr>
          <w:rFonts w:ascii="Times New Roman" w:hAnsi="Times New Roman" w:eastAsia="Times New Roman" w:cs="Times New Roman"/>
          <w:color w:val="000000"/>
          <w:u w:val="none"/>
        </w:rPr>
        <w:t>jury-&lt;случайное&gt;@example.invalid</w:t>
      </w:r>
      <w:r>
        <w:rPr>
          <w:rFonts w:ascii="Times New Roman" w:hAnsi="Times New Roman" w:eastAsia="Times New Roman" w:cs="Times New Roman"/>
          <w:color w:val="000000"/>
          <w:u w:val="none"/>
        </w:rPr>
        <w:t>, синтетические имя и контакт и сразу создаёт Secure/HttpOnly сессию на 8 часов с CSRF-защитой. Логин показывается один раз для копирования и сохранения; после выхода повторный вход возможен только с этим логином и своим паролем;</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email не принимается и не подтверждается, письмо не отправляется. Это специальная синтетическая регистрация для публичной конкурсной проверки, отличная от полного локального пути ТЗ с подтверждением mock-почтой;</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опубликованные ранее seed-логины и общий пароль отключаются, а существующие сессии отзываются. Выпуск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остаётся неизменяемой историей, но его данные входа недействительны для v3;</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регистрация ограничивается 200 jury-аккаунтами и пятью попытками в час на фактический клиентский IP. Эти значения должны быть подтверждены тестами и внешней приёмкой до публикации v3;</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реальные ФИО, email, телефоны, фотографии, резюме, сообщения и другие данные людей вводить нельзя. Интерфейс требует только синтетические данные; предупреждение и defaults снижают риск, но не гарантируют, что посетитель никогда не введёт ПДн в свободное поле;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mock ФСП и публичная OIDC metadata не являются подключением к ФСП ID. Защищённые endpoints, чужой client, Google/Apple OAuth и другие иностранные провайдеры входа не используются.</w:t>
      </w:r>
    </w:p>
    <w:p>
      <w:r>
        <w:rPr>
          <w:rFonts w:ascii="Times New Roman" w:hAnsi="Times New Roman" w:eastAsia="Times New Roman" w:cs="Times New Roman"/>
          <w:color w:val="000000"/>
          <w:u w:val="none"/>
        </w:rPr>
        <w:t xml:space="preserve">Для jury-режима обязательны непустые </w:t>
      </w:r>
      <w:r>
        <w:rPr>
          <w:rFonts w:ascii="Times New Roman" w:hAnsi="Times New Roman" w:eastAsia="Times New Roman" w:cs="Times New Roman"/>
          <w:color w:val="000000"/>
          <w:u w:val="none"/>
        </w:rPr>
        <w:t>FSP_JURY_OPERATOR_NAME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FSP_JURY_OPERATOR_CONTACT</w:t>
      </w:r>
      <w:r>
        <w:rPr>
          <w:rFonts w:ascii="Times New Roman" w:hAnsi="Times New Roman" w:eastAsia="Times New Roman" w:cs="Times New Roman"/>
          <w:color w:val="000000"/>
          <w:u w:val="none"/>
        </w:rPr>
        <w:t xml:space="preserve">. Эти значения показываются на правовых страницах.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 явное подтверждение администратора при запуске, но не доказательство физического размещения: страну NAS, базы, резервных копий, прокси и журналов нужно установить отдельно. Пустые шаблонные значения на публичном стенде недопустимы.</w:t>
      </w:r>
    </w:p>
    <w:p>
      <w:pPr>
        <w:pStyle w:val="Heading2"/>
      </w:pPr>
      <w:r>
        <w:rPr>
          <w:rFonts w:ascii="Times New Roman" w:hAnsi="Times New Roman" w:eastAsia="Times New Roman" w:cs="Times New Roman"/>
          <w:color w:val="000000"/>
          <w:u w:val="none"/>
        </w:rPr>
        <w:t>2. Фактический сетевой контур</w:t>
      </w:r>
    </w:p>
    <w:p>
      <w:r>
        <w:rPr>
          <w:rFonts w:ascii="Times New Roman" w:hAnsi="Times New Roman" w:eastAsia="Times New Roman" w:cs="Times New Roman"/>
          <w:color w:val="000000"/>
          <w:u w:val="none"/>
        </w:rPr>
        <w:t xml:space="preserve">На 11 октября 2026 года DNS проверен командами </w:t>
      </w:r>
      <w:r>
        <w:rPr>
          <w:rFonts w:ascii="Times New Roman" w:hAnsi="Times New Roman" w:eastAsia="Times New Roman" w:cs="Times New Roman"/>
          <w:color w:val="000000"/>
          <w:u w:val="none"/>
        </w:rPr>
        <w:t>Resolve-DnsName</w:t>
      </w:r>
      <w:r>
        <w:rPr>
          <w:rFonts w:ascii="Times New Roman" w:hAnsi="Times New Roman" w:eastAsia="Times New Roman" w:cs="Times New Roman"/>
          <w:color w:val="000000"/>
          <w:u w:val="none"/>
        </w:rPr>
        <w:t>:</w:t>
      </w:r>
    </w:p>
    <w:p>
      <w:pPr>
        <w:pStyle w:val="GOSTTableReference"/>
      </w:pPr>
      <w:r>
        <w:rPr>
          <w:rFonts w:ascii="Times New Roman" w:hAnsi="Times New Roman" w:eastAsia="Times New Roman" w:cs="Times New Roman"/>
          <w:color w:val="000000"/>
          <w:sz w:val="28"/>
          <w:u w:val="none"/>
        </w:rPr>
        <w:t>Сведения приведены в таблице 4.</w:t>
      </w:r>
    </w:p>
    <w:p>
      <w:pPr>
        <w:pStyle w:val="GOSTTableCaption"/>
      </w:pPr>
      <w:r>
        <w:rPr>
          <w:rFonts w:ascii="Times New Roman" w:hAnsi="Times New Roman" w:eastAsia="Times New Roman" w:cs="Times New Roman"/>
          <w:color w:val="000000"/>
          <w:sz w:val="24"/>
          <w:u w:val="none"/>
        </w:rPr>
        <w:t>Таблица 4 — Фактический сетевой контур</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738"/>
            <w:vAlign w:val="center"/>
          </w:tcPr>
          <w:p>
            <w:pPr>
              <w:spacing w:line="240" w:lineRule="auto" w:before="0" w:after="0"/>
              <w:ind w:firstLine="0"/>
              <w:jc w:val="left"/>
            </w:pPr>
            <w:r>
              <w:rPr>
                <w:rFonts w:ascii="Times New Roman" w:hAnsi="Times New Roman" w:eastAsia="Times New Roman" w:cs="Times New Roman"/>
                <w:b/>
                <w:color w:val="000000"/>
                <w:sz w:val="24"/>
                <w:u w:val="none"/>
              </w:rPr>
              <w:t>Элемент</w:t>
            </w:r>
          </w:p>
        </w:tc>
        <w:tc>
          <w:tcPr>
            <w:tcW w:type="dxa" w:w="3642"/>
            <w:vAlign w:val="center"/>
          </w:tcPr>
          <w:p>
            <w:pPr>
              <w:spacing w:line="240" w:lineRule="auto" w:before="0" w:after="0"/>
              <w:ind w:firstLine="0"/>
              <w:jc w:val="left"/>
            </w:pPr>
            <w:r>
              <w:rPr>
                <w:rFonts w:ascii="Times New Roman" w:hAnsi="Times New Roman" w:eastAsia="Times New Roman" w:cs="Times New Roman"/>
                <w:b/>
                <w:color w:val="000000"/>
                <w:sz w:val="24"/>
                <w:u w:val="none"/>
              </w:rPr>
              <w:t>Текущее значение</w:t>
            </w:r>
          </w:p>
        </w:tc>
        <w:tc>
          <w:tcPr>
            <w:tcW w:type="dxa" w:w="3974"/>
            <w:vAlign w:val="center"/>
          </w:tcPr>
          <w:p>
            <w:pPr>
              <w:spacing w:line="240" w:lineRule="auto" w:before="0" w:after="0"/>
              <w:ind w:firstLine="0"/>
              <w:jc w:val="left"/>
            </w:pPr>
            <w:r>
              <w:rPr>
                <w:rFonts w:ascii="Times New Roman" w:hAnsi="Times New Roman" w:eastAsia="Times New Roman" w:cs="Times New Roman"/>
                <w:b/>
                <w:color w:val="000000"/>
                <w:sz w:val="24"/>
                <w:u w:val="none"/>
              </w:rPr>
              <w:t>Вывод для запуска</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Публичное имя</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fsptest.kolesnikovny.ru</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Закрепляется в </w:t>
            </w:r>
            <w:r>
              <w:rPr>
                <w:rFonts w:ascii="Times New Roman" w:hAnsi="Times New Roman" w:eastAsia="Times New Roman" w:cs="Times New Roman"/>
                <w:color w:val="000000"/>
                <w:sz w:val="24"/>
                <w:u w:val="none"/>
              </w:rPr>
              <w:t>FSP_JURY_DOMAIN</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A-запись</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80.87.198.60</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Российский VPS ru2, HTTPS-прокси к NAS через обратный SSH-туннель</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NS домена</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ns1/ns2.beget.ru</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.com</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.pro</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Beget участвует в DNS; это не доказывает размещение приложения у Beget</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NAS в LAN</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192.168.1.58</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Адрес не публикуется в интерфейсе и правовых страницах</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Исходящий адрес NAS</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46.8.231.30</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Частный WAN шлюза не позволяет использовать его как подтверждённый входящий адрес; выбран relay</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Маршрут</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 xml:space="preserve">HTTPS ru2 → reverse SSH → loopback NAS </w:t>
            </w:r>
            <w:r>
              <w:rPr>
                <w:rFonts w:ascii="Times New Roman" w:hAnsi="Times New Roman" w:eastAsia="Times New Roman" w:cs="Times New Roman"/>
                <w:color w:val="000000"/>
                <w:sz w:val="24"/>
                <w:u w:val="none"/>
              </w:rPr>
              <w:t>18083</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Системные 80/443 NAS не отдаются приложению; БД, Docker API, admin UI NAS и runner не публикуются</w:t>
            </w:r>
          </w:p>
        </w:tc>
      </w:tr>
      <w:tr>
        <w:trPr>
          <w:cantSplit/>
        </w:trPr>
        <w:tc>
          <w:tcPr>
            <w:tcW w:type="dxa" w:w="1738"/>
            <w:vAlign w:val="center"/>
          </w:tcPr>
          <w:p>
            <w:pPr>
              <w:spacing w:line="240" w:lineRule="auto" w:before="0" w:after="0"/>
              <w:ind w:firstLine="0"/>
              <w:jc w:val="left"/>
            </w:pPr>
            <w:r>
              <w:rPr>
                <w:rFonts w:ascii="Times New Roman" w:hAnsi="Times New Roman" w:eastAsia="Times New Roman" w:cs="Times New Roman"/>
                <w:color w:val="000000"/>
                <w:sz w:val="24"/>
                <w:u w:val="none"/>
              </w:rPr>
              <w:t>Физическая страна NAS</w:t>
            </w:r>
          </w:p>
        </w:tc>
        <w:tc>
          <w:tcPr>
            <w:tcW w:type="dxa" w:w="3642"/>
            <w:vAlign w:val="center"/>
          </w:tcPr>
          <w:p>
            <w:pPr>
              <w:spacing w:line="240" w:lineRule="auto" w:before="0" w:after="0"/>
              <w:ind w:firstLine="0"/>
              <w:jc w:val="left"/>
            </w:pPr>
            <w:r>
              <w:rPr>
                <w:rFonts w:ascii="Times New Roman" w:hAnsi="Times New Roman" w:eastAsia="Times New Roman" w:cs="Times New Roman"/>
                <w:color w:val="000000"/>
                <w:sz w:val="24"/>
                <w:u w:val="none"/>
              </w:rPr>
              <w:t>Россия, сведения владельца</w:t>
            </w:r>
          </w:p>
        </w:tc>
        <w:tc>
          <w:tcPr>
            <w:tcW w:type="dxa" w:w="3974"/>
            <w:vAlign w:val="center"/>
          </w:tcPr>
          <w:p>
            <w:pPr>
              <w:spacing w:line="240" w:lineRule="auto" w:before="0" w:after="0"/>
              <w:ind w:firstLine="0"/>
              <w:jc w:val="left"/>
            </w:pPr>
            <w:r>
              <w:rPr>
                <w:rFonts w:ascii="Times New Roman" w:hAnsi="Times New Roman" w:eastAsia="Times New Roman" w:cs="Times New Roman"/>
                <w:color w:val="000000"/>
                <w:sz w:val="24"/>
                <w:u w:val="none"/>
              </w:rPr>
              <w:t>FSP_JURY_STORAGE_COUNTRY=RU</w:t>
            </w:r>
            <w:r>
              <w:rPr>
                <w:rFonts w:ascii="Times New Roman" w:hAnsi="Times New Roman" w:eastAsia="Times New Roman" w:cs="Times New Roman"/>
                <w:color w:val="000000"/>
                <w:sz w:val="24"/>
                <w:u w:val="none"/>
              </w:rPr>
              <w:t xml:space="preserve"> фиксирует подтверждение; независимая географическая экспертиза не проводилась</w:t>
            </w:r>
          </w:p>
        </w:tc>
      </w:tr>
    </w:tbl>
    <w:p>
      <w:pPr>
        <w:spacing w:after="0"/>
        <w:ind w:firstLine="0"/>
      </w:pPr>
    </w:p>
    <w:p>
      <w:r>
        <w:rPr>
          <w:rFonts w:ascii="Times New Roman" w:hAnsi="Times New Roman" w:eastAsia="Times New Roman" w:cs="Times New Roman"/>
          <w:color w:val="000000"/>
          <w:u w:val="none"/>
        </w:rPr>
        <w:t>Если перед NAS работает edge/worker, он включается в карту потока данных. Нужно установить его владельца, страну обработки, состав журналов, сроки хранения и субподрядчиков. Иностранный edge нельзя считать «просто DNS», если он принимает TLS, видит IP/запросы или передаёт их приложению. Это может образовать обработку обработчиком и трансграничную передачу.</w:t>
      </w:r>
    </w:p>
    <w:p>
      <w:pPr>
        <w:pStyle w:val="Heading2"/>
      </w:pPr>
      <w:r>
        <w:rPr>
          <w:rFonts w:ascii="Times New Roman" w:hAnsi="Times New Roman" w:eastAsia="Times New Roman" w:cs="Times New Roman"/>
          <w:color w:val="000000"/>
          <w:u w:val="none"/>
        </w:rPr>
        <w:t>3. Авторизация по Закону № 149-ФЗ</w:t>
      </w:r>
    </w:p>
    <w:p>
      <w:r>
        <w:rPr>
          <w:rFonts w:ascii="Times New Roman" w:hAnsi="Times New Roman" w:eastAsia="Times New Roman" w:cs="Times New Roman"/>
          <w:color w:val="000000"/>
          <w:u w:val="none"/>
        </w:rPr>
        <w:t xml:space="preserve">Демо разрешает только синтетический домен </w:t>
      </w:r>
      <w:r>
        <w:rPr>
          <w:rFonts w:ascii="Times New Roman" w:hAnsi="Times New Roman" w:eastAsia="Times New Roman" w:cs="Times New Roman"/>
          <w:color w:val="000000"/>
          <w:u w:val="none"/>
        </w:rPr>
        <w:t>example.invalid</w:t>
      </w:r>
      <w:r>
        <w:rPr>
          <w:rFonts w:ascii="Times New Roman" w:hAnsi="Times New Roman" w:eastAsia="Times New Roman" w:cs="Times New Roman"/>
          <w:color w:val="000000"/>
          <w:u w:val="none"/>
        </w:rPr>
        <w:t xml:space="preserve">: реальные адреса российских и иностранных сервисов запрещены на сервере, независимо от формы интерфейса. Проверяются точный домен, ASCII local part, длина до 64 символов и отсутствие нескольких получателей, Unicode и управляющих символов. SMTP-адаптер повторяет проверку до соединения с сервером. В индивидуальном jury-режиме почтовые операции отключены полностью, а серверная регистрация создаёт только собственный синтетический </w:t>
      </w:r>
      <w:r>
        <w:rPr>
          <w:rFonts w:ascii="Times New Roman" w:hAnsi="Times New Roman" w:eastAsia="Times New Roman" w:cs="Times New Roman"/>
          <w:color w:val="000000"/>
          <w:u w:val="none"/>
        </w:rPr>
        <w:t>example.invalid</w:t>
      </w:r>
      <w:r>
        <w:rPr>
          <w:rFonts w:ascii="Times New Roman" w:hAnsi="Times New Roman" w:eastAsia="Times New Roman" w:cs="Times New Roman"/>
          <w:color w:val="000000"/>
          <w:u w:val="none"/>
        </w:rPr>
        <w:t xml:space="preserve"> идентификатор. Это техническая граница демо; домен </w:t>
      </w:r>
      <w:r>
        <w:rPr>
          <w:rFonts w:ascii="Times New Roman" w:hAnsi="Times New Roman" w:eastAsia="Times New Roman" w:cs="Times New Roman"/>
          <w:color w:val="000000"/>
          <w:u w:val="none"/>
        </w:rPr>
        <w:t>.ru</w:t>
      </w:r>
      <w:r>
        <w:rPr>
          <w:rFonts w:ascii="Times New Roman" w:hAnsi="Times New Roman" w:eastAsia="Times New Roman" w:cs="Times New Roman"/>
          <w:color w:val="000000"/>
          <w:u w:val="none"/>
        </w:rPr>
        <w:t xml:space="preserve"> сам по себе не доказывает соответствие способа авторизации закону.</w:t>
      </w:r>
    </w:p>
    <w:p>
      <w:hyperlink r:id="rId32">
        <w:r>
          <w:rPr>
            <w:rFonts w:ascii="Times New Roman" w:hAnsi="Times New Roman" w:eastAsia="Times New Roman" w:cs="Times New Roman"/>
            <w:color w:val="000000"/>
            <w:u w:val="none"/>
          </w:rPr>
          <w:t xml:space="preserve">Часть 10 статьи 8 Закона № 149-ФЗ</w:t>
        </w:r>
      </w:hyperlink>
      <w:r>
        <w:rPr>
          <w:rFonts w:ascii="Times New Roman" w:hAnsi="Times New Roman" w:eastAsia="Times New Roman" w:cs="Times New Roman"/>
          <w:color w:val="000000"/>
          <w:u w:val="none"/>
        </w:rPr>
        <w:t xml:space="preserve"> требует от указанного в норме российского владельца интернет-ресурса проводить авторизацию пользователей в РФ одним из четырёх способов: по номеру мобильного телефона, через ЕСИА, через ЕБС либо через иную информационную систему. Для четвёртого способа система должна соответствовать требованиям защиты информации статьи 16 и принадлежать гражданину РФ без иного гражданства либо российскому юридическому лицу под предусмотренным нормой российским контролем.</w:t>
      </w:r>
    </w:p>
    <w:p>
      <w:r>
        <w:rPr>
          <w:rFonts w:ascii="Times New Roman" w:hAnsi="Times New Roman" w:eastAsia="Times New Roman" w:cs="Times New Roman"/>
          <w:color w:val="000000"/>
          <w:u w:val="none"/>
        </w:rPr>
        <w:t xml:space="preserve">Собственный парольный вход стенда рассматривается как четвёртый способ только после документального подтверждения владельца системы и его соответствия этому критерию. Российский домен, NAS в России и переменная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сами по себе такое соответствие не подтверждают.</w:t>
      </w:r>
    </w:p>
    <w:p>
      <w:r>
        <w:rPr>
          <w:rFonts w:ascii="Times New Roman" w:hAnsi="Times New Roman" w:eastAsia="Times New Roman" w:cs="Times New Roman"/>
          <w:color w:val="000000"/>
          <w:u w:val="none"/>
        </w:rPr>
        <w:t>Email-подобная строка здесь служит непрозрачным логином и не подтверждает владение почтовым ящиком. Правовой риск определяется системой, которая реально подтверждает доступ:</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собственный пароль проверяет сама система владельца;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Google/Apple OAuth опирается на систему иностранного владельца и для пользователей в РФ не должен добавляться без подтверждённого законного основания;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одноразовый код или magic link во внешнем почтовом ящике делает почтового провайдера существенным звеном авторизации. Однозначного официального разъяснения о допустимости такой схемы по пункту 4 в проверенных источниках не найдено; для временного стенда она отключена;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локальная mock-почта входит в стенд, но открытая выдача токенов несовместима с публичным доступом и в jury-режиме заблокирована.</w:t>
      </w:r>
    </w:p>
    <w:p>
      <w:r>
        <w:rPr>
          <w:rFonts w:ascii="Times New Roman" w:hAnsi="Times New Roman" w:eastAsia="Times New Roman" w:cs="Times New Roman"/>
          <w:color w:val="000000"/>
          <w:u w:val="none"/>
        </w:rPr>
        <w:t xml:space="preserve">Часть 10 введена Законом № 406-ФЗ и действует с 1 декабря 2023 года. </w:t>
      </w:r>
      <w:hyperlink r:id="rId33">
        <w:r>
          <w:rPr>
            <w:rFonts w:ascii="Times New Roman" w:hAnsi="Times New Roman" w:eastAsia="Times New Roman" w:cs="Times New Roman"/>
            <w:color w:val="000000"/>
            <w:u w:val="none"/>
          </w:rPr>
          <w:t xml:space="preserve">Официальная карточка опубликования № 406-ФЗ</w:t>
        </w:r>
      </w:hyperlink>
      <w:r>
        <w:rPr>
          <w:rFonts w:ascii="Times New Roman" w:hAnsi="Times New Roman" w:eastAsia="Times New Roman" w:cs="Times New Roman"/>
          <w:color w:val="000000"/>
          <w:u w:val="none"/>
        </w:rPr>
        <w:t xml:space="preserve"> приведена как первичный источник. С 7 июля 2026 года </w:t>
      </w:r>
      <w:hyperlink r:id="rId34">
        <w:r>
          <w:rPr>
            <w:rFonts w:ascii="Times New Roman" w:hAnsi="Times New Roman" w:eastAsia="Times New Roman" w:cs="Times New Roman"/>
            <w:color w:val="000000"/>
            <w:u w:val="none"/>
          </w:rPr>
          <w:t xml:space="preserve">статья 13.55 КоАП РФ</w:t>
        </w:r>
      </w:hyperlink>
      <w:r>
        <w:rPr>
          <w:rFonts w:ascii="Times New Roman" w:hAnsi="Times New Roman" w:eastAsia="Times New Roman" w:cs="Times New Roman"/>
          <w:color w:val="000000"/>
          <w:u w:val="none"/>
        </w:rPr>
        <w:t xml:space="preserve"> устанавливает за неисполнение обязанности штраф: гражданину 10–20 тыс. рублей, должностному лицу 30–50 тыс. рублей, юридическому лицу 500–700 тыс. рублей. Ответственность введена Законом № 199-ФЗ; его </w:t>
      </w:r>
      <w:hyperlink r:id="rId35">
        <w:r>
          <w:rPr>
            <w:rFonts w:ascii="Times New Roman" w:hAnsi="Times New Roman" w:eastAsia="Times New Roman" w:cs="Times New Roman"/>
            <w:color w:val="000000"/>
            <w:u w:val="none"/>
          </w:rPr>
          <w:t xml:space="preserve">официальная карточка опубликования</w:t>
        </w:r>
      </w:hyperlink>
      <w:r>
        <w:rPr>
          <w:rFonts w:ascii="Times New Roman" w:hAnsi="Times New Roman" w:eastAsia="Times New Roman" w:cs="Times New Roman"/>
          <w:color w:val="000000"/>
          <w:u w:val="none"/>
        </w:rPr>
        <w:t xml:space="preserve"> датирована 26 июня 2026 года.</w:t>
      </w:r>
    </w:p>
    <w:p>
      <w:pPr>
        <w:pStyle w:val="Heading2"/>
      </w:pPr>
      <w:r>
        <w:rPr>
          <w:rFonts w:ascii="Times New Roman" w:hAnsi="Times New Roman" w:eastAsia="Times New Roman" w:cs="Times New Roman"/>
          <w:color w:val="000000"/>
          <w:u w:val="none"/>
        </w:rPr>
        <w:t>4. Рекомендательные технологии</w:t>
      </w:r>
    </w:p>
    <w:p>
      <w:r>
        <w:rPr>
          <w:rFonts w:ascii="Times New Roman" w:hAnsi="Times New Roman" w:eastAsia="Times New Roman" w:cs="Times New Roman"/>
          <w:color w:val="000000"/>
          <w:u w:val="none"/>
        </w:rPr>
        <w:t xml:space="preserve">Поиск кандидатов анализирует требования работодателя и ранжирует подходящие профили, поэтому для публичного стенда </w:t>
      </w:r>
      <w:hyperlink r:id="rId36">
        <w:r>
          <w:rPr>
            <w:rFonts w:ascii="Times New Roman" w:hAnsi="Times New Roman" w:eastAsia="Times New Roman" w:cs="Times New Roman"/>
            <w:color w:val="000000"/>
            <w:u w:val="none"/>
          </w:rPr>
          <w:t xml:space="preserve">статья 10.2-2 Закона № 149-ФЗ</w:t>
        </w:r>
      </w:hyperlink>
      <w:r>
        <w:rPr>
          <w:rFonts w:ascii="Times New Roman" w:hAnsi="Times New Roman" w:eastAsia="Times New Roman" w:cs="Times New Roman"/>
          <w:color w:val="000000"/>
          <w:u w:val="none"/>
        </w:rPr>
        <w:t xml:space="preserve"> применяется как безопасная рабочая квалификация. На доступной без входа русскоязычной странице необходимо разместить:</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заметное сообщение о применении рекомендательных технологий;</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правила их применения;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фамилию и инициалы владельца-физлица либо наименование владельца-юрлица;</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email для юридически значимых сообщений.</w:t>
      </w:r>
    </w:p>
    <w:p>
      <w:r>
        <w:rPr>
          <w:rFonts w:ascii="Times New Roman" w:hAnsi="Times New Roman" w:eastAsia="Times New Roman" w:cs="Times New Roman"/>
          <w:color w:val="000000"/>
          <w:u w:val="none"/>
        </w:rPr>
        <w:t xml:space="preserve">Правила должны описывать фактические процессы и источники. Публичная страница формируется динамически из того же серверного описания владельца и правил, которое использует jury-режим, чтобы она не расходилась с конфигурацией. Для текущего алгоритма единственный допустимый источник формулы — </w:t>
      </w:r>
      <w:hyperlink r:id="rId37">
        <w:r>
          <w:rPr>
            <w:rFonts w:ascii="Times New Roman" w:hAnsi="Times New Roman" w:eastAsia="Times New Roman" w:cs="Times New Roman"/>
            <w:color w:val="000000"/>
            <w:u w:val="none"/>
          </w:rPr>
          <w:t xml:space="preserve">src/domain.py</w:t>
        </w:r>
      </w:hyperlink>
      <w:r>
        <w:rPr>
          <w:rFonts w:ascii="Times New Roman" w:hAnsi="Times New Roman" w:eastAsia="Times New Roman" w:cs="Times New Roman"/>
          <w:color w:val="000000"/>
          <w:u w:val="none"/>
        </w:rPr>
        <w:t xml:space="preserve">: сначала отсекаются непубличные профили, несовпадающие подтверждённый уровень и специализация, отсутствие обязательных навыков и формата, превышение зарплатного предела; затем используются компоненты </w:t>
      </w:r>
      <w:r>
        <w:rPr>
          <w:rFonts w:ascii="Times New Roman" w:hAnsi="Times New Roman" w:eastAsia="Times New Roman" w:cs="Times New Roman"/>
          <w:color w:val="000000"/>
          <w:u w:val="none"/>
        </w:rPr>
        <w:t>assessment</w:t>
      </w:r>
      <w:r>
        <w:rPr>
          <w:rFonts w:ascii="Times New Roman" w:hAnsi="Times New Roman" w:eastAsia="Times New Roman" w:cs="Times New Roman"/>
          <w:color w:val="000000"/>
          <w:u w:val="none"/>
        </w:rPr>
        <w:t xml:space="preserve"> 45, совпадение навыков 35, сигнал mock ФСП 10 и свежесть 10. При равном балле сортировка идёт по идентификатору. Изменение формулы требует синхронного обновления публичных правил; маркетинговое описание вместо действующей формулы недостаточно.</w:t>
      </w:r>
    </w:p>
    <w:p>
      <w:r>
        <w:rPr>
          <w:rFonts w:ascii="Times New Roman" w:hAnsi="Times New Roman" w:eastAsia="Times New Roman" w:cs="Times New Roman"/>
          <w:color w:val="000000"/>
          <w:u w:val="none"/>
        </w:rPr>
        <w:t xml:space="preserve">Нельзя допускать нарушение прав и законных интересов или выдачу незаконной информации. По запросу Роскомнадзора сведения и доступ к программно-техническим средствам предоставляются в срок статьи 10.2-2; требование о прекращении рекомендаций исполняется в течение суток. </w:t>
      </w:r>
      <w:hyperlink r:id="rId38">
        <w:r>
          <w:rPr>
            <w:rFonts w:ascii="Times New Roman" w:hAnsi="Times New Roman" w:eastAsia="Times New Roman" w:cs="Times New Roman"/>
            <w:color w:val="000000"/>
            <w:u w:val="none"/>
          </w:rPr>
          <w:t xml:space="preserve">Статья 13.56 КоАП РФ</w:t>
        </w:r>
      </w:hyperlink>
      <w:r>
        <w:rPr>
          <w:rFonts w:ascii="Times New Roman" w:hAnsi="Times New Roman" w:eastAsia="Times New Roman" w:cs="Times New Roman"/>
          <w:color w:val="000000"/>
          <w:u w:val="none"/>
        </w:rPr>
        <w:t xml:space="preserve"> с 7 июля 2026 года предусматривает ответственность, в том числе за отсутствие уведомления, правил, имени/наименования и email.</w:t>
      </w:r>
    </w:p>
    <w:p>
      <w:pPr>
        <w:pStyle w:val="Heading2"/>
      </w:pPr>
      <w:r>
        <w:rPr>
          <w:rFonts w:ascii="Times New Roman" w:hAnsi="Times New Roman" w:eastAsia="Times New Roman" w:cs="Times New Roman"/>
          <w:color w:val="000000"/>
          <w:u w:val="none"/>
        </w:rPr>
        <w:t>5. Персональные данные</w:t>
      </w:r>
    </w:p>
    <w:p>
      <w:r>
        <w:rPr>
          <w:rFonts w:ascii="Times New Roman" w:hAnsi="Times New Roman" w:eastAsia="Times New Roman" w:cs="Times New Roman"/>
          <w:color w:val="000000"/>
          <w:u w:val="none"/>
        </w:rPr>
        <w:t>Синтетические профили не превращаются в персональные данные только из-за похожей структуры, если они не относятся к определяемому человеку. Публичный сервер всё равно может обрабатывать IP-адрес, User-Agent, временные метки, cookie/session ID и журналы защиты, которые в конкретном контексте могут относиться к прямо или косвенно определяемому лицу. Политика должна описывать реальный состав логов, edge и NAS, а не только содержимое профиля.</w:t>
      </w:r>
    </w:p>
    <w:p>
      <w:r>
        <w:rPr>
          <w:rFonts w:ascii="Times New Roman" w:hAnsi="Times New Roman" w:eastAsia="Times New Roman" w:cs="Times New Roman"/>
          <w:color w:val="000000"/>
          <w:u w:val="none"/>
        </w:rPr>
        <w:t>До включения публичного доступа должны быть выполнены следующие действия: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опубликовать политику оператора и назначить ответственных в соответствии со </w:t>
      </w:r>
      <w:hyperlink r:id="rId39">
        <w:r>
          <w:rPr>
            <w:rFonts w:ascii="Times New Roman" w:hAnsi="Times New Roman" w:eastAsia="Times New Roman" w:cs="Times New Roman"/>
            <w:color w:val="000000"/>
            <w:u w:val="none"/>
          </w:rPr>
          <w:t xml:space="preserve">статьёй 18.1 Закона № 152-ФЗ</w:t>
        </w:r>
      </w:hyperlink>
      <w:r>
        <w:rPr>
          <w:rFonts w:ascii="Times New Roman" w:hAnsi="Times New Roman" w:eastAsia="Times New Roman" w:cs="Times New Roman"/>
          <w:color w:val="000000"/>
          <w:u w:val="none"/>
        </w:rPr>
        <w:t>; указать цели, состав данных, основания, действия, получателей, сроки хранения и уничтожения, контакты и права субъектов;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определить, требуется ли уведомление Роскомнадзора по </w:t>
      </w:r>
      <w:hyperlink r:id="rId40">
        <w:r>
          <w:rPr>
            <w:rFonts w:ascii="Times New Roman" w:hAnsi="Times New Roman" w:eastAsia="Times New Roman" w:cs="Times New Roman"/>
            <w:color w:val="000000"/>
            <w:u w:val="none"/>
          </w:rPr>
          <w:t xml:space="preserve">статье 22</w:t>
        </w:r>
      </w:hyperlink>
      <w:r>
        <w:rPr>
          <w:rFonts w:ascii="Times New Roman" w:hAnsi="Times New Roman" w:eastAsia="Times New Roman" w:cs="Times New Roman"/>
          <w:color w:val="000000"/>
          <w:u w:val="none"/>
        </w:rPr>
        <w:t>. Для автоматизированного интернет-сервиса нельзя исходить из исключения без документированного основания;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обеспечить правовые, организационные и технические меры по </w:t>
      </w:r>
      <w:hyperlink r:id="rId41">
        <w:r>
          <w:rPr>
            <w:rFonts w:ascii="Times New Roman" w:hAnsi="Times New Roman" w:eastAsia="Times New Roman" w:cs="Times New Roman"/>
            <w:color w:val="000000"/>
            <w:u w:val="none"/>
          </w:rPr>
          <w:t xml:space="preserve">статье 19</w:t>
        </w:r>
      </w:hyperlink>
      <w:r>
        <w:rPr>
          <w:rFonts w:ascii="Times New Roman" w:hAnsi="Times New Roman" w:eastAsia="Times New Roman" w:cs="Times New Roman"/>
          <w:color w:val="000000"/>
          <w:u w:val="none"/>
        </w:rPr>
        <w:t>: модель угроз, разграничение доступа, TLS, безопасные cookie, хранение секретов вне Git, минимальные логи без тел запросов/токенов, резервное копирование и удаление;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установить короткий срок хранения access/security logs и проверить удаление из активной базы и резервных копий;</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иметь порядок обращений, исправления, прекращения и удаления, а также план инцидентов по </w:t>
      </w:r>
      <w:hyperlink r:id="rId42">
        <w:r>
          <w:rPr>
            <w:rFonts w:ascii="Times New Roman" w:hAnsi="Times New Roman" w:eastAsia="Times New Roman" w:cs="Times New Roman"/>
            <w:color w:val="000000"/>
            <w:u w:val="none"/>
          </w:rPr>
          <w:t xml:space="preserve">статье 21</w:t>
        </w:r>
      </w:hyperlink>
      <w:r>
        <w:rPr>
          <w:rFonts w:ascii="Times New Roman" w:hAnsi="Times New Roman" w:eastAsia="Times New Roman" w:cs="Times New Roman"/>
          <w:color w:val="000000"/>
          <w:u w:val="none"/>
        </w:rPr>
        <w:t>. При инциденте оператор уведомляет Роскомнадзор в течение 24 часов, а о результатах внутреннего расследования — в течение 72 часов;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не отправлять журналы, ответы или профили во внешнюю аналитику, crash-reporting, LLM, CDN/worker либо почту до проверки роли поставщика, договора и территории обработки.</w:t>
      </w:r>
    </w:p>
    <w:p>
      <w:r>
        <w:rPr>
          <w:rFonts w:ascii="Times New Roman" w:hAnsi="Times New Roman" w:eastAsia="Times New Roman" w:cs="Times New Roman"/>
          <w:color w:val="000000"/>
          <w:u w:val="none"/>
        </w:rPr>
        <w:t>Если позже появятся реальные кандидаты или работодатели, jury-режим для этого не используется. Нужен отдельный production-контур:</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согласие по </w:t>
      </w:r>
      <w:hyperlink r:id="rId43">
        <w:r>
          <w:rPr>
            <w:rFonts w:ascii="Times New Roman" w:hAnsi="Times New Roman" w:eastAsia="Times New Roman" w:cs="Times New Roman"/>
            <w:color w:val="000000"/>
            <w:u w:val="none"/>
          </w:rPr>
          <w:t xml:space="preserve">статье 9</w:t>
        </w:r>
      </w:hyperlink>
      <w:r>
        <w:rPr>
          <w:rFonts w:ascii="Times New Roman" w:hAnsi="Times New Roman" w:eastAsia="Times New Roman" w:cs="Times New Roman"/>
          <w:color w:val="000000"/>
          <w:u w:val="none"/>
        </w:rPr>
        <w:t xml:space="preserve"> должно быть свободным, конкретным, информированным, сознательным, однозначным, доказуемым и оформленным отдельно от других подтверждаемых документов;</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для публичного профиля требуется отдельное согласие на распространение по </w:t>
      </w:r>
      <w:hyperlink r:id="rId44">
        <w:r>
          <w:rPr>
            <w:rFonts w:ascii="Times New Roman" w:hAnsi="Times New Roman" w:eastAsia="Times New Roman" w:cs="Times New Roman"/>
            <w:color w:val="000000"/>
            <w:u w:val="none"/>
          </w:rPr>
          <w:t xml:space="preserve">статье 10.1</w:t>
        </w:r>
      </w:hyperlink>
      <w:r>
        <w:rPr>
          <w:rFonts w:ascii="Times New Roman" w:hAnsi="Times New Roman" w:eastAsia="Times New Roman" w:cs="Times New Roman"/>
          <w:color w:val="000000"/>
          <w:u w:val="none"/>
        </w:rPr>
        <w:t>, с категориями данных и условиями доступа;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первичная запись, систематизация, накопление, хранение, уточнение и извлечение данных граждан РФ выполняются с использованием баз в РФ по </w:t>
      </w:r>
      <w:hyperlink r:id="rId45">
        <w:r>
          <w:rPr>
            <w:rFonts w:ascii="Times New Roman" w:hAnsi="Times New Roman" w:eastAsia="Times New Roman" w:cs="Times New Roman"/>
            <w:color w:val="000000"/>
            <w:u w:val="none"/>
          </w:rPr>
          <w:t xml:space="preserve">части 5 статьи 18</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перед трансграничной передачей проводится оценка и подаётся отдельное уведомление по </w:t>
      </w:r>
      <w:hyperlink r:id="rId46">
        <w:r>
          <w:rPr>
            <w:rFonts w:ascii="Times New Roman" w:hAnsi="Times New Roman" w:eastAsia="Times New Roman" w:cs="Times New Roman"/>
            <w:color w:val="000000"/>
            <w:u w:val="none"/>
          </w:rPr>
          <w:t xml:space="preserve">статье 12</w:t>
        </w:r>
      </w:hyperlink>
      <w:r>
        <w:rPr>
          <w:rFonts w:ascii="Times New Roman" w:hAnsi="Times New Roman" w:eastAsia="Times New Roman" w:cs="Times New Roman"/>
          <w:color w:val="000000"/>
          <w:u w:val="none"/>
        </w:rPr>
        <w:t>; российская первичная база не отменяет эти требования;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поручение обработчику фиксируется договором по части 3 статьи 6, включая состав данных, операции, цели, конфиденциальность, локализацию, защиту и уведомление об инцидентах.</w:t>
      </w:r>
    </w:p>
    <w:p>
      <w:pPr>
        <w:pStyle w:val="Heading2"/>
      </w:pPr>
      <w:r>
        <w:rPr>
          <w:rFonts w:ascii="Times New Roman" w:hAnsi="Times New Roman" w:eastAsia="Times New Roman" w:cs="Times New Roman"/>
          <w:color w:val="000000"/>
          <w:u w:val="none"/>
        </w:rPr>
        <w:t>6. SMTP и сообщения</w:t>
      </w:r>
    </w:p>
    <w:p>
      <w:r>
        <w:rPr>
          <w:rFonts w:ascii="Times New Roman" w:hAnsi="Times New Roman" w:eastAsia="Times New Roman" w:cs="Times New Roman"/>
          <w:color w:val="000000"/>
          <w:u w:val="none"/>
        </w:rPr>
        <w:t xml:space="preserve">Для временного публичного стенда SMTP не используется. Адаптер требует одновременно </w:t>
      </w:r>
      <w:r>
        <w:rPr>
          <w:rFonts w:ascii="Times New Roman" w:hAnsi="Times New Roman" w:eastAsia="Times New Roman" w:cs="Times New Roman"/>
          <w:color w:val="000000"/>
          <w:u w:val="none"/>
        </w:rPr>
        <w:t>FSP_SMTP_ENABLED=1</w:t>
      </w:r>
      <w:r>
        <w:rPr>
          <w:rFonts w:ascii="Times New Roman" w:hAnsi="Times New Roman" w:eastAsia="Times New Roman" w:cs="Times New Roman"/>
          <w:color w:val="000000"/>
          <w:u w:val="none"/>
        </w:rPr>
        <w:t xml:space="preserve"> и непустой </w:t>
      </w:r>
      <w:r>
        <w:rPr>
          <w:rFonts w:ascii="Times New Roman" w:hAnsi="Times New Roman" w:eastAsia="Times New Roman" w:cs="Times New Roman"/>
          <w:color w:val="000000"/>
          <w:u w:val="none"/>
        </w:rPr>
        <w:t>FSP_SMTP_HOST</w:t>
      </w:r>
      <w:r>
        <w:rPr>
          <w:rFonts w:ascii="Times New Roman" w:hAnsi="Times New Roman" w:eastAsia="Times New Roman" w:cs="Times New Roman"/>
          <w:color w:val="000000"/>
          <w:u w:val="none"/>
        </w:rPr>
        <w:t>; это полезная защита от случайного сетевого вызова, но флаг не подтверждает законность провайдера, локализацию, договор с обработчиком или допустимость email-кода как метода авторизации.</w:t>
      </w:r>
    </w:p>
    <w:p>
      <w:r>
        <w:rPr>
          <w:rFonts w:ascii="Times New Roman" w:hAnsi="Times New Roman" w:eastAsia="Times New Roman" w:cs="Times New Roman"/>
          <w:color w:val="000000"/>
          <w:u w:val="none"/>
        </w:rPr>
        <w:t xml:space="preserve">Если в отдельном production-контуре будет включена почта, сообщение с запрошенным сервисным кодом должно содержать только код, срок действия и сведения безопасности. Оно не должно включать вакансии, продвижение партнёров, новости или другие рекламные материалы. </w:t>
      </w:r>
      <w:hyperlink r:id="rId47">
        <w:r>
          <w:rPr>
            <w:rFonts w:ascii="Times New Roman" w:hAnsi="Times New Roman" w:eastAsia="Times New Roman" w:cs="Times New Roman"/>
            <w:color w:val="000000"/>
            <w:u w:val="none"/>
          </w:rPr>
          <w:t xml:space="preserve">Статья 18 Закона № 38-ФЗ</w:t>
        </w:r>
      </w:hyperlink>
      <w:r>
        <w:rPr>
          <w:rFonts w:ascii="Times New Roman" w:hAnsi="Times New Roman" w:eastAsia="Times New Roman" w:cs="Times New Roman"/>
          <w:color w:val="000000"/>
          <w:u w:val="none"/>
        </w:rPr>
        <w:t xml:space="preserve"> требует предварительного согласия для рекламы по сетям электросвязи и прекращения рассылки по требованию. Для рекламы нужен отдельный неотмеченный заранее opt-in и доказательство согласия; его нельзя объединять с сервисным письмом.</w:t>
      </w:r>
    </w:p>
    <w:p>
      <w:r>
        <w:rPr>
          <w:rFonts w:ascii="Times New Roman" w:hAnsi="Times New Roman" w:eastAsia="Times New Roman" w:cs="Times New Roman"/>
          <w:color w:val="000000"/>
          <w:u w:val="none"/>
        </w:rPr>
        <w:t>Перед включением production SMTP отдельно проверяются владелец и страна почтовых серверов, базы и резервные копии, субподрядчики, договор обработки, трансграничная передача, TTL кода и отсутствие адресов/кодов в логах.</w:t>
      </w:r>
    </w:p>
    <w:p>
      <w:pPr>
        <w:pStyle w:val="Heading2"/>
      </w:pPr>
      <w:r>
        <w:rPr>
          <w:rFonts w:ascii="Times New Roman" w:hAnsi="Times New Roman" w:eastAsia="Times New Roman" w:cs="Times New Roman"/>
          <w:color w:val="000000"/>
          <w:u w:val="none"/>
        </w:rPr>
        <w:t>7. Права на код и материалы</w:t>
      </w:r>
    </w:p>
    <w:p>
      <w:r>
        <w:rPr>
          <w:rFonts w:ascii="Times New Roman" w:hAnsi="Times New Roman" w:eastAsia="Times New Roman" w:cs="Times New Roman"/>
          <w:color w:val="000000"/>
          <w:u w:val="none"/>
        </w:rPr>
        <w:t xml:space="preserve">Инвентаризация зависимостей, Qwen3-4B, шрифтов, брендовых файлов, иллюстрации и презентации находится в </w:t>
      </w:r>
      <w:hyperlink w:anchor="doc_59" w:history="1">
        <w:r>
          <w:rPr>
            <w:rFonts w:ascii="Times New Roman" w:hAnsi="Times New Roman" w:eastAsia="Times New Roman" w:cs="Times New Roman"/>
            <w:color w:val="000000"/>
            <w:u w:val="none"/>
          </w:rPr>
          <w:t xml:space="preserve">docs/59-copyright-and-components.md</w:t>
        </w:r>
      </w:hyperlink>
      <w:r>
        <w:rPr>
          <w:rFonts w:ascii="Times New Roman" w:hAnsi="Times New Roman" w:eastAsia="Times New Roman" w:cs="Times New Roman"/>
          <w:color w:val="000000"/>
          <w:u w:val="none"/>
        </w:rPr>
        <w:t xml:space="preserve"> и </w:t>
      </w:r>
      <w:hyperlink r:id="rId48">
        <w:r>
          <w:rPr>
            <w:rFonts w:ascii="Times New Roman" w:hAnsi="Times New Roman" w:eastAsia="Times New Roman" w:cs="Times New Roman"/>
            <w:color w:val="000000"/>
            <w:u w:val="none"/>
          </w:rPr>
          <w:t xml:space="preserve">docs/third-party-components.json</w:t>
        </w:r>
      </w:hyperlink>
      <w:r>
        <w:rPr>
          <w:rFonts w:ascii="Times New Roman" w:hAnsi="Times New Roman" w:eastAsia="Times New Roman" w:cs="Times New Roman"/>
          <w:color w:val="000000"/>
          <w:u w:val="none"/>
        </w:rPr>
        <w:t>. Эти материалы не являются произвольным разрешением на публикацию:</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общая лицензия проекта не выбрана;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Apache-2.0 модели требует сохранения применимых лицензий и уведомлений и не передаёт права на товарные знаки;</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получение шаблона и логотипов для конкурсной презентации не доказывает право на их свободное размещение или коммерческое использование;</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публичный стенд должен показывать только те брендовые материалы, для которых правила конкурса или правообладатель разрешают такой способ использования.</w:t>
      </w:r>
    </w:p>
    <w:p>
      <w:pPr>
        <w:pStyle w:val="Heading2"/>
      </w:pPr>
      <w:r>
        <w:rPr>
          <w:rFonts w:ascii="Times New Roman" w:hAnsi="Times New Roman" w:eastAsia="Times New Roman" w:cs="Times New Roman"/>
          <w:color w:val="000000"/>
          <w:u w:val="none"/>
        </w:rPr>
        <w:t>8. Перед открытием домена</w:t>
      </w:r>
    </w:p>
    <w:p>
      <w:r>
        <w:rPr>
          <w:rFonts w:ascii="Times New Roman" w:hAnsi="Times New Roman" w:eastAsia="Times New Roman" w:cs="Times New Roman"/>
          <w:color w:val="000000"/>
          <w:u w:val="none"/>
        </w:rPr>
        <w:t>Открытие стенда разрешается только после одновременной фиксации следующих фактов:</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Получены реальные </w:t>
      </w:r>
      <w:r>
        <w:rPr>
          <w:rFonts w:ascii="Times New Roman" w:hAnsi="Times New Roman" w:eastAsia="Times New Roman" w:cs="Times New Roman"/>
          <w:color w:val="000000"/>
          <w:u w:val="none"/>
        </w:rPr>
        <w:t>FSP_JURY_OPERATOR_NAME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FSP_JURY_OPERATOR_CONTACT</w:t>
      </w:r>
      <w:r>
        <w:rPr>
          <w:rFonts w:ascii="Times New Roman" w:hAnsi="Times New Roman" w:eastAsia="Times New Roman" w:cs="Times New Roman"/>
          <w:color w:val="000000"/>
          <w:u w:val="none"/>
        </w:rPr>
        <w:t>; страницы политики и правил рекомендаций доступны без входа и не содержат пустых шаблонов.</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Подтверждены владелец системы и критерий части 10 статьи 8 Закона № 149-ФЗ.</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Установлены физическая страна NAS/БД/backup, назначение </w:t>
      </w:r>
      <w:r>
        <w:rPr>
          <w:rFonts w:ascii="Times New Roman" w:hAnsi="Times New Roman" w:eastAsia="Times New Roman" w:cs="Times New Roman"/>
          <w:color w:val="000000"/>
          <w:u w:val="none"/>
        </w:rPr>
        <w:t>5.101.153.251</w:t>
      </w:r>
      <w:r>
        <w:rPr>
          <w:rFonts w:ascii="Times New Roman" w:hAnsi="Times New Roman" w:eastAsia="Times New Roman" w:cs="Times New Roman"/>
          <w:color w:val="000000"/>
          <w:u w:val="none"/>
        </w:rPr>
        <w:t xml:space="preserve">, роль edge/worker и полный маршрут до </w:t>
      </w:r>
      <w:r>
        <w:rPr>
          <w:rFonts w:ascii="Times New Roman" w:hAnsi="Times New Roman" w:eastAsia="Times New Roman" w:cs="Times New Roman"/>
          <w:color w:val="000000"/>
          <w:u w:val="none"/>
        </w:rPr>
        <w:t>192.168.1.58</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xml:space="preserve"> совпадает с проверенными фактами.</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Выполнена отдельная техническая приёмка HTTPS, reverse proxy, allowlists, real client IP, rate limits, edge shared secret, закрытых портов и отсутствия доступа к NAS admin/Docker/DB/runner.</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Проверено, что jury-режим разрешает только </w:t>
      </w:r>
      <w:r>
        <w:rPr>
          <w:rFonts w:ascii="Times New Roman" w:hAnsi="Times New Roman" w:eastAsia="Times New Roman" w:cs="Times New Roman"/>
          <w:color w:val="000000"/>
          <w:u w:val="none"/>
        </w:rPr>
        <w:t>POST /api/v1/auth/jury-register</w:t>
      </w:r>
      <w:r>
        <w:rPr>
          <w:rFonts w:ascii="Times New Roman" w:hAnsi="Times New Roman" w:eastAsia="Times New Roman" w:cs="Times New Roman"/>
          <w:color w:val="000000"/>
          <w:u w:val="none"/>
        </w:rPr>
        <w:t xml:space="preserve"> с двумя ролями, паролем 12–128 и обязательным согласием; блокирует обычную email-регистрацию, email-flow, mock-mail, demo-ID login и resume preview; SMTP выключен, cookie имеет </w:t>
      </w:r>
      <w:r>
        <w:rPr>
          <w:rFonts w:ascii="Times New Roman" w:hAnsi="Times New Roman" w:eastAsia="Times New Roman" w:cs="Times New Roman"/>
          <w:color w:val="000000"/>
          <w:u w:val="none"/>
        </w:rPr>
        <w:t>Secure</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HttpOnly</w:t>
      </w:r>
      <w:r>
        <w:rPr>
          <w:rFonts w:ascii="Times New Roman" w:hAnsi="Times New Roman" w:eastAsia="Times New Roman" w:cs="Times New Roman"/>
          <w:color w:val="000000"/>
          <w:u w:val="none"/>
        </w:rPr>
        <w:t>, сессия истекает через 8 часов, действуют общий предел 200 аккаунтов и 5 регистраций в час на IP.</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Политика охватывает IP, cookie, edge и журналы; определены сроки удаления, уведомление РКН и план инцидентов 24/72.</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 xml:space="preserve">Публичные правила рекомендаций дословно соответствуют действующей формуле </w:t>
      </w:r>
      <w:r>
        <w:rPr>
          <w:rFonts w:ascii="Times New Roman" w:hAnsi="Times New Roman" w:eastAsia="Times New Roman" w:cs="Times New Roman"/>
          <w:color w:val="000000"/>
          <w:u w:val="none"/>
        </w:rPr>
        <w:t>src/domain.py</w:t>
      </w:r>
      <w:r>
        <w:rPr>
          <w:rFonts w:ascii="Times New Roman" w:hAnsi="Times New Roman" w:eastAsia="Times New Roman" w:cs="Times New Roman"/>
          <w:color w:val="000000"/>
          <w:u w:val="none"/>
        </w:rPr>
        <w:t xml:space="preserve"> и содержат данные владельца и email.</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Зафиксированы дата открытия, ответственный за наблюдение, дата закрытия и процедура отзыва доступа/сессий и удаления журналов.</w:t>
      </w:r>
    </w:p>
    <w:p>
      <w:pPr>
        <w:pStyle w:val="GOSTList"/>
        <w:ind w:left="709"/>
      </w:pPr>
      <w:r>
        <w:rPr>
          <w:rFonts w:ascii="Times New Roman" w:hAnsi="Times New Roman" w:eastAsia="Times New Roman" w:cs="Times New Roman"/>
          <w:color w:val="000000"/>
          <w:sz w:val="28"/>
          <w:u w:val="none"/>
        </w:rPr>
        <w:t xml:space="preserve">9. </w:t>
      </w:r>
      <w:r>
        <w:rPr>
          <w:rFonts w:ascii="Times New Roman" w:hAnsi="Times New Roman" w:eastAsia="Times New Roman" w:cs="Times New Roman"/>
          <w:color w:val="000000"/>
          <w:u w:val="none"/>
        </w:rPr>
        <w:t>Старые seed-пароли не принимаются, старые сессии отозваны; публичные правовые страницы доступны без входа, а продуктовые ресурсы требуют сессию.</w:t>
      </w:r>
    </w:p>
    <w:p>
      <w:pPr>
        <w:pStyle w:val="Heading2"/>
      </w:pPr>
      <w:r>
        <w:rPr>
          <w:rFonts w:ascii="Times New Roman" w:hAnsi="Times New Roman" w:eastAsia="Times New Roman" w:cs="Times New Roman"/>
          <w:color w:val="000000"/>
          <w:u w:val="none"/>
        </w:rPr>
        <w:t>9. Источники и граница проверки</w:t>
      </w:r>
    </w:p>
    <w:p>
      <w:r>
        <w:rPr>
          <w:rFonts w:ascii="Times New Roman" w:hAnsi="Times New Roman" w:eastAsia="Times New Roman" w:cs="Times New Roman"/>
          <w:color w:val="000000"/>
          <w:u w:val="none"/>
        </w:rPr>
        <w:t xml:space="preserve">Актуальные формулировки статей сверены 11 октября 2026 года по текущим консолидированным текстам, ссылки на которые стоят рядом с требованиями. Для Законов № 406-ФЗ и № 199-ФЗ приведены URL карточек официального опубликования на </w:t>
      </w:r>
      <w:r>
        <w:rPr>
          <w:rFonts w:ascii="Times New Roman" w:hAnsi="Times New Roman" w:eastAsia="Times New Roman" w:cs="Times New Roman"/>
          <w:color w:val="000000"/>
          <w:u w:val="none"/>
        </w:rPr>
        <w:t>pravo.gov.ru</w:t>
      </w:r>
      <w:r>
        <w:rPr>
          <w:rFonts w:ascii="Times New Roman" w:hAnsi="Times New Roman" w:eastAsia="Times New Roman" w:cs="Times New Roman"/>
          <w:color w:val="000000"/>
          <w:u w:val="none"/>
        </w:rPr>
        <w:t xml:space="preserve">; портал официального опубликования не во всех запросах возвращал содержимое через используемый инструмент, поэтому документ не утверждает, что каждая карточка была автоматически выгружена. </w:t>
      </w:r>
      <w:hyperlink r:id="rId49">
        <w:r>
          <w:rPr>
            <w:rFonts w:ascii="Times New Roman" w:hAnsi="Times New Roman" w:eastAsia="Times New Roman" w:cs="Times New Roman"/>
            <w:color w:val="000000"/>
            <w:u w:val="none"/>
          </w:rPr>
          <w:t xml:space="preserve">Копия Закона № 149-ФЗ на сайте Роскомнадзора</w:t>
        </w:r>
      </w:hyperlink>
      <w:r>
        <w:rPr>
          <w:rFonts w:ascii="Times New Roman" w:hAnsi="Times New Roman" w:eastAsia="Times New Roman" w:cs="Times New Roman"/>
          <w:color w:val="000000"/>
          <w:u w:val="none"/>
        </w:rPr>
        <w:t xml:space="preserve"> относится к более раннему состоянию 2024 года и используется только как официальное подтверждение происхождения текста, а не как источник актуальной редакции 2026 года.</w:t>
      </w:r>
    </w:p>
    <w:p>
      <w:r>
        <w:rPr>
          <w:rFonts w:ascii="Times New Roman" w:hAnsi="Times New Roman" w:eastAsia="Times New Roman" w:cs="Times New Roman"/>
          <w:color w:val="000000"/>
          <w:u w:val="none"/>
        </w:rPr>
        <w:t>Итоговая применимость зависит от фактического владельца, его гражданства/контроля, сетевого маршрута, поставщиков и данных. Изменение режима, провайдера, домена, формы входа или допуск реальных пользователей требует повторной проверки.</w:t>
      </w:r>
    </w:p>
    <w:p>
      <w:pPr>
        <w:pStyle w:val="Heading1"/>
        <w:pageBreakBefore/>
      </w:pPr>
      <w:bookmarkStart w:id="4" w:name="doc_59"/>
      <w:r>
        <w:rPr>
          <w:rFonts w:ascii="Times New Roman" w:hAnsi="Times New Roman" w:eastAsia="Times New Roman" w:cs="Times New Roman"/>
          <w:color w:val="000000"/>
          <w:u w:val="none"/>
        </w:rPr>
        <w:t>59. Авторское право и сторонние компоненты</w:t>
      </w:r>
      <w:bookmarkEnd w:id="4"/>
    </w:p>
    <w:p>
      <w:r>
        <w:rPr>
          <w:rFonts w:ascii="Times New Roman" w:hAnsi="Times New Roman" w:eastAsia="Times New Roman" w:cs="Times New Roman"/>
          <w:color w:val="000000"/>
          <w:u w:val="none"/>
        </w:rPr>
        <w:t xml:space="preserve">Документ фиксирует происхождение файлов и доступные лицензионные метаданные для очищенного конкурсного выпуска и отдельно обозначенных локальных оригиналов. Это инвентаризация, а не правовое заключение и не подтверждение полной цепочки прав. Машинный перечень версий, заявленных SPDX выражений, исходных URL, хешей и копий текстов лицензий находится в </w:t>
      </w:r>
      <w:hyperlink r:id="rId48">
        <w:r>
          <w:rPr>
            <w:rFonts w:ascii="Times New Roman" w:hAnsi="Times New Roman" w:eastAsia="Times New Roman" w:cs="Times New Roman"/>
            <w:color w:val="000000"/>
            <w:u w:val="none"/>
          </w:rPr>
          <w:t xml:space="preserve">third-party-components.json</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1. Код проекта</w:t>
      </w:r>
    </w:p>
    <w:p>
      <w:r>
        <w:rPr>
          <w:rFonts w:ascii="Times New Roman" w:hAnsi="Times New Roman" w:eastAsia="Times New Roman" w:cs="Times New Roman"/>
          <w:color w:val="000000"/>
          <w:u w:val="none"/>
        </w:rPr>
        <w:t>Проектная лицензия не выбрана. Владелец разрешил открытый конкурсный выпуск 11 октября 2026 года; публикация не означает передачу исключительных прав или назначение общей лицензии. Инвентаризация не определяет авторов и правообладателей каждой строки кода и не назначает владельца лицензирующим лицом. Общая лицензия проекта и любые заявления об авторстве требуют отдельного решения владельца.</w:t>
      </w:r>
    </w:p>
    <w:p>
      <w:pPr>
        <w:pStyle w:val="Heading2"/>
      </w:pPr>
      <w:r>
        <w:rPr>
          <w:rFonts w:ascii="Times New Roman" w:hAnsi="Times New Roman" w:eastAsia="Times New Roman" w:cs="Times New Roman"/>
          <w:color w:val="000000"/>
          <w:u w:val="none"/>
        </w:rPr>
        <w:t>2. Пакеты Python и веб-приложения</w:t>
      </w:r>
    </w:p>
    <w:p>
      <w:r>
        <w:rPr>
          <w:rFonts w:ascii="Times New Roman" w:hAnsi="Times New Roman" w:eastAsia="Times New Roman" w:cs="Times New Roman"/>
          <w:color w:val="000000"/>
          <w:u w:val="none"/>
        </w:rPr>
        <w:t xml:space="preserve">Список Python-пакетов получен через </w:t>
      </w:r>
      <w:r>
        <w:rPr>
          <w:rFonts w:ascii="Times New Roman" w:hAnsi="Times New Roman" w:eastAsia="Times New Roman" w:cs="Times New Roman"/>
          <w:color w:val="000000"/>
          <w:u w:val="none"/>
        </w:rPr>
        <w:t>importlib.metadata</w:t>
      </w:r>
      <w:r>
        <w:rPr>
          <w:rFonts w:ascii="Times New Roman" w:hAnsi="Times New Roman" w:eastAsia="Times New Roman" w:cs="Times New Roman"/>
          <w:color w:val="000000"/>
          <w:u w:val="none"/>
        </w:rPr>
        <w:t xml:space="preserve"> внутри существующего образа </w:t>
      </w:r>
      <w:r>
        <w:rPr>
          <w:rFonts w:ascii="Times New Roman" w:hAnsi="Times New Roman" w:eastAsia="Times New Roman" w:cs="Times New Roman"/>
          <w:color w:val="000000"/>
          <w:u w:val="none"/>
        </w:rPr>
        <w:t>fspgost-tools</w:t>
      </w:r>
      <w:r>
        <w:rPr>
          <w:rFonts w:ascii="Times New Roman" w:hAnsi="Times New Roman" w:eastAsia="Times New Roman" w:cs="Times New Roman"/>
          <w:color w:val="000000"/>
          <w:u w:val="none"/>
        </w:rPr>
        <w:t xml:space="preserve">; сверены версии и установленный состав образа </w:t>
      </w:r>
      <w:r>
        <w:rPr>
          <w:rFonts w:ascii="Times New Roman" w:hAnsi="Times New Roman" w:eastAsia="Times New Roman" w:cs="Times New Roman"/>
          <w:color w:val="000000"/>
          <w:u w:val="none"/>
        </w:rPr>
        <w:t>fspdelivery-app</w:t>
      </w:r>
      <w:r>
        <w:rPr>
          <w:rFonts w:ascii="Times New Roman" w:hAnsi="Times New Roman" w:eastAsia="Times New Roman" w:cs="Times New Roman"/>
          <w:color w:val="000000"/>
          <w:u w:val="none"/>
        </w:rPr>
        <w:t xml:space="preserve">. Зафиксировано 43 пакета: </w:t>
      </w:r>
      <w:r>
        <w:rPr>
          <w:rFonts w:ascii="Times New Roman" w:hAnsi="Times New Roman" w:eastAsia="Times New Roman" w:cs="Times New Roman"/>
          <w:color w:val="000000"/>
          <w:u w:val="none"/>
        </w:rPr>
        <w:t>python-docx</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lxml</w:t>
      </w:r>
      <w:r>
        <w:rPr>
          <w:rFonts w:ascii="Times New Roman" w:hAnsi="Times New Roman" w:eastAsia="Times New Roman" w:cs="Times New Roman"/>
          <w:color w:val="000000"/>
          <w:u w:val="none"/>
        </w:rPr>
        <w:t xml:space="preserve"> относятся к tools-образу, остальные присутствуют также в app-образе. У 43 пакетов найдены исходные файлы лицензий/уведомлений в метаданных установленных дистрибутивов; 47 текстов скопированы без изменения в </w:t>
      </w:r>
      <w:r>
        <w:rPr>
          <w:rFonts w:ascii="Times New Roman" w:hAnsi="Times New Roman" w:eastAsia="Times New Roman" w:cs="Times New Roman"/>
          <w:color w:val="000000"/>
          <w:u w:val="none"/>
        </w:rPr>
        <w:t>resources/licenses/third-party/python/</w:t>
      </w:r>
      <w:r>
        <w:rPr>
          <w:rFonts w:ascii="Times New Roman" w:hAnsi="Times New Roman" w:eastAsia="Times New Roman" w:cs="Times New Roman"/>
          <w:color w:val="000000"/>
          <w:u w:val="none"/>
        </w:rPr>
        <w:t xml:space="preserve">. Для каждой копии сохранён SHA-256. Значения SPDX взяты из метаданных пакета; свободный текст ReportLab и пустое поле </w:t>
      </w:r>
      <w:r>
        <w:rPr>
          <w:rFonts w:ascii="Times New Roman" w:hAnsi="Times New Roman" w:eastAsia="Times New Roman" w:cs="Times New Roman"/>
          <w:color w:val="000000"/>
          <w:u w:val="none"/>
        </w:rPr>
        <w:t>exceptiongroup</w:t>
      </w:r>
      <w:r>
        <w:rPr>
          <w:rFonts w:ascii="Times New Roman" w:hAnsi="Times New Roman" w:eastAsia="Times New Roman" w:cs="Times New Roman"/>
          <w:color w:val="000000"/>
          <w:u w:val="none"/>
        </w:rPr>
        <w:t xml:space="preserve"> не переинтерпретировались как SPDX выражения. Содержимое лицензий и применимость условий к конкретному способу распространения должен оценить юрист.</w:t>
      </w:r>
    </w:p>
    <w:p>
      <w:r>
        <w:rPr>
          <w:rFonts w:ascii="Times New Roman" w:hAnsi="Times New Roman" w:eastAsia="Times New Roman" w:cs="Times New Roman"/>
          <w:color w:val="000000"/>
          <w:u w:val="none"/>
        </w:rPr>
        <w:t xml:space="preserve">Для production-зависимостей веб-клиента учтён lock-файл: React 19.3.0, React DOM 19.3.0 и Scheduler 0.28.0. Их MIT LICENSE сохранены в </w:t>
      </w:r>
      <w:r>
        <w:rPr>
          <w:rFonts w:ascii="Times New Roman" w:hAnsi="Times New Roman" w:eastAsia="Times New Roman" w:cs="Times New Roman"/>
          <w:color w:val="000000"/>
          <w:u w:val="none"/>
        </w:rPr>
        <w:t>resources/licenses/third-party/web/</w:t>
      </w:r>
      <w:r>
        <w:rPr>
          <w:rFonts w:ascii="Times New Roman" w:hAnsi="Times New Roman" w:eastAsia="Times New Roman" w:cs="Times New Roman"/>
          <w:color w:val="000000"/>
          <w:u w:val="none"/>
        </w:rPr>
        <w:t>; номера версий, npm registry URL, lock integrity и SHA копий перечислены в JSON. Dev/test пакеты не включены в этот production dependency closure.</w:t>
      </w:r>
    </w:p>
    <w:p>
      <w:pPr>
        <w:pStyle w:val="Heading2"/>
      </w:pPr>
      <w:r>
        <w:rPr>
          <w:rFonts w:ascii="Times New Roman" w:hAnsi="Times New Roman" w:eastAsia="Times New Roman" w:cs="Times New Roman"/>
          <w:color w:val="000000"/>
          <w:u w:val="none"/>
        </w:rPr>
        <w:t>3. Модель и шрифты</w:t>
      </w:r>
    </w:p>
    <w:p>
      <w:r>
        <w:rPr>
          <w:rFonts w:ascii="Times New Roman" w:hAnsi="Times New Roman" w:eastAsia="Times New Roman" w:cs="Times New Roman"/>
          <w:color w:val="000000"/>
          <w:u w:val="none"/>
        </w:rPr>
        <w:t xml:space="preserve">Qwen3-4B-Instruct-2507 закреплена на ревизии </w:t>
      </w:r>
      <w:r>
        <w:rPr>
          <w:rFonts w:ascii="Times New Roman" w:hAnsi="Times New Roman" w:eastAsia="Times New Roman" w:cs="Times New Roman"/>
          <w:color w:val="000000"/>
          <w:u w:val="none"/>
        </w:rPr>
        <w:t>cdbee75f17c01a7cc42f958dc650907174af0554</w:t>
      </w:r>
      <w:r>
        <w:rPr>
          <w:rFonts w:ascii="Times New Roman" w:hAnsi="Times New Roman" w:eastAsia="Times New Roman" w:cs="Times New Roman"/>
          <w:color w:val="000000"/>
          <w:u w:val="none"/>
        </w:rPr>
        <w:t xml:space="preserve">. Локальный Apache-2.0 LICENSE сохранён в </w:t>
      </w:r>
      <w:r>
        <w:rPr>
          <w:rFonts w:ascii="Times New Roman" w:hAnsi="Times New Roman" w:eastAsia="Times New Roman" w:cs="Times New Roman"/>
          <w:color w:val="000000"/>
          <w:u w:val="none"/>
        </w:rPr>
        <w:t>resources/licenses/third-party/model/</w:t>
      </w:r>
      <w:r>
        <w:rPr>
          <w:rFonts w:ascii="Times New Roman" w:hAnsi="Times New Roman" w:eastAsia="Times New Roman" w:cs="Times New Roman"/>
          <w:color w:val="000000"/>
          <w:u w:val="none"/>
        </w:rPr>
        <w:t xml:space="preserve">; его SHA-256 совпал с контрольной суммой </w:t>
      </w:r>
      <w:r>
        <w:rPr>
          <w:rFonts w:ascii="Times New Roman" w:hAnsi="Times New Roman" w:eastAsia="Times New Roman" w:cs="Times New Roman"/>
          <w:color w:val="000000"/>
          <w:u w:val="none"/>
        </w:rPr>
        <w:t>ml/release/model-serving-v3-manifest.json</w:t>
      </w:r>
      <w:r>
        <w:rPr>
          <w:rFonts w:ascii="Times New Roman" w:hAnsi="Times New Roman" w:eastAsia="Times New Roman" w:cs="Times New Roman"/>
          <w:color w:val="000000"/>
          <w:u w:val="none"/>
        </w:rPr>
        <w:t xml:space="preserve">. Проверялись </w:t>
      </w:r>
      <w:hyperlink r:id="rId50">
        <w:r>
          <w:rPr>
            <w:rFonts w:ascii="Times New Roman" w:hAnsi="Times New Roman" w:eastAsia="Times New Roman" w:cs="Times New Roman"/>
            <w:color w:val="000000"/>
            <w:u w:val="none"/>
          </w:rPr>
          <w:t xml:space="preserve">страница модели на закреплённой ревизии</w:t>
        </w:r>
      </w:hyperlink>
      <w:r>
        <w:rPr>
          <w:rFonts w:ascii="Times New Roman" w:hAnsi="Times New Roman" w:eastAsia="Times New Roman" w:cs="Times New Roman"/>
          <w:color w:val="000000"/>
          <w:u w:val="none"/>
        </w:rPr>
        <w:t xml:space="preserve">, </w:t>
      </w:r>
      <w:hyperlink r:id="rId51">
        <w:r>
          <w:rPr>
            <w:rFonts w:ascii="Times New Roman" w:hAnsi="Times New Roman" w:eastAsia="Times New Roman" w:cs="Times New Roman"/>
            <w:color w:val="000000"/>
            <w:u w:val="none"/>
          </w:rPr>
          <w:t xml:space="preserve">LICENSE модели</w:t>
        </w:r>
      </w:hyperlink>
      <w:r>
        <w:rPr>
          <w:rFonts w:ascii="Times New Roman" w:hAnsi="Times New Roman" w:eastAsia="Times New Roman" w:cs="Times New Roman"/>
          <w:color w:val="000000"/>
          <w:u w:val="none"/>
        </w:rPr>
        <w:t xml:space="preserve"> и </w:t>
      </w:r>
      <w:hyperlink r:id="rId52">
        <w:r>
          <w:rPr>
            <w:rFonts w:ascii="Times New Roman" w:hAnsi="Times New Roman" w:eastAsia="Times New Roman" w:cs="Times New Roman"/>
            <w:color w:val="000000"/>
            <w:u w:val="none"/>
          </w:rPr>
          <w:t xml:space="preserve">текст Apache-2.0</w:t>
        </w:r>
      </w:hyperlink>
      <w:r>
        <w:rPr>
          <w:rFonts w:ascii="Times New Roman" w:hAnsi="Times New Roman" w:eastAsia="Times New Roman" w:cs="Times New Roman"/>
          <w:color w:val="000000"/>
          <w:u w:val="none"/>
        </w:rPr>
        <w:t>. Наличие лицензии модели не подтверждает права на её обучающие данные, сгенерированные результаты или любой конкретный сценарий использования.</w:t>
      </w:r>
    </w:p>
    <w:p>
      <w:r>
        <w:rPr>
          <w:rFonts w:ascii="Times New Roman" w:hAnsi="Times New Roman" w:eastAsia="Times New Roman" w:cs="Times New Roman"/>
          <w:color w:val="000000"/>
          <w:u w:val="none"/>
        </w:rPr>
        <w:t xml:space="preserve">Для Tinos и JetBrains Mono OFL-копии уже находятся в </w:t>
      </w:r>
      <w:r>
        <w:rPr>
          <w:rFonts w:ascii="Times New Roman" w:hAnsi="Times New Roman" w:eastAsia="Times New Roman" w:cs="Times New Roman"/>
          <w:color w:val="000000"/>
          <w:u w:val="none"/>
        </w:rPr>
        <w:t>resources/fonts/</w:t>
      </w:r>
      <w:r>
        <w:rPr>
          <w:rFonts w:ascii="Times New Roman" w:hAnsi="Times New Roman" w:eastAsia="Times New Roman" w:cs="Times New Roman"/>
          <w:color w:val="000000"/>
          <w:u w:val="none"/>
        </w:rPr>
        <w:t xml:space="preserve">; DejaVu LICENSE — в </w:t>
      </w:r>
      <w:r>
        <w:rPr>
          <w:rFonts w:ascii="Times New Roman" w:hAnsi="Times New Roman" w:eastAsia="Times New Roman" w:cs="Times New Roman"/>
          <w:color w:val="000000"/>
          <w:u w:val="none"/>
        </w:rPr>
        <w:t>resources/DejaVu-LICENSE.txt</w:t>
      </w:r>
      <w:r>
        <w:rPr>
          <w:rFonts w:ascii="Times New Roman" w:hAnsi="Times New Roman" w:eastAsia="Times New Roman" w:cs="Times New Roman"/>
          <w:color w:val="000000"/>
          <w:u w:val="none"/>
        </w:rPr>
        <w:t xml:space="preserve">. Источники и SHA самих шрифтов TTF указаны в </w:t>
      </w:r>
      <w:r>
        <w:rPr>
          <w:rFonts w:ascii="Times New Roman" w:hAnsi="Times New Roman" w:eastAsia="Times New Roman" w:cs="Times New Roman"/>
          <w:color w:val="000000"/>
          <w:u w:val="none"/>
        </w:rPr>
        <w:t>resources/fonts/provenance.json</w:t>
      </w:r>
      <w:r>
        <w:rPr>
          <w:rFonts w:ascii="Times New Roman" w:hAnsi="Times New Roman" w:eastAsia="Times New Roman" w:cs="Times New Roman"/>
          <w:color w:val="000000"/>
          <w:u w:val="none"/>
        </w:rPr>
        <w:t xml:space="preserve">. WOFF2 JetBrains Mono зафиксирован как извлечённый из пользовательского </w:t>
      </w:r>
      <w:r>
        <w:rPr>
          <w:rFonts w:ascii="Times New Roman" w:hAnsi="Times New Roman" w:eastAsia="Times New Roman" w:cs="Times New Roman"/>
          <w:color w:val="000000"/>
          <w:u w:val="none"/>
        </w:rPr>
        <w:t>JetBrainsMono-2.304.zip</w:t>
      </w:r>
      <w:r>
        <w:rPr>
          <w:rFonts w:ascii="Times New Roman" w:hAnsi="Times New Roman" w:eastAsia="Times New Roman" w:cs="Times New Roman"/>
          <w:color w:val="000000"/>
          <w:u w:val="none"/>
        </w:rPr>
        <w:t>; точная upstream-ревизия и хеш WOFF2 отдельно не установлены. Для TDAText источник сообщает OFL 1.1 и LICENSE внутри внешнего оригинального брендбука, который не входит в Git; содержимое архива в рамках этой проверки повторно не сверялось.</w:t>
      </w:r>
    </w:p>
    <w:p>
      <w:pPr>
        <w:pStyle w:val="Heading2"/>
      </w:pPr>
      <w:r>
        <w:rPr>
          <w:rFonts w:ascii="Times New Roman" w:hAnsi="Times New Roman" w:eastAsia="Times New Roman" w:cs="Times New Roman"/>
          <w:color w:val="000000"/>
          <w:u w:val="none"/>
        </w:rPr>
        <w:t>4. Брендовые материалы, иллюстрация и презентация</w:t>
      </w:r>
    </w:p>
    <w:p>
      <w:r>
        <w:rPr>
          <w:rFonts w:ascii="Times New Roman" w:hAnsi="Times New Roman" w:eastAsia="Times New Roman" w:cs="Times New Roman"/>
          <w:color w:val="000000"/>
          <w:u w:val="none"/>
        </w:rPr>
        <w:t xml:space="preserve">Четыре SVG-логотипа ФСП извлечены из предоставленного брендбука и сохраняются локально, вне публичного выпуска; оригинальные имена записей и SHA-256 записаны в </w:t>
      </w:r>
      <w:r>
        <w:rPr>
          <w:rFonts w:ascii="Times New Roman" w:hAnsi="Times New Roman" w:eastAsia="Times New Roman" w:cs="Times New Roman"/>
          <w:color w:val="000000"/>
          <w:u w:val="none"/>
        </w:rPr>
        <w:t>requirements/assets/brand/manifest.json</w:t>
      </w:r>
      <w:r>
        <w:rPr>
          <w:rFonts w:ascii="Times New Roman" w:hAnsi="Times New Roman" w:eastAsia="Times New Roman" w:cs="Times New Roman"/>
          <w:color w:val="000000"/>
          <w:u w:val="none"/>
        </w:rPr>
        <w:t>. Официальные логотипы не перерисовывались. В открытом комплекте сохранена готовая конкурсная презентация; полный брендбук, отдельные исходные SVG и оригинальный PDF ТЗ не распространяются. Источники и SHA остаются в реестре. Найденные материалы не задают общего разрешения на перераспространение знаков или брендбука; такое разрешение нельзя вывести из факта получения файлов.</w:t>
      </w:r>
    </w:p>
    <w:p>
      <w:r>
        <w:rPr>
          <w:rFonts w:ascii="Times New Roman" w:hAnsi="Times New Roman" w:eastAsia="Times New Roman" w:cs="Times New Roman"/>
          <w:color w:val="000000"/>
          <w:u w:val="none"/>
        </w:rPr>
        <w:t>design/assets/editorial.png</w:t>
      </w:r>
      <w:r>
        <w:rPr>
          <w:rFonts w:ascii="Times New Roman" w:hAnsi="Times New Roman" w:eastAsia="Times New Roman" w:cs="Times New Roman"/>
          <w:color w:val="000000"/>
          <w:u w:val="none"/>
        </w:rPr>
        <w:t xml:space="preserve"> — созданная иллюстрация; </w:t>
      </w:r>
      <w:r>
        <w:rPr>
          <w:rFonts w:ascii="Times New Roman" w:hAnsi="Times New Roman" w:eastAsia="Times New Roman" w:cs="Times New Roman"/>
          <w:color w:val="000000"/>
          <w:u w:val="none"/>
        </w:rPr>
        <w:t>design/assets/prompt.txt</w:t>
      </w:r>
      <w:r>
        <w:rPr>
          <w:rFonts w:ascii="Times New Roman" w:hAnsi="Times New Roman" w:eastAsia="Times New Roman" w:cs="Times New Roman"/>
          <w:color w:val="000000"/>
          <w:u w:val="none"/>
        </w:rPr>
        <w:t xml:space="preserve"> сохраняет промпт и происхождение генерации. Отдельная запись лицензии или передача исключительных прав на изображение в проверенных материалах не обнаружена; один лишь промпт не устанавливает такие права.</w:t>
      </w:r>
    </w:p>
    <w:p>
      <w:r>
        <w:rPr>
          <w:rFonts w:ascii="Times New Roman" w:hAnsi="Times New Roman" w:eastAsia="Times New Roman" w:cs="Times New Roman"/>
          <w:color w:val="000000"/>
          <w:u w:val="none"/>
        </w:rPr>
        <w:t xml:space="preserve">Названия команды в производной конкурсной презентации использованы с разрешения владельца проекта. Оригинальные контакты из общего 9-слайдового PPTX ФСП в Git не включались. Пользователь предоставил официальный конкурсный шаблон и разрешил его применение по назначению для конкурсной презентации. Это разрешение на использование для указанной цели не является общим разрешением на свободное распространение шаблона или передачу прав на него. Владение шаблоном проекту не приписывается. Источник, SHA и границы приведены в </w:t>
      </w:r>
      <w:r>
        <w:rPr>
          <w:rFonts w:ascii="Times New Roman" w:hAnsi="Times New Roman" w:eastAsia="Times New Roman" w:cs="Times New Roman"/>
          <w:color w:val="000000"/>
          <w:u w:val="none"/>
        </w:rPr>
        <w:t>requirements/sources.json</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requirements/README.md</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docs/47-presentation.md</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5. Проверка и ограничения</w:t>
      </w:r>
    </w:p>
    <w:p>
      <w:r>
        <w:rPr>
          <w:rFonts w:ascii="Times New Roman" w:hAnsi="Times New Roman" w:eastAsia="Times New Roman" w:cs="Times New Roman"/>
          <w:color w:val="000000"/>
          <w:u w:val="none"/>
        </w:rPr>
        <w:t xml:space="preserve">Отдельный монтаж видео использует Remotion 4.0.534, React 19.2.3 и существующий шрифт DejaVu. Его lockfile, копии лицензий и происхождение компонентов хранятся в </w:t>
      </w:r>
      <w:r>
        <w:rPr>
          <w:rFonts w:ascii="Times New Roman" w:hAnsi="Times New Roman" w:eastAsia="Times New Roman" w:cs="Times New Roman"/>
          <w:color w:val="000000"/>
          <w:u w:val="none"/>
        </w:rPr>
        <w:t>video/</w:t>
      </w:r>
      <w:r>
        <w:rPr>
          <w:rFonts w:ascii="Times New Roman" w:hAnsi="Times New Roman" w:eastAsia="Times New Roman" w:cs="Times New Roman"/>
          <w:color w:val="000000"/>
          <w:u w:val="none"/>
        </w:rPr>
        <w:t>; они не относятся к dependency closure веб-приложения в прежнем реестре. Remotion применяется для монтажа физическим лицом по его отдельной лицензии. Музыка и чужие видеоматериалы не добавлены.</w:t>
      </w:r>
    </w:p>
    <w:p>
      <w:r>
        <w:rPr>
          <w:rFonts w:ascii="Times New Roman" w:hAnsi="Times New Roman" w:eastAsia="Times New Roman" w:cs="Times New Roman"/>
          <w:color w:val="000000"/>
          <w:u w:val="none"/>
        </w:rPr>
        <w:t>License/NOTICE/COPYING файлы Python-пакетов извлечены из файлов установленных дистрибутивов контейнера; npm license-копии получены из установленных пакетов, версии и integrity сверены с lock-файлом. Исходные файлы лицензий в пакетах не изменялись; копии проверены по SHA-256. Повторяемые данные и пути зафиксированы в JSON. Эта работа не устанавливала авторство кода, не проверяла все исключения и патентные/товарные знаки, не проводила юридическую проверку всех исходников и не заменяет анализ условий распространения модели, шаблона, эмблем и итоговой презентации.</w:t>
      </w:r>
    </w:p>
    <w:p>
      <w:r>
        <w:rPr>
          <w:rFonts w:ascii="Times New Roman" w:hAnsi="Times New Roman" w:eastAsia="Times New Roman" w:cs="Times New Roman"/>
          <w:color w:val="000000"/>
          <w:u w:val="none"/>
        </w:rPr>
        <w:t xml:space="preserve">Датированные ссылки реестра на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обозначают закрытый архив проверенных ранее материалов; для запуска открытого выпуска доступ к нему не нужен.</w:t>
      </w:r>
    </w:p>
    <w:p>
      <w:pPr>
        <w:pStyle w:val="Heading2"/>
      </w:pPr>
      <w:r>
        <w:rPr>
          <w:rFonts w:ascii="Times New Roman" w:hAnsi="Times New Roman" w:eastAsia="Times New Roman" w:cs="Times New Roman"/>
          <w:color w:val="000000"/>
          <w:u w:val="none"/>
        </w:rPr>
        <w:t>6. Материалы команды в презентации v3</w:t>
      </w:r>
    </w:p>
    <w:p>
      <w:r>
        <w:rPr>
          <w:rFonts w:ascii="Times New Roman" w:hAnsi="Times New Roman" w:eastAsia="Times New Roman" w:cs="Times New Roman"/>
          <w:color w:val="000000"/>
          <w:u w:val="none"/>
        </w:rPr>
        <w:t xml:space="preserve">Владелец предоставил PDF «fsp-lct-2026-IZMENENIA» и поручил перенести сведения о своей команде в конкурсную презентацию. Логотип «Студия 37» и четыре портрета взяты из этого файла; имена и роли не изменены. Телефоны и личные Telegram исключены из публичного PPTX, оригинальный PDF хранится вне Git. Происхождение и SHA-256 зафиксированы в </w:t>
      </w:r>
      <w:hyperlink r:id="rId53">
        <w:r>
          <w:rPr>
            <w:rFonts w:ascii="Times New Roman" w:hAnsi="Times New Roman" w:eastAsia="Times New Roman" w:cs="Times New Roman"/>
            <w:color w:val="000000"/>
            <w:u w:val="none"/>
          </w:rPr>
          <w:t xml:space="preserve">документе 47</w:t>
        </w:r>
      </w:hyperlink>
      <w:r>
        <w:rPr>
          <w:rFonts w:ascii="Times New Roman" w:hAnsi="Times New Roman" w:eastAsia="Times New Roman" w:cs="Times New Roman"/>
          <w:color w:val="000000"/>
          <w:u w:val="none"/>
        </w:rPr>
        <w:t>. Материалы включены для представления команды в конкурсном выпуске; общей лицензии на портреты, товарные знаки или их стороннее коммерческое использование эта публикация не создаёт.</w:t>
      </w:r>
    </w:p>
    <w:p>
      <w:pPr>
        <w:pStyle w:val="Heading1"/>
        <w:pageBreakBefore/>
      </w:pPr>
      <w:bookmarkStart w:id="5" w:name="doc_60"/>
      <w:r>
        <w:rPr>
          <w:rFonts w:ascii="Times New Roman" w:hAnsi="Times New Roman" w:eastAsia="Times New Roman" w:cs="Times New Roman"/>
          <w:color w:val="000000"/>
          <w:u w:val="none"/>
        </w:rPr>
        <w:t>60. Ссылки и порядок сдачи решения</w:t>
      </w:r>
      <w:bookmarkEnd w:id="5"/>
    </w:p>
    <w:p>
      <w:r>
        <w:rPr>
          <w:rFonts w:ascii="Times New Roman" w:hAnsi="Times New Roman" w:eastAsia="Times New Roman" w:cs="Times New Roman"/>
          <w:color w:val="000000"/>
          <w:u w:val="none"/>
        </w:rPr>
        <w:t xml:space="preserve">Команда — «Студия 37». Целевой очищенный конкурсный выпуск публикуется в открытом </w:t>
      </w:r>
      <w:r>
        <w:rPr>
          <w:rFonts w:ascii="Times New Roman" w:hAnsi="Times New Roman" w:eastAsia="Times New Roman" w:cs="Times New Roman"/>
          <w:color w:val="000000"/>
          <w:u w:val="none"/>
        </w:rPr>
        <w:t>punkpsyh-hash/Fsp</w:t>
      </w:r>
      <w:r>
        <w:rPr>
          <w:rFonts w:ascii="Times New Roman" w:hAnsi="Times New Roman" w:eastAsia="Times New Roman" w:cs="Times New Roman"/>
          <w:color w:val="000000"/>
          <w:u w:val="none"/>
        </w:rPr>
        <w:t xml:space="preserve">, ветка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тег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Код, документация, презентация и видео доступны без аккаунта GitHub и приглашения. Полная прежняя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полный сторонний брендбук в публичный снимок не входит.</w:t>
      </w:r>
    </w:p>
    <w:p>
      <w:r>
        <w:rPr>
          <w:rFonts w:ascii="Times New Roman" w:hAnsi="Times New Roman" w:eastAsia="Times New Roman" w:cs="Times New Roman"/>
          <w:color w:val="000000"/>
          <w:u w:val="none"/>
        </w:rPr>
        <w:t xml:space="preserve">До публикации тега ссылки на release-артефакты v3 ниже являются целевыми. Индивидуальный режим уже активирован на внешнем домене, но его полная приёмка ограничена заявленным конкурсным контуром. Выбранный PostgreSQL-набор прошёл 76/76, live browser-матрица — шесть потоков двух ролей в трёх движках, негативный HTTPS-набор — 10/10. Это не полный PG-suite и не pentest. Неизменяемый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сохраняет исторический способ входа; его общие данные входа не используются после активации v3.</w:t>
      </w:r>
    </w:p>
    <w:p>
      <w:r>
        <w:rPr>
          <w:rFonts w:ascii="Times New Roman" w:hAnsi="Times New Roman" w:eastAsia="Times New Roman" w:cs="Times New Roman"/>
          <w:color w:val="000000"/>
          <w:u w:val="none"/>
        </w:rPr>
        <w:t xml:space="preserve">Внешний TLS health v3 возвращает 200, статус </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режим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Это подтверждает активацию, но не заменяет итоговый протокол функциональной и security-приёмки.</w:t>
      </w:r>
    </w:p>
    <w:p>
      <w:pPr>
        <w:pStyle w:val="Heading2"/>
      </w:pPr>
      <w:r>
        <w:rPr>
          <w:rFonts w:ascii="Times New Roman" w:hAnsi="Times New Roman" w:eastAsia="Times New Roman" w:cs="Times New Roman"/>
          <w:color w:val="000000"/>
          <w:u w:val="none"/>
        </w:rPr>
        <w:t>1. Поля формы</w:t>
      </w:r>
    </w:p>
    <w:p>
      <w:pPr>
        <w:pStyle w:val="GOSTTableReference"/>
      </w:pPr>
      <w:r>
        <w:rPr>
          <w:rFonts w:ascii="Times New Roman" w:hAnsi="Times New Roman" w:eastAsia="Times New Roman" w:cs="Times New Roman"/>
          <w:color w:val="000000"/>
          <w:sz w:val="28"/>
          <w:u w:val="none"/>
        </w:rPr>
        <w:t>Сведения приведены в таблице 5.</w:t>
      </w:r>
    </w:p>
    <w:p>
      <w:pPr>
        <w:pStyle w:val="GOSTTableCaption"/>
      </w:pPr>
      <w:r>
        <w:rPr>
          <w:rFonts w:ascii="Times New Roman" w:hAnsi="Times New Roman" w:eastAsia="Times New Roman" w:cs="Times New Roman"/>
          <w:color w:val="000000"/>
          <w:sz w:val="24"/>
          <w:u w:val="none"/>
        </w:rPr>
        <w:t>Таблица 5 — Поля формы</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3118"/>
            <w:vAlign w:val="center"/>
          </w:tcPr>
          <w:p>
            <w:pPr>
              <w:spacing w:line="240" w:lineRule="auto" w:before="0" w:after="0"/>
              <w:ind w:firstLine="0"/>
              <w:jc w:val="left"/>
            </w:pPr>
            <w:r>
              <w:rPr>
                <w:rFonts w:ascii="Times New Roman" w:hAnsi="Times New Roman" w:eastAsia="Times New Roman" w:cs="Times New Roman"/>
                <w:b/>
                <w:color w:val="000000"/>
                <w:sz w:val="24"/>
                <w:u w:val="none"/>
              </w:rPr>
              <w:t>Поле</w:t>
            </w:r>
          </w:p>
        </w:tc>
        <w:tc>
          <w:tcPr>
            <w:tcW w:type="dxa" w:w="6236"/>
            <w:vAlign w:val="center"/>
          </w:tcPr>
          <w:p>
            <w:pPr>
              <w:spacing w:line="240" w:lineRule="auto" w:before="0" w:after="0"/>
              <w:ind w:firstLine="0"/>
              <w:jc w:val="left"/>
            </w:pPr>
            <w:r>
              <w:rPr>
                <w:rFonts w:ascii="Times New Roman" w:hAnsi="Times New Roman" w:eastAsia="Times New Roman" w:cs="Times New Roman"/>
                <w:b/>
                <w:color w:val="000000"/>
                <w:sz w:val="24"/>
                <w:u w:val="none"/>
              </w:rPr>
              <w:t>Ссылка</w:t>
            </w:r>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Репозиторий</w:t>
            </w:r>
          </w:p>
        </w:tc>
        <w:tc>
          <w:tcPr>
            <w:tcW w:type="dxa" w:w="6236"/>
            <w:vAlign w:val="center"/>
          </w:tcPr>
          <w:p>
            <w:pPr>
              <w:spacing w:line="240" w:lineRule="auto" w:before="0" w:after="0"/>
              <w:ind w:firstLine="0"/>
              <w:jc w:val="left"/>
            </w:pPr>
            <w:hyperlink r:id="rId54">
              <w:r>
                <w:rPr>
                  <w:rFonts w:ascii="Times New Roman" w:hAnsi="Times New Roman" w:eastAsia="Times New Roman" w:cs="Times New Roman"/>
                  <w:color w:val="000000"/>
                  <w:u w:val="none"/>
                </w:rPr>
                <w:t xml:space="preserve">Открытый репозиторий решения</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Документация</w:t>
            </w:r>
          </w:p>
        </w:tc>
        <w:tc>
          <w:tcPr>
            <w:tcW w:type="dxa" w:w="6236"/>
            <w:vAlign w:val="center"/>
          </w:tcPr>
          <w:p>
            <w:pPr>
              <w:spacing w:line="240" w:lineRule="auto" w:before="0" w:after="0"/>
              <w:ind w:firstLine="0"/>
              <w:jc w:val="left"/>
            </w:pPr>
            <w:hyperlink r:id="rId55">
              <w:r>
                <w:rPr>
                  <w:rFonts w:ascii="Times New Roman" w:hAnsi="Times New Roman" w:eastAsia="Times New Roman" w:cs="Times New Roman"/>
                  <w:color w:val="000000"/>
                  <w:u w:val="none"/>
                </w:rPr>
                <w:t xml:space="preserve">Сопроводительная документация PDF</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Презентация</w:t>
            </w:r>
          </w:p>
        </w:tc>
        <w:tc>
          <w:tcPr>
            <w:tcW w:type="dxa" w:w="6236"/>
            <w:vAlign w:val="center"/>
          </w:tcPr>
          <w:p>
            <w:pPr>
              <w:spacing w:line="240" w:lineRule="auto" w:before="0" w:after="0"/>
              <w:ind w:firstLine="0"/>
              <w:jc w:val="left"/>
            </w:pPr>
            <w:hyperlink r:id="rId56">
              <w:r>
                <w:rPr>
                  <w:rFonts w:ascii="Times New Roman" w:hAnsi="Times New Roman" w:eastAsia="Times New Roman" w:cs="Times New Roman"/>
                  <w:color w:val="000000"/>
                  <w:u w:val="none"/>
                </w:rPr>
                <w:t xml:space="preserve">PowerPoint по предоставленным конкурсным материалам</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Прототип</w:t>
            </w:r>
          </w:p>
        </w:tc>
        <w:tc>
          <w:tcPr>
            <w:tcW w:type="dxa" w:w="6236"/>
            <w:vAlign w:val="center"/>
          </w:tcPr>
          <w:p>
            <w:pPr>
              <w:spacing w:line="240" w:lineRule="auto" w:before="0" w:after="0"/>
              <w:ind w:firstLine="0"/>
              <w:jc w:val="left"/>
            </w:pPr>
            <w:hyperlink r:id="rId57">
              <w:r>
                <w:rPr>
                  <w:rFonts w:ascii="Times New Roman" w:hAnsi="Times New Roman" w:eastAsia="Times New Roman" w:cs="Times New Roman"/>
                  <w:color w:val="000000"/>
                  <w:u w:val="none"/>
                </w:rPr>
                <w:t xml:space="preserve">Временный демо-стенд</w:t>
              </w:r>
            </w:hyperlink>
          </w:p>
        </w:tc>
      </w:tr>
      <w:tr>
        <w:trPr>
          <w:cantSplit/>
        </w:trPr>
        <w:tc>
          <w:tcPr>
            <w:tcW w:type="dxa" w:w="3118"/>
            <w:vAlign w:val="center"/>
          </w:tcPr>
          <w:p>
            <w:pPr>
              <w:spacing w:line="240" w:lineRule="auto" w:before="0" w:after="0"/>
              <w:ind w:firstLine="0"/>
              <w:jc w:val="left"/>
            </w:pPr>
            <w:r>
              <w:rPr>
                <w:rFonts w:ascii="Times New Roman" w:hAnsi="Times New Roman" w:eastAsia="Times New Roman" w:cs="Times New Roman"/>
                <w:color w:val="000000"/>
                <w:sz w:val="24"/>
                <w:u w:val="none"/>
              </w:rPr>
              <w:t>Дополнительные материалы</w:t>
            </w:r>
          </w:p>
        </w:tc>
        <w:tc>
          <w:tcPr>
            <w:tcW w:type="dxa" w:w="6236"/>
            <w:vAlign w:val="center"/>
          </w:tcPr>
          <w:p>
            <w:pPr>
              <w:spacing w:line="240" w:lineRule="auto" w:before="0" w:after="0"/>
              <w:ind w:firstLine="0"/>
              <w:jc w:val="left"/>
            </w:pPr>
            <w:hyperlink r:id="rId58">
              <w:r>
                <w:rPr>
                  <w:rFonts w:ascii="Times New Roman" w:hAnsi="Times New Roman" w:eastAsia="Times New Roman" w:cs="Times New Roman"/>
                  <w:color w:val="000000"/>
                  <w:u w:val="none"/>
                </w:rPr>
                <w:t xml:space="preserve">Выпуск: видео, PDF/Word и исходный архив</w:t>
              </w:r>
            </w:hyperlink>
          </w:p>
        </w:tc>
      </w:tr>
    </w:tbl>
    <w:p>
      <w:pPr>
        <w:spacing w:after="0"/>
        <w:ind w:firstLine="0"/>
      </w:pPr>
    </w:p>
    <w:p>
      <w:r>
        <w:rPr>
          <w:rFonts w:ascii="Times New Roman" w:hAnsi="Times New Roman" w:eastAsia="Times New Roman" w:cs="Times New Roman"/>
          <w:color w:val="000000"/>
          <w:u w:val="none"/>
        </w:rPr>
        <w:t xml:space="preserve">Инструкция локального запуска: </w:t>
      </w:r>
      <w:hyperlink r:id="rId59">
        <w:r>
          <w:rPr>
            <w:rFonts w:ascii="Times New Roman" w:hAnsi="Times New Roman" w:eastAsia="Times New Roman" w:cs="Times New Roman"/>
            <w:color w:val="000000"/>
            <w:u w:val="none"/>
          </w:rPr>
          <w:t xml:space="preserve">Word</w:t>
        </w:r>
      </w:hyperlink>
      <w:r>
        <w:rPr>
          <w:rFonts w:ascii="Times New Roman" w:hAnsi="Times New Roman" w:eastAsia="Times New Roman" w:cs="Times New Roman"/>
          <w:color w:val="000000"/>
          <w:u w:val="none"/>
        </w:rPr>
        <w:t xml:space="preserve"> и </w:t>
      </w:r>
      <w:hyperlink r:id="rId60">
        <w:r>
          <w:rPr>
            <w:rFonts w:ascii="Times New Roman" w:hAnsi="Times New Roman" w:eastAsia="Times New Roman" w:cs="Times New Roman"/>
            <w:color w:val="000000"/>
            <w:u w:val="none"/>
          </w:rPr>
          <w:t xml:space="preserve">PDF</w:t>
        </w:r>
      </w:hyperlink>
      <w:r>
        <w:rPr>
          <w:rFonts w:ascii="Times New Roman" w:hAnsi="Times New Roman" w:eastAsia="Times New Roman" w:cs="Times New Roman"/>
          <w:color w:val="000000"/>
          <w:u w:val="none"/>
        </w:rPr>
        <w:t xml:space="preserve">. Полный комплект документов: </w:t>
      </w:r>
      <w:hyperlink r:id="rId61">
        <w:r>
          <w:rPr>
            <w:rFonts w:ascii="Times New Roman" w:hAnsi="Times New Roman" w:eastAsia="Times New Roman" w:cs="Times New Roman"/>
            <w:color w:val="000000"/>
            <w:u w:val="none"/>
          </w:rPr>
          <w:t xml:space="preserve">fsp-documents-gost.zip</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PPTX уточнён по предоставленному 16-страничному PDF: в слайды 1–4 добавлены подтверждённые сведения о команде, имена, роли и фотографии без телефонов и Telegram; слайды 11 и 16 обновлены для v3. Остальные продуктовые слайды сохранены. Общий исходный PPTX не объявляется подтверждённым официальным шаблоном ЛЦТ 2026. SHA-256 файла — </w:t>
      </w:r>
      <w:r>
        <w:rPr>
          <w:rFonts w:ascii="Times New Roman" w:hAnsi="Times New Roman" w:eastAsia="Times New Roman" w:cs="Times New Roman"/>
          <w:color w:val="000000"/>
          <w:u w:val="none"/>
        </w:rPr>
        <w:t>736b021a6632fae1da4b6cf7aa1d6eab8412f486b6fd73d77fe036a35d09c9aa</w:t>
      </w:r>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Индивидуальный вход жюри</w:t>
      </w:r>
    </w:p>
    <w:p>
      <w:r>
        <w:rPr>
          <w:rFonts w:ascii="Times New Roman" w:hAnsi="Times New Roman" w:eastAsia="Times New Roman" w:cs="Times New Roman"/>
          <w:color w:val="000000"/>
          <w:u w:val="none"/>
        </w:rPr>
        <w:t>Для активированного индивидуального режима:</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Откройте </w:t>
      </w:r>
      <w:hyperlink r:id="rId57">
        <w:r>
          <w:rPr>
            <w:rFonts w:ascii="Times New Roman" w:hAnsi="Times New Roman" w:eastAsia="Times New Roman" w:cs="Times New Roman"/>
            <w:color w:val="000000"/>
            <w:u w:val="none"/>
          </w:rPr>
          <w:t xml:space="preserve">https://fsptest.kolesnikovny.ru</w:t>
        </w:r>
      </w:hyperlink>
      <w:r>
        <w:rPr>
          <w:rFonts w:ascii="Times New Roman" w:hAnsi="Times New Roman" w:eastAsia="Times New Roman" w:cs="Times New Roman"/>
          <w:color w:val="000000"/>
          <w:u w:val="none"/>
        </w:rPr>
        <w:t>. Отдельного окна Basic Auth нет.</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Выберите «Создать доступ жюри» и роль: кандидат или работодатель.</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Придумайте пароль длиной 12–128 символов и повторите его.</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Подтвердите согласие с правилами синтетического демо и отправьте форму.</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Сайт сразу войдёт в новый аккаунт и покажет сгенерированный логин вида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Скопируйте и сохраните его: письмо не отправляется, а восстановление через email отсутствует. Имя и контакт создаются автоматически как синтетические значения.</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После выхода войдите с сохранённым логином и собственным паролем. Для проверки второй роли создайте отдельный аккаунт.</w:t>
      </w:r>
    </w:p>
    <w:p>
      <w:r>
        <w:rPr>
          <w:rFonts w:ascii="Times New Roman" w:hAnsi="Times New Roman" w:eastAsia="Times New Roman" w:cs="Times New Roman"/>
          <w:color w:val="000000"/>
          <w:u w:val="none"/>
        </w:rPr>
        <w:t>Логин является синтетическим идентификатором, а не реальным почтовым адресом. Не вводите настоящие ФИО, email, телефоны, фотографии, резюме, сообщения или другие сведения людей. Используйте вымышленные данные во всех свободных полях. Интерфейс и сервер уменьшают риск случайного ввода, но не могут гарантировать, что посетитель никогда не внесёт реальные сведения вручную.</w:t>
      </w:r>
    </w:p>
    <w:p>
      <w:r>
        <w:rPr>
          <w:rFonts w:ascii="Times New Roman" w:hAnsi="Times New Roman" w:eastAsia="Times New Roman" w:cs="Times New Roman"/>
          <w:color w:val="000000"/>
          <w:u w:val="none"/>
        </w:rPr>
        <w:t>Общих аккаунтов и общего пароля в v3 нет. Опубликованные в историческом v2 seed-логины отключаются, их сессии отзываются. Регистрация рассчитана максимум на 200 индивидуальных jury-аккаунтов и ограничена пятью созданиями в час на клиентский IP; вход ограничен десятью попытками в минуту на IP. Локальные и выбранные PostgreSQL-тесты этих пределов пройдены; внешняя негативная HTTPS-проверка прошла 10/10. Пороговые rate-limit кейсы проверены адресно, но отдельный внешний нагрузочный тест не проводился.</w:t>
      </w:r>
    </w:p>
    <w:p>
      <w:r>
        <w:rPr>
          <w:rFonts w:ascii="Times New Roman" w:hAnsi="Times New Roman" w:eastAsia="Times New Roman" w:cs="Times New Roman"/>
          <w:color w:val="000000"/>
          <w:u w:val="none"/>
        </w:rPr>
        <w:t xml:space="preserve">Live-протоколы: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и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 Они не содержат credentials.</w:t>
      </w:r>
    </w:p>
    <w:p>
      <w:pPr>
        <w:pStyle w:val="Heading2"/>
      </w:pPr>
      <w:r>
        <w:rPr>
          <w:rFonts w:ascii="Times New Roman" w:hAnsi="Times New Roman" w:eastAsia="Times New Roman" w:cs="Times New Roman"/>
          <w:color w:val="000000"/>
          <w:u w:val="none"/>
        </w:rPr>
        <w:t>3. Временный домен и функциональные границы</w:t>
      </w:r>
    </w:p>
    <w:p>
      <w:r>
        <w:rPr>
          <w:rFonts w:ascii="Times New Roman" w:hAnsi="Times New Roman" w:eastAsia="Times New Roman" w:cs="Times New Roman"/>
          <w:color w:val="000000"/>
          <w:u w:val="none"/>
        </w:rPr>
        <w:t xml:space="preserve">Стенд проходит через отдельный nginx vhost российского VPS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и зашифрованный обратный SSH-туннель к NAS в России. Физическое размещение NAS подтверждено владельцем; это не независимый вывод GeoIP. Оператор стенда — Колесников Никита Юрьевич, контакт — </w:t>
      </w:r>
      <w:r>
        <w:rPr>
          <w:rFonts w:ascii="Times New Roman" w:hAnsi="Times New Roman" w:eastAsia="Times New Roman" w:cs="Times New Roman"/>
          <w:color w:val="000000"/>
          <w:u w:val="none"/>
        </w:rPr>
        <w:t>inbox@nkolesnikov.ru</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Публичные страницы политики и правил рекомендаций доступны без входа. Остальные ресурсы приложения требуют индивидуальную сессию. Почта, подтверждение email, PDF-импорт, ФСП mock и внешняя LLM на стенде отключены. Google/Apple OAuth и другие иностранные провайдеры входа не используются. Базовые задания работают без модели; пользовательский код исполняется в одноразовой VM runner.</w:t>
      </w:r>
    </w:p>
    <w:p>
      <w:r>
        <w:rPr>
          <w:rFonts w:ascii="Times New Roman" w:hAnsi="Times New Roman" w:eastAsia="Times New Roman" w:cs="Times New Roman"/>
          <w:color w:val="000000"/>
          <w:u w:val="none"/>
        </w:rPr>
        <w:t>ТЗ §2.2 требует регистрацию по электронной почте с подтверждением адреса. Она сохраняется в полном локальном режиме с mock-почтой. Синтетический индивидуальный jury-flow создан только для безопасной публичной конкурсной проверки и не выдаётся за замену обязательного пути ТЗ.</w:t>
      </w:r>
    </w:p>
    <w:p>
      <w:hyperlink r:id="rId62">
        <w:r>
          <w:rPr>
            <w:rFonts w:ascii="Times New Roman" w:hAnsi="Times New Roman" w:eastAsia="Times New Roman" w:cs="Times New Roman"/>
            <w:color w:val="000000"/>
            <w:u w:val="none"/>
          </w:rPr>
          <w:t xml:space="preserve">Видео с пояснениями</w:t>
        </w:r>
      </w:hyperlink>
      <w:r>
        <w:rPr>
          <w:rFonts w:ascii="Times New Roman" w:hAnsi="Times New Roman" w:eastAsia="Times New Roman" w:cs="Times New Roman"/>
          <w:color w:val="000000"/>
          <w:u w:val="none"/>
        </w:rPr>
        <w:t xml:space="preserve"> и локальная инструкция остаются резервом. Экранная запись действий сделана 9 октября и не показывает новый экран регистрации. Последние ~36 секунд пересобраны 11 октября в Remotion и теперь объясняют индивидуальный вход v3. Итоговый файл имеет SHA-256 </w:t>
      </w:r>
      <w:r>
        <w:rPr>
          <w:rFonts w:ascii="Times New Roman" w:hAnsi="Times New Roman" w:eastAsia="Times New Roman" w:cs="Times New Roman"/>
          <w:color w:val="000000"/>
          <w:u w:val="none"/>
        </w:rPr>
        <w:t>4dcc478981d347f5440c8a43b1c95284d03eed2ed64b5cbe7cce9bcc0894f990</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Текущая доступность домена не гарантирует работу весь срок оценки: владелец контролирует питание NAS, VPS и домен. Письменный ответ E10 допускает видео вместо живого стенда и рекомендует держать стенд весь период оценки; если это невозможно, срок согласуют с организаторами отдельно.</w:t>
      </w:r>
    </w:p>
    <w:p>
      <w:pPr>
        <w:pStyle w:val="Heading2"/>
      </w:pPr>
      <w:r>
        <w:rPr>
          <w:rFonts w:ascii="Times New Roman" w:hAnsi="Times New Roman" w:eastAsia="Times New Roman" w:cs="Times New Roman"/>
          <w:color w:val="000000"/>
          <w:u w:val="none"/>
        </w:rPr>
        <w:t>4. Основание и права</w:t>
      </w:r>
    </w:p>
    <w:p>
      <w:r>
        <w:rPr>
          <w:rFonts w:ascii="Times New Roman" w:hAnsi="Times New Roman" w:eastAsia="Times New Roman" w:cs="Times New Roman"/>
          <w:color w:val="000000"/>
          <w:u w:val="none"/>
        </w:rPr>
        <w:t xml:space="preserve">ТЗ §5.2 требует ссылку на код, презентацию и сопроводительную документацию; развёрнутый прототип крайне желателен. При невозможности размещения допускаются видео и чёткая инструкция локального запуска. Репозиторий публичный, но общая лицензия собственного кода не выбрана. Авторские права на шаблон, официальные знаки и сторонние компоненты не присваиваются команде. Реестр лицензий — </w:t>
      </w:r>
      <w:hyperlink w:anchor="doc_59" w:history="1">
        <w:r>
          <w:rPr>
            <w:rFonts w:ascii="Times New Roman" w:hAnsi="Times New Roman" w:eastAsia="Times New Roman" w:cs="Times New Roman"/>
            <w:color w:val="000000"/>
            <w:u w:val="none"/>
          </w:rPr>
          <w:t xml:space="preserve">docs/59</w:t>
        </w:r>
      </w:hyperlink>
      <w:r>
        <w:rPr>
          <w:rFonts w:ascii="Times New Roman" w:hAnsi="Times New Roman" w:eastAsia="Times New Roman" w:cs="Times New Roman"/>
          <w:color w:val="000000"/>
          <w:u w:val="none"/>
        </w:rPr>
        <w:t xml:space="preserve">, правовая и эксплуатационная граница — </w:t>
      </w:r>
      <w:hyperlink w:anchor="doc_58" w:history="1">
        <w:r>
          <w:rPr>
            <w:rFonts w:ascii="Times New Roman" w:hAnsi="Times New Roman" w:eastAsia="Times New Roman" w:cs="Times New Roman"/>
            <w:color w:val="000000"/>
            <w:u w:val="none"/>
          </w:rPr>
          <w:t xml:space="preserve">docs/58</w:t>
        </w:r>
      </w:hyperlink>
      <w:r>
        <w:rPr>
          <w:rFonts w:ascii="Times New Roman" w:hAnsi="Times New Roman" w:eastAsia="Times New Roman" w:cs="Times New Roman"/>
          <w:color w:val="000000"/>
          <w:u w:val="none"/>
        </w:rPr>
        <w:t xml:space="preserve">, запуск — </w:t>
      </w:r>
      <w:hyperlink w:anchor="doc_61" w:history="1">
        <w:r>
          <w:rPr>
            <w:rFonts w:ascii="Times New Roman" w:hAnsi="Times New Roman" w:eastAsia="Times New Roman" w:cs="Times New Roman"/>
            <w:color w:val="000000"/>
            <w:u w:val="none"/>
          </w:rPr>
          <w:t xml:space="preserve">docs/61</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Форма конкурса и письма поддержки автоматически не отправляются.</w:t>
      </w:r>
    </w:p>
    <w:p>
      <w:pPr>
        <w:pStyle w:val="Heading1"/>
        <w:pageBreakBefore/>
      </w:pPr>
      <w:bookmarkStart w:id="6" w:name="doc_61"/>
      <w:r>
        <w:rPr>
          <w:rFonts w:ascii="Times New Roman" w:hAnsi="Times New Roman" w:eastAsia="Times New Roman" w:cs="Times New Roman"/>
          <w:color w:val="000000"/>
          <w:u w:val="none"/>
        </w:rPr>
        <w:t>61. Временный стенд жюри на собственном домене и NAS</w:t>
      </w:r>
      <w:bookmarkEnd w:id="6"/>
    </w:p>
    <w:p>
      <w:r>
        <w:rPr>
          <w:rFonts w:ascii="Times New Roman" w:hAnsi="Times New Roman" w:eastAsia="Times New Roman" w:cs="Times New Roman"/>
          <w:color w:val="000000"/>
          <w:u w:val="none"/>
        </w:rPr>
        <w:t xml:space="preserve">Стенд </w:t>
      </w:r>
      <w:r>
        <w:rPr>
          <w:rFonts w:ascii="Times New Roman" w:hAnsi="Times New Roman" w:eastAsia="Times New Roman" w:cs="Times New Roman"/>
          <w:color w:val="000000"/>
          <w:u w:val="none"/>
        </w:rPr>
        <w:t>https://fsptest.kolesnikovny.ru</w:t>
      </w:r>
      <w:r>
        <w:rPr>
          <w:rFonts w:ascii="Times New Roman" w:hAnsi="Times New Roman" w:eastAsia="Times New Roman" w:cs="Times New Roman"/>
          <w:color w:val="000000"/>
          <w:u w:val="none"/>
        </w:rPr>
        <w:t xml:space="preserve"> опубликован 11 октября 2026 года через российский VPS ru2 и зашифрованный обратный SSH-туннель к NAS. Отдельный Compose-проект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работает в каталоге </w:t>
      </w:r>
      <w:r>
        <w:rPr>
          <w:rFonts w:ascii="Times New Roman" w:hAnsi="Times New Roman" w:eastAsia="Times New Roman" w:cs="Times New Roman"/>
          <w:color w:val="000000"/>
          <w:u w:val="none"/>
        </w:rPr>
        <w:t>/Volume1/projects/Fsp-jury-20261011</w:t>
      </w:r>
      <w:r>
        <w:rPr>
          <w:rFonts w:ascii="Times New Roman" w:hAnsi="Times New Roman" w:eastAsia="Times New Roman" w:cs="Times New Roman"/>
          <w:color w:val="000000"/>
          <w:u w:val="none"/>
        </w:rPr>
        <w:t xml:space="preserve">. Публичный IP —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сертификат Let's Encrypt проверен внешним клиентом и действует до 9 января 2027 года. Внешний HTTP-протокол прошёл 22 проверки; VM-runner — 28 проверок с KVM. Протоколы — </w:t>
      </w:r>
      <w:r>
        <w:rPr>
          <w:rFonts w:ascii="Times New Roman" w:hAnsi="Times New Roman" w:eastAsia="Times New Roman" w:cs="Times New Roman"/>
          <w:color w:val="000000"/>
          <w:u w:val="none"/>
        </w:rPr>
        <w:t>jury-public-http.json</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jury-vm.json</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docs/release/2026-10-11-legal-submission/</w:t>
      </w:r>
      <w:r>
        <w:rPr>
          <w:rFonts w:ascii="Times New Roman" w:hAnsi="Times New Roman" w:eastAsia="Times New Roman" w:cs="Times New Roman"/>
          <w:color w:val="000000"/>
          <w:u w:val="none"/>
        </w:rPr>
        <w:t xml:space="preserve">. Эти результаты относятся к историческому v2. Индивидуальный v3 теперь активирован отдельно: внешний TLS health возвращает 200, статус </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режим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Полная PostgreSQL/browser/HTTP-приёмка заявленного конкурсного контура завершена: выбранный PostgreSQL-набор прошёл 76/76, browser — шесть потоков двух ролей в трёх движках, HTTPS — 10/10. Полный PG-suite и pentest не проводились.</w:t>
      </w:r>
    </w:p>
    <w:p>
      <w:r>
        <w:rPr>
          <w:rFonts w:ascii="Times New Roman" w:hAnsi="Times New Roman" w:eastAsia="Times New Roman" w:cs="Times New Roman"/>
          <w:color w:val="000000"/>
          <w:u w:val="none"/>
        </w:rPr>
        <w:t xml:space="preserve">Первоначальная диагностика обнаружила старую A-запись </w:t>
      </w:r>
      <w:r>
        <w:rPr>
          <w:rFonts w:ascii="Times New Roman" w:hAnsi="Times New Roman" w:eastAsia="Times New Roman" w:cs="Times New Roman"/>
          <w:color w:val="000000"/>
          <w:u w:val="none"/>
        </w:rPr>
        <w:t>5.101.153.251</w:t>
      </w:r>
      <w:r>
        <w:rPr>
          <w:rFonts w:ascii="Times New Roman" w:hAnsi="Times New Roman" w:eastAsia="Times New Roman" w:cs="Times New Roman"/>
          <w:color w:val="000000"/>
          <w:u w:val="none"/>
        </w:rPr>
        <w:t xml:space="preserve">, исходящий адрес NAS </w:t>
      </w:r>
      <w:r>
        <w:rPr>
          <w:rFonts w:ascii="Times New Roman" w:hAnsi="Times New Roman" w:eastAsia="Times New Roman" w:cs="Times New Roman"/>
          <w:color w:val="000000"/>
          <w:u w:val="none"/>
        </w:rPr>
        <w:t>46.8.231.30</w:t>
      </w:r>
      <w:r>
        <w:rPr>
          <w:rFonts w:ascii="Times New Roman" w:hAnsi="Times New Roman" w:eastAsia="Times New Roman" w:cs="Times New Roman"/>
          <w:color w:val="000000"/>
          <w:u w:val="none"/>
        </w:rPr>
        <w:t xml:space="preserve"> и частный WAN шлюза </w:t>
      </w:r>
      <w:r>
        <w:rPr>
          <w:rFonts w:ascii="Times New Roman" w:hAnsi="Times New Roman" w:eastAsia="Times New Roman" w:cs="Times New Roman"/>
          <w:color w:val="000000"/>
          <w:u w:val="none"/>
        </w:rPr>
        <w:t>10.100.237.64</w:t>
      </w:r>
      <w:r>
        <w:rPr>
          <w:rFonts w:ascii="Times New Roman" w:hAnsi="Times New Roman" w:eastAsia="Times New Roman" w:cs="Times New Roman"/>
          <w:color w:val="000000"/>
          <w:u w:val="none"/>
        </w:rPr>
        <w:t>. Поэтому прямой проброс текущего роутера не использован. Владелец подтвердил размещение NAS в России и поручил выбрать российский VPS; это сведения владельца, а не независимое доказательство страны по IP. Административные порты NAS не опубликованы. Инфраструктурные пароли и выделенный private key остаются вне Git. Целевой v3 не публикует общий пользовательский пароль; каждый проверяющий задаёт собственный.</w:t>
      </w:r>
    </w:p>
    <w:p>
      <w:r>
        <w:rPr>
          <w:rFonts w:ascii="Times New Roman" w:hAnsi="Times New Roman" w:eastAsia="Times New Roman" w:cs="Times New Roman"/>
          <w:color w:val="000000"/>
          <w:u w:val="none"/>
        </w:rPr>
        <w:t xml:space="preserve">ТЗ §3.3 и §5.2 крайне рекомендует ссылку на развёрнутый прототип, а при её отсутствии разрешает видео и воспроизводимую локальную инструкцию. Письменный ответ E10/B3 разрешает видео и рекомендует держать стенд весь период оценки. Поэтому этот контур дополняет уже готовые видео и </w:t>
      </w:r>
      <w:r>
        <w:rPr>
          <w:rFonts w:ascii="Times New Roman" w:hAnsi="Times New Roman" w:eastAsia="Times New Roman" w:cs="Times New Roman"/>
          <w:color w:val="000000"/>
          <w:u w:val="none"/>
        </w:rPr>
        <w:t>docs/53-self-deployment.md</w:t>
      </w:r>
      <w:r>
        <w:rPr>
          <w:rFonts w:ascii="Times New Roman" w:hAnsi="Times New Roman" w:eastAsia="Times New Roman" w:cs="Times New Roman"/>
          <w:color w:val="000000"/>
          <w:u w:val="none"/>
        </w:rPr>
        <w:t>, а не заменяет их и не создаёт обещание непрерывной доступности.</w:t>
      </w:r>
    </w:p>
    <w:p>
      <w:r>
        <w:rPr>
          <w:rFonts w:ascii="Times New Roman" w:hAnsi="Times New Roman" w:eastAsia="Times New Roman" w:cs="Times New Roman"/>
          <w:color w:val="000000"/>
          <w:u w:val="none"/>
        </w:rPr>
        <w:t xml:space="preserve">Для этого NAS выбран relay через российский VPS ru2: раздел «Выбранный relay через ru2» и команды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Прямой маршрут с пробросом роутера ниже приведён как альтернатива для сети с подтверждённым публичным WAN; на текущем NAS он не используется.</w:t>
      </w:r>
    </w:p>
    <w:p>
      <w:pPr>
        <w:pStyle w:val="Heading2"/>
      </w:pPr>
      <w:r>
        <w:rPr>
          <w:rFonts w:ascii="Times New Roman" w:hAnsi="Times New Roman" w:eastAsia="Times New Roman" w:cs="Times New Roman"/>
          <w:color w:val="000000"/>
          <w:u w:val="none"/>
        </w:rPr>
        <w:t>1. Целевой индивидуальный показ v3</w:t>
      </w:r>
    </w:p>
    <w:p>
      <w:r>
        <w:rPr>
          <w:rFonts w:ascii="Times New Roman" w:hAnsi="Times New Roman" w:eastAsia="Times New Roman" w:cs="Times New Roman"/>
          <w:color w:val="000000"/>
          <w:u w:val="none"/>
        </w:rPr>
        <w:t xml:space="preserve">Целевой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открывается без внешнего Basic Auth и без общих аккаунтов. Каждый проверяющий создаёт отдельный синтетический аккаунт кандидата или работодателя, задаёт собственный пароль и получает непрозрачный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Старые seed-логины отключаются, их сессии отзываются. Пароли БД, NAS/VPS, SSH-ключи и runner token остаются закрытыми.</w:t>
      </w:r>
    </w:p>
    <w:p>
      <w:r>
        <w:rPr>
          <w:rFonts w:ascii="Times New Roman" w:hAnsi="Times New Roman" w:eastAsia="Times New Roman" w:cs="Times New Roman"/>
          <w:color w:val="000000"/>
          <w:u w:val="none"/>
        </w:rPr>
        <w:t xml:space="preserve">Пятый override </w:t>
      </w:r>
      <w:r>
        <w:rPr>
          <w:rFonts w:ascii="Times New Roman" w:hAnsi="Times New Roman" w:eastAsia="Times New Roman" w:cs="Times New Roman"/>
          <w:color w:val="000000"/>
          <w:u w:val="none"/>
        </w:rPr>
        <w:t>compose.jury-individual.yaml</w:t>
      </w:r>
      <w:r>
        <w:rPr>
          <w:rFonts w:ascii="Times New Roman" w:hAnsi="Times New Roman" w:eastAsia="Times New Roman" w:cs="Times New Roman"/>
          <w:color w:val="000000"/>
          <w:u w:val="none"/>
        </w:rPr>
        <w:t xml:space="preserve"> добавляется после публичного override и включает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Запишите этот флаг в локальный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обновлённый </w:t>
      </w:r>
      <w:r>
        <w:rPr>
          <w:rFonts w:ascii="Times New Roman" w:hAnsi="Times New Roman" w:eastAsia="Times New Roman" w:cs="Times New Roman"/>
          <w:color w:val="000000"/>
          <w:u w:val="none"/>
        </w:rPr>
        <w:t>scripts/jury-relay-nas.sh</w:t>
      </w:r>
      <w:r>
        <w:rPr>
          <w:rFonts w:ascii="Times New Roman" w:hAnsi="Times New Roman" w:eastAsia="Times New Roman" w:cs="Times New Roman"/>
          <w:color w:val="000000"/>
          <w:u w:val="none"/>
        </w:rPr>
        <w:t xml:space="preserve"> тогда использует все пять файлов для start/status/stop/validate. Без флага скрипт сохраняет исходный закрытый режим с тремя файлами и Basic Auth. Другие значения флага отклоняются. В индивидуальном режиме и </w:t>
      </w:r>
      <w:r>
        <w:rPr>
          <w:rFonts w:ascii="Times New Roman" w:hAnsi="Times New Roman" w:eastAsia="Times New Roman" w:cs="Times New Roman"/>
          <w:color w:val="000000"/>
          <w:u w:val="none"/>
        </w:rPr>
        <w:t>prepare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start</w:t>
      </w:r>
      <w:r>
        <w:rPr>
          <w:rFonts w:ascii="Times New Roman" w:hAnsi="Times New Roman" w:eastAsia="Times New Roman" w:cs="Times New Roman"/>
          <w:color w:val="000000"/>
          <w:u w:val="none"/>
        </w:rPr>
        <w:t xml:space="preserve"> требуют пройденного gate; bootstrap-команда не обходит проверку внешнего доступа.</w:t>
      </w:r>
    </w:p>
    <w:p>
      <w:pPr>
        <w:pStyle w:val="GOSTCode"/>
      </w:pPr>
      <w:r>
        <w:rPr>
          <w:rFonts w:ascii="Times New Roman" w:hAnsi="Times New Roman" w:eastAsia="Times New Roman" w:cs="Times New Roman"/>
          <w:color w:val="000000"/>
          <w:sz w:val="24"/>
          <w:u w:val="none"/>
        </w:rPr>
        <w:t>docker compose --project-name fspjury --env-file .env.jury \</w:t>
        <w:br/>
        <w:t xml:space="preserve">  -f compose.yaml -f compose.jury.yaml -f compose.jury-relay.yaml \</w:t>
        <w:br/>
        <w:t xml:space="preserve">  -f compose.jury-public-demo.yaml -f compose.jury-individual.yaml config --quiet</w:t>
        <w:br/>
        <w:t>docker compose --project-name fspjury --env-file .env.jury \</w:t>
        <w:br/>
        <w:t xml:space="preserve">  -f compose.yaml -f compose.jury.yaml -f compose.jury-relay.yaml \</w:t>
        <w:br/>
        <w:t xml:space="preserve">  -f compose.jury-public-demo.yaml -f compose.jury-individual.yaml \</w:t>
        <w:br/>
        <w:t xml:space="preserve">  up -d --no-deps --wait app edge</w:t>
      </w:r>
    </w:p>
    <w:p>
      <w:r>
        <w:rPr>
          <w:rFonts w:ascii="Times New Roman" w:hAnsi="Times New Roman" w:eastAsia="Times New Roman" w:cs="Times New Roman"/>
          <w:color w:val="000000"/>
          <w:u w:val="none"/>
        </w:rPr>
        <w:t>config --quiet</w:t>
      </w:r>
      <w:r>
        <w:rPr>
          <w:rFonts w:ascii="Times New Roman" w:hAnsi="Times New Roman" w:eastAsia="Times New Roman" w:cs="Times New Roman"/>
          <w:color w:val="000000"/>
          <w:u w:val="none"/>
        </w:rPr>
        <w:t xml:space="preserve"> не печатает развёрнутую конфигурацию с секретами. Перед активацией проверяют, что compose-файл существует в целевом commit, миграции применены, а новая версия app готова. TLS завершается на ru2, Caddy на NAS слушает только loopback через relay и возвращает 404 для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Целевой предел — 200 jury-аккаунтов и пять регистраций в час на фактический клиентский IP; вход ограничен десятью попытками в минуту на IP. Для освобождения мест администратор использует только специально проверенную адресную процедуру удаления/деактивации конкретных синтетических аккаунтов и отзыва их сессий. Не применяют очистку volume, </w:t>
      </w:r>
      <w:r>
        <w:rPr>
          <w:rFonts w:ascii="Times New Roman" w:hAnsi="Times New Roman" w:eastAsia="Times New Roman" w:cs="Times New Roman"/>
          <w:color w:val="000000"/>
          <w:u w:val="none"/>
        </w:rPr>
        <w:t>down -v</w:t>
      </w:r>
      <w:r>
        <w:rPr>
          <w:rFonts w:ascii="Times New Roman" w:hAnsi="Times New Roman" w:eastAsia="Times New Roman" w:cs="Times New Roman"/>
          <w:color w:val="000000"/>
          <w:u w:val="none"/>
        </w:rPr>
        <w:t>, массовое удаление таблиц или автоматический reset базы. Если штатная адресная команда ещё не поставлена и не проверена, стенд закрывают для новых регистраций и эскалируют оркестратору; данные вручную не удаляют.</w:t>
      </w:r>
    </w:p>
    <w:p>
      <w:r>
        <w:rPr>
          <w:rFonts w:ascii="Times New Roman" w:hAnsi="Times New Roman" w:eastAsia="Times New Roman" w:cs="Times New Roman"/>
          <w:color w:val="000000"/>
          <w:u w:val="none"/>
        </w:rPr>
        <w:t xml:space="preserve">Публичные </w:t>
      </w:r>
      <w:r>
        <w:rPr>
          <w:rFonts w:ascii="Times New Roman" w:hAnsi="Times New Roman" w:eastAsia="Times New Roman" w:cs="Times New Roman"/>
          <w:color w:val="000000"/>
          <w:u w:val="none"/>
        </w:rPr>
        <w:t>/legal/privacy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доступны без сессии; остальные ресурсы приложения требуют вход. Регистрация принимает только роль, пароль 12–128 символов с подтверждением и явное согласие. Сервер назначает синтетические имя/контакт, создаёт Secure/HttpOnly сессию на 8 часов и CSRF. Почта, реальные email, ФСП mock, PDF-импорт и внешняя LLM отключены.</w:t>
      </w:r>
    </w:p>
    <w:p>
      <w:r>
        <w:rPr>
          <w:rFonts w:ascii="Times New Roman" w:hAnsi="Times New Roman" w:eastAsia="Times New Roman" w:cs="Times New Roman"/>
          <w:color w:val="000000"/>
          <w:u w:val="none"/>
        </w:rPr>
        <w:t>Форма создания отдельного аккаунта показана на рисунке 6. Снимок получен на внешнем синтетическом стенде 11 октября 2026 года до ввода пароля.</w:t>
      </w:r>
    </w:p>
    <w:p>
      <w:pPr>
        <w:keepNext/>
        <w:ind w:firstLine="0"/>
        <w:jc w:val="center"/>
      </w:pPr>
      <w:r>
        <w:rPr>
          <w:rFonts w:ascii="Times New Roman" w:hAnsi="Times New Roman" w:eastAsia="Times New Roman" w:cs="Times New Roman"/>
          <w:color w:val="000000"/>
          <w:u w:val="none"/>
        </w:rPr>
        <w:drawing>
          <wp:inline xmlns:a="http://schemas.openxmlformats.org/drawingml/2006/main" xmlns:pic="http://schemas.openxmlformats.org/drawingml/2006/picture">
            <wp:extent cx="5940000" cy="2436795"/>
            <wp:docPr id="6" name="jury-registration" descr="Создание отдельного синтетического аккаунта на стенде жюри"/>
            <wp:cNvGraphicFramePr>
              <a:graphicFrameLocks noChangeAspect="1"/>
            </wp:cNvGraphicFramePr>
            <a:graphic>
              <a:graphicData uri="http://schemas.openxmlformats.org/drawingml/2006/picture">
                <pic:pic>
                  <pic:nvPicPr>
                    <pic:cNvPr id="0" name="jury-registration.png"/>
                    <pic:cNvPicPr/>
                  </pic:nvPicPr>
                  <pic:blipFill>
                    <a:blip r:embed="rId63"/>
                    <a:stretch>
                      <a:fillRect/>
                    </a:stretch>
                  </pic:blipFill>
                  <pic:spPr>
                    <a:xfrm>
                      <a:off x="0" y="0"/>
                      <a:ext cx="5940000" cy="2436795"/>
                    </a:xfrm>
                    <a:prstGeom prst="rect"/>
                  </pic:spPr>
                </pic:pic>
              </a:graphicData>
            </a:graphic>
          </wp:inline>
        </w:drawing>
      </w:r>
    </w:p>
    <w:p>
      <w:pPr>
        <w:pStyle w:val="GOSTCaption"/>
        <w:keepNext/>
      </w:pPr>
      <w:r>
        <w:rPr>
          <w:rFonts w:ascii="Times New Roman" w:hAnsi="Times New Roman" w:eastAsia="Times New Roman" w:cs="Times New Roman"/>
          <w:color w:val="000000"/>
          <w:sz w:val="24"/>
          <w:u w:val="none"/>
        </w:rPr>
        <w:t>Рисунок 6 — Создание отдельного синтетического аккаунта на стенде жюри</w:t>
      </w:r>
    </w:p>
    <w:p>
      <w:pPr>
        <w:pStyle w:val="GOSTFigureSource"/>
      </w:pPr>
      <w:r>
        <w:rPr>
          <w:rFonts w:ascii="Times New Roman" w:hAnsi="Times New Roman" w:eastAsia="Times New Roman" w:cs="Times New Roman"/>
          <w:color w:val="000000"/>
          <w:sz w:val="24"/>
          <w:u w:val="none"/>
        </w:rPr>
        <w:t>Источник: Внешний синтетический стенд fsptest.kolesnikovny.ru, Chromium; 11 октября 2026 года, до ввода пароля.</w:t>
      </w:r>
    </w:p>
    <w:p>
      <w:r>
        <w:rPr>
          <w:rFonts w:ascii="Times New Roman" w:hAnsi="Times New Roman" w:eastAsia="Times New Roman" w:cs="Times New Roman"/>
          <w:color w:val="000000"/>
          <w:u w:val="none"/>
        </w:rPr>
        <w:t xml:space="preserve">Локально прошли полный SQLite-набор 565 passed, 5 skipped и шесть подтестов за 469,91 с, адресный auth-набор 141 passed, 3 skipped за 48,74 с, шесть relay CLI-тестов и независимый gate из 23 auth-тестов с script/Compose. На NAS развёрнут healthy app-образ </w:t>
      </w:r>
      <w:r>
        <w:rPr>
          <w:rFonts w:ascii="Times New Roman" w:hAnsi="Times New Roman" w:eastAsia="Times New Roman" w:cs="Times New Roman"/>
          <w:color w:val="000000"/>
          <w:u w:val="none"/>
        </w:rPr>
        <w:t>sha256:316b49cf…</w:t>
      </w:r>
      <w:r>
        <w:rPr>
          <w:rFonts w:ascii="Times New Roman" w:hAnsi="Times New Roman" w:eastAsia="Times New Roman" w:cs="Times New Roman"/>
          <w:color w:val="000000"/>
          <w:u w:val="none"/>
        </w:rPr>
        <w:t xml:space="preserve">: app commit </w:t>
      </w:r>
      <w:r>
        <w:rPr>
          <w:rFonts w:ascii="Times New Roman" w:hAnsi="Times New Roman" w:eastAsia="Times New Roman" w:cs="Times New Roman"/>
          <w:color w:val="000000"/>
          <w:u w:val="none"/>
        </w:rPr>
        <w:t>da0281d95fccf9be579cb3de717da34394c1ef3e</w:t>
      </w:r>
      <w:r>
        <w:rPr>
          <w:rFonts w:ascii="Times New Roman" w:hAnsi="Times New Roman" w:eastAsia="Times New Roman" w:cs="Times New Roman"/>
          <w:color w:val="000000"/>
          <w:u w:val="none"/>
        </w:rPr>
        <w:t xml:space="preserve">, relay fix commit </w:t>
      </w:r>
      <w:r>
        <w:rPr>
          <w:rFonts w:ascii="Times New Roman" w:hAnsi="Times New Roman" w:eastAsia="Times New Roman" w:cs="Times New Roman"/>
          <w:color w:val="000000"/>
          <w:u w:val="none"/>
        </w:rPr>
        <w:t>be2109594ae453ae60050217eaf88c3fe0f8b314</w:t>
      </w:r>
      <w:r>
        <w:rPr>
          <w:rFonts w:ascii="Times New Roman" w:hAnsi="Times New Roman" w:eastAsia="Times New Roman" w:cs="Times New Roman"/>
          <w:color w:val="000000"/>
          <w:u w:val="none"/>
        </w:rPr>
        <w:t xml:space="preserve">. Закреплённый Caddy прошёл на NAS </w:t>
      </w:r>
      <w:r>
        <w:rPr>
          <w:rFonts w:ascii="Times New Roman" w:hAnsi="Times New Roman" w:eastAsia="Times New Roman" w:cs="Times New Roman"/>
          <w:color w:val="000000"/>
          <w:u w:val="none"/>
        </w:rPr>
        <w:t>Valid configuration</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--network none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--cap-drop ALL</w:t>
      </w:r>
      <w:r>
        <w:rPr>
          <w:rFonts w:ascii="Times New Roman" w:hAnsi="Times New Roman" w:eastAsia="Times New Roman" w:cs="Times New Roman"/>
          <w:color w:val="000000"/>
          <w:u w:val="none"/>
        </w:rPr>
        <w:t xml:space="preserve">, единственной добавленной </w:t>
      </w:r>
      <w:r>
        <w:rPr>
          <w:rFonts w:ascii="Times New Roman" w:hAnsi="Times New Roman" w:eastAsia="Times New Roman" w:cs="Times New Roman"/>
          <w:color w:val="000000"/>
          <w:u w:val="none"/>
        </w:rPr>
        <w:t>NET_BIND_SERVICE</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no-new-privileges</w:t>
      </w:r>
      <w:r>
        <w:rPr>
          <w:rFonts w:ascii="Times New Roman" w:hAnsi="Times New Roman" w:eastAsia="Times New Roman" w:cs="Times New Roman"/>
          <w:color w:val="000000"/>
          <w:u w:val="none"/>
        </w:rPr>
        <w:t xml:space="preserve">. На изолированном PostgreSQL 16.14 прошли 76 выбранных тестов без пропусков за 362,16 с: три новых PG-кейса и 73 адресные API/product/mail-проверки. Это не полный PostgreSQL-набор. Заявленный live-набор завершён: 6 browser-потоков и 10 HTTPS-проверок, включая 401 для обоих старых shared credentials. Удаление seed-сессий и rate-limit пороги покрыты адресными локальными/PG-тестами; отдельной внешней нагрузки не было. Протокол v2 остаётся историческим. Receipts: </w:t>
      </w:r>
      <w:hyperlink r:id="rId18">
        <w:r>
          <w:rPr>
            <w:rFonts w:ascii="Times New Roman" w:hAnsi="Times New Roman" w:eastAsia="Times New Roman" w:cs="Times New Roman"/>
            <w:color w:val="000000"/>
            <w:u w:val="none"/>
          </w:rPr>
          <w:t xml:space="preserve">browser</w:t>
        </w:r>
      </w:hyperlink>
      <w:r>
        <w:rPr>
          <w:rFonts w:ascii="Times New Roman" w:hAnsi="Times New Roman" w:eastAsia="Times New Roman" w:cs="Times New Roman"/>
          <w:color w:val="000000"/>
          <w:u w:val="none"/>
        </w:rPr>
        <w:t xml:space="preserve"> и </w:t>
      </w:r>
      <w:hyperlink r:id="rId19">
        <w:r>
          <w:rPr>
            <w:rFonts w:ascii="Times New Roman" w:hAnsi="Times New Roman" w:eastAsia="Times New Roman" w:cs="Times New Roman"/>
            <w:color w:val="000000"/>
            <w:u w:val="none"/>
          </w:rPr>
          <w:t xml:space="preserve">HTTPS</w:t>
        </w:r>
      </w:hyperlink>
      <w:r>
        <w:rPr>
          <w:rFonts w:ascii="Times New Roman" w:hAnsi="Times New Roman" w:eastAsia="Times New Roman" w:cs="Times New Roman"/>
          <w:color w:val="000000"/>
          <w:u w:val="none"/>
        </w:rPr>
        <w:t xml:space="preserve">. Фактический restart сохранил существующую candidate-сессию и пароли обеих ролей; cookie подтвердила </w:t>
      </w:r>
      <w:r>
        <w:rPr>
          <w:rFonts w:ascii="Times New Roman" w:hAnsi="Times New Roman" w:eastAsia="Times New Roman" w:cs="Times New Roman"/>
          <w:color w:val="000000"/>
          <w:u w:val="none"/>
        </w:rPr>
        <w:t>Secure</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HttpOnly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SameSite=Strict</w:t>
      </w:r>
      <w:r>
        <w:rPr>
          <w:rFonts w:ascii="Times New Roman" w:hAnsi="Times New Roman" w:eastAsia="Times New Roman" w:cs="Times New Roman"/>
          <w:color w:val="000000"/>
          <w:u w:val="none"/>
        </w:rPr>
        <w:t xml:space="preserve">: </w:t>
      </w:r>
      <w:hyperlink r:id="rId64">
        <w:r>
          <w:rPr>
            <w:rFonts w:ascii="Times New Roman" w:hAnsi="Times New Roman" w:eastAsia="Times New Roman" w:cs="Times New Roman"/>
            <w:color w:val="000000"/>
            <w:u w:val="none"/>
          </w:rPr>
          <w:t xml:space="preserve">restart</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Граница исходного закрытого стенда</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Compose-проект всегда называется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Он создаёт отдельные образы, PostgreSQL volume и volumes Caddy; прежние проекты </w:t>
      </w:r>
      <w:r>
        <w:rPr>
          <w:rFonts w:ascii="Times New Roman" w:hAnsi="Times New Roman" w:eastAsia="Times New Roman" w:cs="Times New Roman"/>
          <w:color w:val="000000"/>
          <w:u w:val="none"/>
        </w:rPr>
        <w:t>fsp</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fspdelivery</w:t>
      </w:r>
      <w:r>
        <w:rPr>
          <w:rFonts w:ascii="Times New Roman" w:hAnsi="Times New Roman" w:eastAsia="Times New Roman" w:cs="Times New Roman"/>
          <w:color w:val="000000"/>
          <w:u w:val="none"/>
        </w:rPr>
        <w:t xml:space="preserve"> и работающий </w:t>
      </w:r>
      <w:r>
        <w:rPr>
          <w:rFonts w:ascii="Times New Roman" w:hAnsi="Times New Roman" w:eastAsia="Times New Roman" w:cs="Times New Roman"/>
          <w:color w:val="000000"/>
          <w:u w:val="none"/>
        </w:rPr>
        <w:t>fspdelivery-app-1</w:t>
      </w:r>
      <w:r>
        <w:rPr>
          <w:rFonts w:ascii="Times New Roman" w:hAnsi="Times New Roman" w:eastAsia="Times New Roman" w:cs="Times New Roman"/>
          <w:color w:val="000000"/>
          <w:u w:val="none"/>
        </w:rPr>
        <w:t xml:space="preserve"> не используются и не останавливаются.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PostgreSQL и app не публикуют host-порты. Для выбранного relay внешняя точка — HTTPS nginx ru2; NAS Caddy доступен только на loopback TCP </w:t>
      </w:r>
      <w:r>
        <w:rPr>
          <w:rFonts w:ascii="Times New Roman" w:hAnsi="Times New Roman" w:eastAsia="Times New Roman" w:cs="Times New Roman"/>
          <w:color w:val="000000"/>
          <w:u w:val="none"/>
        </w:rPr>
        <w:t>18083</w:t>
      </w:r>
      <w:r>
        <w:rPr>
          <w:rFonts w:ascii="Times New Roman" w:hAnsi="Times New Roman" w:eastAsia="Times New Roman" w:cs="Times New Roman"/>
          <w:color w:val="000000"/>
          <w:u w:val="none"/>
        </w:rPr>
        <w:t xml:space="preserve">. LAN-порты </w:t>
      </w:r>
      <w:r>
        <w:rPr>
          <w:rFonts w:ascii="Times New Roman" w:hAnsi="Times New Roman" w:eastAsia="Times New Roman" w:cs="Times New Roman"/>
          <w:color w:val="000000"/>
          <w:u w:val="none"/>
        </w:rPr>
        <w:t>18083</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18443</w:t>
      </w:r>
      <w:r>
        <w:rPr>
          <w:rFonts w:ascii="Times New Roman" w:hAnsi="Times New Roman" w:eastAsia="Times New Roman" w:cs="Times New Roman"/>
          <w:color w:val="000000"/>
          <w:u w:val="none"/>
        </w:rPr>
        <w:t xml:space="preserve"> ниже относятся только к альтернативному прямому маршруту.</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Системный nginx NAS на 80/443, административные 8181/5443 и его конфигурация не изменяются. На роутере допустимы только правила WAN TCP 80 → </w:t>
      </w:r>
      <w:r>
        <w:rPr>
          <w:rFonts w:ascii="Times New Roman" w:hAnsi="Times New Roman" w:eastAsia="Times New Roman" w:cs="Times New Roman"/>
          <w:color w:val="000000"/>
          <w:u w:val="none"/>
        </w:rPr>
        <w:t>192.168.1.58:18083</w:t>
      </w:r>
      <w:r>
        <w:rPr>
          <w:rFonts w:ascii="Times New Roman" w:hAnsi="Times New Roman" w:eastAsia="Times New Roman" w:cs="Times New Roman"/>
          <w:color w:val="000000"/>
          <w:u w:val="none"/>
        </w:rPr>
        <w:t xml:space="preserve"> и WAN TCP 443 → </w:t>
      </w:r>
      <w:r>
        <w:rPr>
          <w:rFonts w:ascii="Times New Roman" w:hAnsi="Times New Roman" w:eastAsia="Times New Roman" w:cs="Times New Roman"/>
          <w:color w:val="000000"/>
          <w:u w:val="none"/>
        </w:rPr>
        <w:t>192.168.1.58:18443</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Caddy 2.11.7 взят из официального образа и закреплён index digest </w:t>
      </w:r>
      <w:r>
        <w:rPr>
          <w:rFonts w:ascii="Times New Roman" w:hAnsi="Times New Roman" w:eastAsia="Times New Roman" w:cs="Times New Roman"/>
          <w:color w:val="000000"/>
          <w:u w:val="none"/>
        </w:rPr>
        <w:t>sha256:d8542f48d34a9cf4e4c11a478865229840e87e4c96ea3f439101f31a5d35f75f</w:t>
      </w:r>
      <w:r>
        <w:rPr>
          <w:rFonts w:ascii="Times New Roman" w:hAnsi="Times New Roman" w:eastAsia="Times New Roman" w:cs="Times New Roman"/>
          <w:color w:val="000000"/>
          <w:u w:val="none"/>
        </w:rPr>
        <w:t>. Сертификат получает Caddy напрямую по ACME; CDN и чужой TLS-терминатор не нужны.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Access log Caddy не включён, чтобы не собирать IP посетителей без цели. Короткие runtime-логи нужны только для диагностики сертификата и состояния.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отдельной jury-сети Caddy получает фиксированный адрес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xml:space="preserve">. Uvicorn доверяет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и forwarded scheme только от этого адреса: прямой контейнер или клиент не может подменить свой адрес таким заголовком. Если подсеть меняют через </w:t>
      </w:r>
      <w:r>
        <w:rPr>
          <w:rFonts w:ascii="Times New Roman" w:hAnsi="Times New Roman" w:eastAsia="Times New Roman" w:cs="Times New Roman"/>
          <w:color w:val="000000"/>
          <w:u w:val="none"/>
        </w:rPr>
        <w:t>FSP_JURY_SUBNET</w:t>
      </w:r>
      <w:r>
        <w:rPr>
          <w:rFonts w:ascii="Times New Roman" w:hAnsi="Times New Roman" w:eastAsia="Times New Roman" w:cs="Times New Roman"/>
          <w:color w:val="000000"/>
          <w:u w:val="none"/>
        </w:rPr>
        <w:t xml:space="preserve">, одновременно задают принадлежащий ей свободный </w:t>
      </w:r>
      <w:r>
        <w:rPr>
          <w:rFonts w:ascii="Times New Roman" w:hAnsi="Times New Roman" w:eastAsia="Times New Roman" w:cs="Times New Roman"/>
          <w:color w:val="000000"/>
          <w:u w:val="none"/>
        </w:rPr>
        <w:t>FSP_JURY_EDGE_IP</w:t>
      </w:r>
      <w:r>
        <w:rPr>
          <w:rFonts w:ascii="Times New Roman" w:hAnsi="Times New Roman" w:eastAsia="Times New Roman" w:cs="Times New Roman"/>
          <w:color w:val="000000"/>
          <w:u w:val="none"/>
        </w:rPr>
        <w:t xml:space="preserve">; доверие ко всей подсети или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запрещено.</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В исходном закрытом режиме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снаружи всегда отвечает 404. </w:t>
      </w:r>
      <w:r>
        <w:rPr>
          <w:rFonts w:ascii="Times New Roman" w:hAnsi="Times New Roman" w:eastAsia="Times New Roman" w:cs="Times New Roman"/>
          <w:color w:val="000000"/>
          <w:u w:val="none"/>
        </w:rPr>
        <w:t>/legal/privacy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открыты до входа, чтобы показать фактического оператора и правила обработки. Все остальные пути сначала требуют отдельный Basic Auth, затем пароль готового синтетического аккаунта приложения.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В исходном закрытом jury-режиме регистрация, вход по ссылке/коду, mock-почта, ФСП ID mock, загрузка резюме и внешний SMTP выключены. Используются только синтетические seed-данные; реальные данные вводить нельзя. Приложение запускается с </w:t>
      </w:r>
      <w:r>
        <w:rPr>
          <w:rFonts w:ascii="Times New Roman" w:hAnsi="Times New Roman" w:eastAsia="Times New Roman" w:cs="Times New Roman"/>
          <w:color w:val="000000"/>
          <w:u w:val="none"/>
        </w:rPr>
        <w:t>FSP_JURY_MODE=1</w:t>
      </w:r>
      <w:r>
        <w:rPr>
          <w:rFonts w:ascii="Times New Roman" w:hAnsi="Times New Roman" w:eastAsia="Times New Roman" w:cs="Times New Roman"/>
          <w:color w:val="000000"/>
          <w:u w:val="none"/>
        </w:rPr>
        <w:t>, secure-cookie и allowlist одного HTTPS origin.</w:t>
      </w:r>
    </w:p>
    <w:p>
      <w:pPr>
        <w:pStyle w:val="Heading2"/>
      </w:pPr>
      <w:r>
        <w:rPr>
          <w:rFonts w:ascii="Times New Roman" w:hAnsi="Times New Roman" w:eastAsia="Times New Roman" w:cs="Times New Roman"/>
          <w:color w:val="000000"/>
          <w:u w:val="none"/>
        </w:rPr>
        <w:t>3. Подготовить закрытую конфигурацию</w:t>
      </w:r>
    </w:p>
    <w:p>
      <w:r>
        <w:rPr>
          <w:rFonts w:ascii="Times New Roman" w:hAnsi="Times New Roman" w:eastAsia="Times New Roman" w:cs="Times New Roman"/>
          <w:color w:val="000000"/>
          <w:u w:val="none"/>
        </w:rPr>
        <w:t>Команды выполняются в отдельной рабочей копии проекта на NAS. Они не меняют роутер, DNS или системный nginx.</w:t>
      </w:r>
    </w:p>
    <w:p>
      <w:pPr>
        <w:pStyle w:val="GOSTCode"/>
      </w:pPr>
      <w:r>
        <w:rPr>
          <w:rFonts w:ascii="Times New Roman" w:hAnsi="Times New Roman" w:eastAsia="Times New Roman" w:cs="Times New Roman"/>
          <w:color w:val="000000"/>
          <w:sz w:val="24"/>
          <w:u w:val="none"/>
        </w:rPr>
        <w:t>chmod +x scripts/jury.sh</w:t>
        <w:br/>
        <w:t>./scripts/jury.sh init</w:t>
        <w:br/>
        <w:t>./scripts/jury.sh config</w:t>
        <w:br/>
        <w:t>./scripts/jury.sh validate</w:t>
      </w:r>
    </w:p>
    <w:p>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 xml:space="preserve"> интерактивно запрашивает фактическое имя и действительный публичный email оператора, показывает их повторно и требует явное подтверждение </w:t>
      </w:r>
      <w:r>
        <w:rPr>
          <w:rFonts w:ascii="Times New Roman" w:hAnsi="Times New Roman" w:eastAsia="Times New Roman" w:cs="Times New Roman"/>
          <w:color w:val="000000"/>
          <w:u w:val="none"/>
        </w:rPr>
        <w:t>OPERATOR-CONFIRMED</w:t>
      </w:r>
      <w:r>
        <w:rPr>
          <w:rFonts w:ascii="Times New Roman" w:hAnsi="Times New Roman" w:eastAsia="Times New Roman" w:cs="Times New Roman"/>
          <w:color w:val="000000"/>
          <w:u w:val="none"/>
        </w:rPr>
        <w:t xml:space="preserve">. Четыре независимых секрета создаются через </w:t>
      </w:r>
      <w:r>
        <w:rPr>
          <w:rFonts w:ascii="Times New Roman" w:hAnsi="Times New Roman" w:eastAsia="Times New Roman" w:cs="Times New Roman"/>
          <w:color w:val="000000"/>
          <w:u w:val="none"/>
        </w:rPr>
        <w:t>secrets.token_urlsafe(48)</w:t>
      </w:r>
      <w:r>
        <w:rPr>
          <w:rFonts w:ascii="Times New Roman" w:hAnsi="Times New Roman" w:eastAsia="Times New Roman" w:cs="Times New Roman"/>
          <w:color w:val="000000"/>
          <w:u w:val="none"/>
        </w:rPr>
        <w:t xml:space="preserve">: пароль приложения, пароль Basic Auth, пароль БД и runner token. Caddy формирует Argon2id hash локально. Пароли и hash записываются только в игнорируемый Git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с </w:t>
      </w:r>
      <w:r>
        <w:rPr>
          <w:rFonts w:ascii="Times New Roman" w:hAnsi="Times New Roman" w:eastAsia="Times New Roman" w:cs="Times New Roman"/>
          <w:color w:val="000000"/>
          <w:u w:val="none"/>
        </w:rPr>
        <w:t>umask 077</w:t>
      </w:r>
      <w:r>
        <w:rPr>
          <w:rFonts w:ascii="Times New Roman" w:hAnsi="Times New Roman" w:eastAsia="Times New Roman" w:cs="Times New Roman"/>
          <w:color w:val="000000"/>
          <w:u w:val="none"/>
        </w:rPr>
        <w:t xml:space="preserve"> и не выводятся скриптом. Файл не перезаписывается автоматически. Администратор читает пароли только локально из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В исходном закрытом показе два пользовательских пароля передавались отдельно; целевой индивидуальный v3 описан выше и не публикует общий пользовательский пароль. После окончания оценки созданные jury-аккаунты деактивируют адресной проверенной процедурой и отзывают сессии.</w:t>
      </w:r>
    </w:p>
    <w:p>
      <w:r>
        <w:rPr>
          <w:rFonts w:ascii="Times New Roman" w:hAnsi="Times New Roman" w:eastAsia="Times New Roman" w:cs="Times New Roman"/>
          <w:color w:val="000000"/>
          <w:u w:val="none"/>
        </w:rPr>
        <w:t xml:space="preserve">Для этого стенда подтверждены несекретные реквизиты: оператор данных — </w:t>
      </w:r>
      <w:r>
        <w:rPr>
          <w:rFonts w:ascii="Times New Roman" w:hAnsi="Times New Roman" w:eastAsia="Times New Roman" w:cs="Times New Roman"/>
          <w:color w:val="000000"/>
          <w:u w:val="none"/>
        </w:rPr>
        <w:t>Колесников Никита Юрьевич</w:t>
      </w:r>
      <w:r>
        <w:rPr>
          <w:rFonts w:ascii="Times New Roman" w:hAnsi="Times New Roman" w:eastAsia="Times New Roman" w:cs="Times New Roman"/>
          <w:color w:val="000000"/>
          <w:u w:val="none"/>
        </w:rPr>
        <w:t xml:space="preserve">, публичный контакт — </w:t>
      </w:r>
      <w:r>
        <w:rPr>
          <w:rFonts w:ascii="Times New Roman" w:hAnsi="Times New Roman" w:eastAsia="Times New Roman" w:cs="Times New Roman"/>
          <w:color w:val="000000"/>
          <w:u w:val="none"/>
        </w:rPr>
        <w:t>inbox@nkolesnikov.ru</w:t>
      </w:r>
      <w:r>
        <w:rPr>
          <w:rFonts w:ascii="Times New Roman" w:hAnsi="Times New Roman" w:eastAsia="Times New Roman" w:cs="Times New Roman"/>
          <w:color w:val="000000"/>
          <w:u w:val="none"/>
        </w:rPr>
        <w:t xml:space="preserve">, страна размещения и хранения — </w:t>
      </w:r>
      <w:r>
        <w:rPr>
          <w:rFonts w:ascii="Times New Roman" w:hAnsi="Times New Roman" w:eastAsia="Times New Roman" w:cs="Times New Roman"/>
          <w:color w:val="000000"/>
          <w:u w:val="none"/>
        </w:rPr>
        <w:t>RU</w:t>
      </w:r>
      <w:r>
        <w:rPr>
          <w:rFonts w:ascii="Times New Roman" w:hAnsi="Times New Roman" w:eastAsia="Times New Roman" w:cs="Times New Roman"/>
          <w:color w:val="000000"/>
          <w:u w:val="none"/>
        </w:rPr>
        <w:t xml:space="preserve">. Именно эти имя и email нужно ввести в </w:t>
      </w:r>
      <w:r>
        <w:rPr>
          <w:rFonts w:ascii="Times New Roman" w:hAnsi="Times New Roman" w:eastAsia="Times New Roman" w:cs="Times New Roman"/>
          <w:color w:val="000000"/>
          <w:u w:val="none"/>
        </w:rPr>
        <w:t>init</w:t>
      </w:r>
      <w:r>
        <w:rPr>
          <w:rFonts w:ascii="Times New Roman" w:hAnsi="Times New Roman" w:eastAsia="Times New Roman" w:cs="Times New Roman"/>
          <w:color w:val="000000"/>
          <w:u w:val="none"/>
        </w:rPr>
        <w:t xml:space="preserve"> и проверить на страницах политики. Инфраструктурные пароли и hash в документацию не переносят. Историческое разрешение публикации общего seed-пароля не распространяется на v3.</w:t>
      </w:r>
    </w:p>
    <w:p>
      <w:r>
        <w:rPr>
          <w:rFonts w:ascii="Times New Roman" w:hAnsi="Times New Roman" w:eastAsia="Times New Roman" w:cs="Times New Roman"/>
          <w:color w:val="000000"/>
          <w:u w:val="none"/>
        </w:rPr>
        <w:t>./scripts/jury.sh config</w:t>
      </w:r>
      <w:r>
        <w:rPr>
          <w:rFonts w:ascii="Times New Roman" w:hAnsi="Times New Roman" w:eastAsia="Times New Roman" w:cs="Times New Roman"/>
          <w:color w:val="000000"/>
          <w:u w:val="none"/>
        </w:rPr>
        <w:t xml:space="preserve"> проверяет env и Compose, затем показывает только несекретные параметры. Нельзя запускать или сохранять полный вывод </w:t>
      </w:r>
      <w:r>
        <w:rPr>
          <w:rFonts w:ascii="Times New Roman" w:hAnsi="Times New Roman" w:eastAsia="Times New Roman" w:cs="Times New Roman"/>
          <w:color w:val="000000"/>
          <w:u w:val="none"/>
        </w:rPr>
        <w:t>docker compose config</w:t>
      </w:r>
      <w:r>
        <w:rPr>
          <w:rFonts w:ascii="Times New Roman" w:hAnsi="Times New Roman" w:eastAsia="Times New Roman" w:cs="Times New Roman"/>
          <w:color w:val="000000"/>
          <w:u w:val="none"/>
        </w:rPr>
        <w:t xml:space="preserve">: в развёрнутой конфигурации находятся пароль БД, runner token, пароль приложения и hash Basic Auth. Для автоматической проверки используется только </w:t>
      </w:r>
      <w:r>
        <w:rPr>
          <w:rFonts w:ascii="Times New Roman" w:hAnsi="Times New Roman" w:eastAsia="Times New Roman" w:cs="Times New Roman"/>
          <w:color w:val="000000"/>
          <w:u w:val="none"/>
        </w:rPr>
        <w:t>docker compose config --quiet</w:t>
      </w:r>
      <w:r>
        <w:rPr>
          <w:rFonts w:ascii="Times New Roman" w:hAnsi="Times New Roman" w:eastAsia="Times New Roman" w:cs="Times New Roman"/>
          <w:color w:val="000000"/>
          <w:u w:val="none"/>
        </w:rPr>
        <w:t xml:space="preserve">, без </w:t>
      </w:r>
      <w:r>
        <w:rPr>
          <w:rFonts w:ascii="Times New Roman" w:hAnsi="Times New Roman" w:eastAsia="Times New Roman" w:cs="Times New Roman"/>
          <w:color w:val="000000"/>
          <w:u w:val="none"/>
        </w:rPr>
        <w:t>tee</w:t>
      </w:r>
      <w:r>
        <w:rPr>
          <w:rFonts w:ascii="Times New Roman" w:hAnsi="Times New Roman" w:eastAsia="Times New Roman" w:cs="Times New Roman"/>
          <w:color w:val="000000"/>
          <w:u w:val="none"/>
        </w:rPr>
        <w:t xml:space="preserve"> и перенаправления.</w:t>
      </w:r>
    </w:p>
    <w:p>
      <w:pPr>
        <w:pStyle w:val="Heading2"/>
      </w:pPr>
      <w:r>
        <w:rPr>
          <w:rFonts w:ascii="Times New Roman" w:hAnsi="Times New Roman" w:eastAsia="Times New Roman" w:cs="Times New Roman"/>
          <w:color w:val="000000"/>
          <w:u w:val="none"/>
        </w:rPr>
        <w:t>4. Gate альтернативного прямого маршрута</w:t>
      </w:r>
    </w:p>
    <w:p>
      <w:r>
        <w:rPr>
          <w:rFonts w:ascii="Times New Roman" w:hAnsi="Times New Roman" w:eastAsia="Times New Roman" w:cs="Times New Roman"/>
          <w:color w:val="000000"/>
          <w:u w:val="none"/>
        </w:rPr>
        <w:t>Владелец сети должен фактически подтвердить каждый пункт:</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Выбран и отдельно проверен входящий маршрут. Текущий шлюз сообщает частный WAN </w:t>
      </w:r>
      <w:r>
        <w:rPr>
          <w:rFonts w:ascii="Times New Roman" w:hAnsi="Times New Roman" w:eastAsia="Times New Roman" w:cs="Times New Roman"/>
          <w:color w:val="000000"/>
          <w:u w:val="none"/>
        </w:rPr>
        <w:t>10.100.237.64</w:t>
      </w:r>
      <w:r>
        <w:rPr>
          <w:rFonts w:ascii="Times New Roman" w:hAnsi="Times New Roman" w:eastAsia="Times New Roman" w:cs="Times New Roman"/>
          <w:color w:val="000000"/>
          <w:u w:val="none"/>
        </w:rPr>
        <w:t xml:space="preserve">, поэтому исходящий адрес </w:t>
      </w:r>
      <w:r>
        <w:rPr>
          <w:rFonts w:ascii="Times New Roman" w:hAnsi="Times New Roman" w:eastAsia="Times New Roman" w:cs="Times New Roman"/>
          <w:color w:val="000000"/>
          <w:u w:val="none"/>
        </w:rPr>
        <w:t>46.8.231.30</w:t>
      </w:r>
      <w:r>
        <w:rPr>
          <w:rFonts w:ascii="Times New Roman" w:hAnsi="Times New Roman" w:eastAsia="Times New Roman" w:cs="Times New Roman"/>
          <w:color w:val="000000"/>
          <w:u w:val="none"/>
        </w:rPr>
        <w:t xml:space="preserve"> нельзя помещать в DNS как адрес NAS без подтверждения провайдера. Для прямого варианта нужен выделенный глобальный IPv4 на текущем роутере либо управляемый внешний роутер с публичным адресом и явным пробросом до него. Адрес должен сохраняться на период оценки либо DNS должен своевременно обновляться.</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В панели DNS A для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указывает на проверенную точку входа выбранного маршрута; лишней AAAA-записи, ведущей на недоступный IPv6, нет. NS и доступ к панели проверены.</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NAS по-прежнему имеет зарезервированный DHCP/LAN </w:t>
      </w:r>
      <w:r>
        <w:rPr>
          <w:rFonts w:ascii="Times New Roman" w:hAnsi="Times New Roman" w:eastAsia="Times New Roman" w:cs="Times New Roman"/>
          <w:color w:val="000000"/>
          <w:u w:val="none"/>
        </w:rPr>
        <w:t>192.168.1.58</w:t>
      </w:r>
      <w:r>
        <w:rPr>
          <w:rFonts w:ascii="Times New Roman" w:hAnsi="Times New Roman" w:eastAsia="Times New Roman" w:cs="Times New Roman"/>
          <w:color w:val="000000"/>
          <w:u w:val="none"/>
        </w:rPr>
        <w:t>; TCP 18083 и 18443 свободны. Никакие правила не направлены на 80/443 самого NAS.</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Роутер пробрасывает только WAN TCP 80 → 192.168.1.58:18083 и WAN TCP 443 → 192.168.1.58:18443. UPnP для проекта не используется. UDP 443 не требуется: HTTP/3 можно не публиковать.</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Фаервол разрешает эти два TCP-направления. Проверка выполняется с другой сети, например мобильной, а не только из домашнего LAN.</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Фактические имя/email оператора опубликованы на страницах политики и администратор зафиксировал </w:t>
      </w:r>
      <w:r>
        <w:rPr>
          <w:rFonts w:ascii="Times New Roman" w:hAnsi="Times New Roman" w:eastAsia="Times New Roman" w:cs="Times New Roman"/>
          <w:color w:val="000000"/>
          <w:u w:val="none"/>
        </w:rPr>
        <w:t>FSP_JURY_OPERATOR_CONFIRMED=1</w:t>
      </w:r>
      <w:r>
        <w:rPr>
          <w:rFonts w:ascii="Times New Roman" w:hAnsi="Times New Roman" w:eastAsia="Times New Roman" w:cs="Times New Roman"/>
          <w:color w:val="000000"/>
          <w:u w:val="none"/>
        </w:rPr>
        <w:t xml:space="preserve"> после проверки. Подтверждённое владельцем размещение NAS в России отражено как </w:t>
      </w:r>
      <w:r>
        <w:rPr>
          <w:rFonts w:ascii="Times New Roman" w:hAnsi="Times New Roman" w:eastAsia="Times New Roman" w:cs="Times New Roman"/>
          <w:color w:val="000000"/>
          <w:u w:val="none"/>
        </w:rPr>
        <w:t>FSP_JURY_STORAGE_COUNTRY=RU</w:t>
      </w:r>
      <w:r>
        <w:rPr>
          <w:rFonts w:ascii="Times New Roman" w:hAnsi="Times New Roman" w:eastAsia="Times New Roman" w:cs="Times New Roman"/>
          <w:color w:val="000000"/>
          <w:u w:val="none"/>
        </w:rPr>
        <w:t>; это подтверждение владельца, а не вывод по GeoIP. Установлен срок удаления jury-volume после оценки.</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 xml:space="preserve">В app включён jury-режим: </w:t>
      </w:r>
      <w:r>
        <w:rPr>
          <w:rFonts w:ascii="Times New Roman" w:hAnsi="Times New Roman" w:eastAsia="Times New Roman" w:cs="Times New Roman"/>
          <w:color w:val="000000"/>
          <w:u w:val="none"/>
        </w:rPr>
        <w:t>/api/health</w:t>
      </w:r>
      <w:r>
        <w:rPr>
          <w:rFonts w:ascii="Times New Roman" w:hAnsi="Times New Roman" w:eastAsia="Times New Roman" w:cs="Times New Roman"/>
          <w:color w:val="000000"/>
          <w:u w:val="none"/>
        </w:rPr>
        <w:t xml:space="preserve"> сообщает </w:t>
      </w:r>
      <w:r>
        <w:rPr>
          <w:rFonts w:ascii="Times New Roman" w:hAnsi="Times New Roman" w:eastAsia="Times New Roman" w:cs="Times New Roman"/>
          <w:color w:val="000000"/>
          <w:u w:val="none"/>
        </w:rPr>
        <w:t>mode: jury-demo</w:t>
      </w:r>
      <w:r>
        <w:rPr>
          <w:rFonts w:ascii="Times New Roman" w:hAnsi="Times New Roman" w:eastAsia="Times New Roman" w:cs="Times New Roman"/>
          <w:color w:val="000000"/>
          <w:u w:val="none"/>
        </w:rPr>
        <w:t>, вход работает только паролем готовых аккаунтов, опасные публичные методы дают</w:t>
      </w:r>
    </w:p>
    <w:p>
      <w:pPr>
        <w:pStyle w:val="GOSTList"/>
        <w:ind w:left="1066"/>
      </w:pPr>
      <w:r>
        <w:rPr>
          <w:rFonts w:ascii="Times New Roman" w:hAnsi="Times New Roman" w:eastAsia="Times New Roman" w:cs="Times New Roman"/>
          <w:color w:val="000000"/>
          <w:sz w:val="28"/>
          <w:u w:val="none"/>
        </w:rPr>
        <w:t xml:space="preserve">404. </w:t>
      </w:r>
      <w:r>
        <w:rPr>
          <w:rFonts w:ascii="Times New Roman" w:hAnsi="Times New Roman" w:eastAsia="Times New Roman" w:cs="Times New Roman"/>
          <w:color w:val="000000"/>
          <w:u w:val="none"/>
        </w:rPr>
        <w:t xml:space="preserve">В репозитории нет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и самих паролей; полную развёрнутую Compose-конфигурацию не выводят, потому что она содержит секреты.</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 xml:space="preserve">Проверена граница reverse proxy: два клиента через Caddy получают разные ключи ограничения входа, а прямой запрос к app с поддельным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не меняет фактический адрес клиента.</w:t>
      </w:r>
    </w:p>
    <w:p>
      <w:r>
        <w:rPr>
          <w:rFonts w:ascii="Times New Roman" w:hAnsi="Times New Roman" w:eastAsia="Times New Roman" w:cs="Times New Roman"/>
          <w:color w:val="000000"/>
          <w:u w:val="none"/>
        </w:rPr>
        <w:t xml:space="preserve">Для альтернативного прямого маршрута после подтверждения публичного WAN и проброса внесите подтверждённый адрес в </w:t>
      </w:r>
      <w:r>
        <w:rPr>
          <w:rFonts w:ascii="Times New Roman" w:hAnsi="Times New Roman" w:eastAsia="Times New Roman" w:cs="Times New Roman"/>
          <w:color w:val="000000"/>
          <w:u w:val="none"/>
        </w:rPr>
        <w:t>FSP_JURY_PUBLIC_IP</w:t>
      </w:r>
      <w:r>
        <w:rPr>
          <w:rFonts w:ascii="Times New Roman" w:hAnsi="Times New Roman" w:eastAsia="Times New Roman" w:cs="Times New Roman"/>
          <w:color w:val="000000"/>
          <w:u w:val="none"/>
        </w:rPr>
        <w:t xml:space="preserve">, задайте в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ровно </w:t>
      </w:r>
      <w:r>
        <w:rPr>
          <w:rFonts w:ascii="Times New Roman" w:hAnsi="Times New Roman" w:eastAsia="Times New Roman" w:cs="Times New Roman"/>
          <w:color w:val="000000"/>
          <w:u w:val="none"/>
        </w:rPr>
        <w:t>FSP_JURY_ACTIVATE=DNS_AND_ROUTER_VERIFIED</w:t>
      </w:r>
      <w:r>
        <w:rPr>
          <w:rFonts w:ascii="Times New Roman" w:hAnsi="Times New Roman" w:eastAsia="Times New Roman" w:cs="Times New Roman"/>
          <w:color w:val="000000"/>
          <w:u w:val="none"/>
        </w:rPr>
        <w:t xml:space="preserve"> и выполните:</w:t>
      </w:r>
    </w:p>
    <w:p>
      <w:pPr>
        <w:pStyle w:val="GOSTCode"/>
      </w:pPr>
      <w:r>
        <w:rPr>
          <w:rFonts w:ascii="Times New Roman" w:hAnsi="Times New Roman" w:eastAsia="Times New Roman" w:cs="Times New Roman"/>
          <w:color w:val="000000"/>
          <w:sz w:val="24"/>
          <w:u w:val="none"/>
        </w:rPr>
        <w:t>./scripts/jury.sh gate</w:t>
        <w:br/>
        <w:t>./scripts/jury.sh start</w:t>
        <w:br/>
        <w:t>./scripts/jury.sh status</w:t>
      </w:r>
    </w:p>
    <w:p>
      <w:r>
        <w:rPr>
          <w:rFonts w:ascii="Times New Roman" w:hAnsi="Times New Roman" w:eastAsia="Times New Roman" w:cs="Times New Roman"/>
          <w:color w:val="000000"/>
          <w:u w:val="none"/>
        </w:rPr>
        <w:t>gate</w:t>
      </w:r>
      <w:r>
        <w:rPr>
          <w:rFonts w:ascii="Times New Roman" w:hAnsi="Times New Roman" w:eastAsia="Times New Roman" w:cs="Times New Roman"/>
          <w:color w:val="000000"/>
          <w:u w:val="none"/>
        </w:rPr>
        <w:t xml:space="preserve"> сверяет A-запись с указанным IPv4 и Compose-конфигурацию. Он не может доказать проброс портов или статичность адреса, поэтому внешняя проверка нужна отдельно. Caddy требует доступ CA к WAN 80 или 443; первый выпуск сертификата может не состояться до корректного DNS и проброса.</w:t>
      </w:r>
    </w:p>
    <w:p>
      <w:pPr>
        <w:pStyle w:val="Heading2"/>
      </w:pPr>
      <w:r>
        <w:rPr>
          <w:rFonts w:ascii="Times New Roman" w:hAnsi="Times New Roman" w:eastAsia="Times New Roman" w:cs="Times New Roman"/>
          <w:color w:val="000000"/>
          <w:u w:val="none"/>
        </w:rPr>
        <w:t>5. Выбранный relay через ru2</w:t>
      </w:r>
    </w:p>
    <w:p>
      <w:r>
        <w:rPr>
          <w:rFonts w:ascii="Times New Roman" w:hAnsi="Times New Roman" w:eastAsia="Times New Roman" w:cs="Times New Roman"/>
          <w:color w:val="000000"/>
          <w:u w:val="none"/>
        </w:rPr>
        <w:t xml:space="preserve">Из двух имеющихся серверов выбран менее загруженный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IPv4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hostname </w:t>
      </w:r>
      <w:r>
        <w:rPr>
          <w:rFonts w:ascii="Times New Roman" w:hAnsi="Times New Roman" w:eastAsia="Times New Roman" w:cs="Times New Roman"/>
          <w:color w:val="000000"/>
          <w:u w:val="none"/>
        </w:rPr>
        <w:t>inbox1.fvds.ru</w:t>
      </w:r>
      <w:r>
        <w:rPr>
          <w:rFonts w:ascii="Times New Roman" w:hAnsi="Times New Roman" w:eastAsia="Times New Roman" w:cs="Times New Roman"/>
          <w:color w:val="000000"/>
          <w:u w:val="none"/>
        </w:rPr>
        <w:t xml:space="preserve">, Ubuntu 24.04, свободно около 2,6 GiB RAM. </w:t>
      </w:r>
      <w:r>
        <w:rPr>
          <w:rFonts w:ascii="Times New Roman" w:hAnsi="Times New Roman" w:eastAsia="Times New Roman" w:cs="Times New Roman"/>
          <w:color w:val="000000"/>
          <w:u w:val="none"/>
        </w:rPr>
        <w:t>ru1</w:t>
      </w:r>
      <w:r>
        <w:rPr>
          <w:rFonts w:ascii="Times New Roman" w:hAnsi="Times New Roman" w:eastAsia="Times New Roman" w:cs="Times New Roman"/>
          <w:color w:val="000000"/>
          <w:u w:val="none"/>
        </w:rPr>
        <w:t xml:space="preserve"> не используется, потому что на нём уже работают несколько CRM. Эти сведения нужны для выбора узла, но сами по себе не доказывают страну физического размещения. Российский VPS выбран по поручению владельца; для промышленной эксплуатации сведения о физическом размещении подтверждают договором провайдера. VPS будет обрабатывать IP посетителей как технический reverse proxy; страницы политики должны описывать этот маршрут.</w:t>
      </w:r>
    </w:p>
    <w:p>
      <w:r>
        <w:rPr>
          <w:rFonts w:ascii="Times New Roman" w:hAnsi="Times New Roman" w:eastAsia="Times New Roman" w:cs="Times New Roman"/>
          <w:color w:val="000000"/>
          <w:u w:val="none"/>
        </w:rPr>
        <w:t>Публичный путь:</w:t>
      </w:r>
    </w:p>
    <w:p>
      <w:pPr>
        <w:pStyle w:val="GOSTCode"/>
      </w:pPr>
      <w:r>
        <w:rPr>
          <w:rFonts w:ascii="Times New Roman" w:hAnsi="Times New Roman" w:eastAsia="Times New Roman" w:cs="Times New Roman"/>
          <w:color w:val="000000"/>
          <w:sz w:val="24"/>
          <w:u w:val="none"/>
        </w:rPr>
        <w:t>браузер → HTTPS nginx ru2 → 127.0.0.1:18470 ru2</w:t>
        <w:br/>
        <w:t xml:space="preserve">        → зашифрованный reverse SSH → 127.0.0.1:18083 NAS</w:t>
        <w:br/>
        <w:t xml:space="preserve">        → Caddy relay → app:8470</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Существующий nginx на VPS сохраняет глобальную конфигурацию и остальные vhost. Добавляется только exact vhost </w:t>
      </w:r>
      <w:r>
        <w:rPr>
          <w:rFonts w:ascii="Times New Roman" w:hAnsi="Times New Roman" w:eastAsia="Times New Roman" w:cs="Times New Roman"/>
          <w:color w:val="000000"/>
          <w:u w:val="none"/>
        </w:rPr>
        <w:t>fsptest.kolesnikovny.ru</w:t>
      </w:r>
      <w:r>
        <w:rPr>
          <w:rFonts w:ascii="Times New Roman" w:hAnsi="Times New Roman" w:eastAsia="Times New Roman" w:cs="Times New Roman"/>
          <w:color w:val="000000"/>
          <w:u w:val="none"/>
        </w:rPr>
        <w:t xml:space="preserve"> из </w:t>
      </w:r>
      <w:r>
        <w:rPr>
          <w:rFonts w:ascii="Times New Roman" w:hAnsi="Times New Roman" w:eastAsia="Times New Roman" w:cs="Times New Roman"/>
          <w:color w:val="000000"/>
          <w:u w:val="none"/>
        </w:rPr>
        <w:t>docker/jury/nginx-vps.conf</w:t>
      </w:r>
      <w:r>
        <w:rPr>
          <w:rFonts w:ascii="Times New Roman" w:hAnsi="Times New Roman" w:eastAsia="Times New Roman" w:cs="Times New Roman"/>
          <w:color w:val="000000"/>
          <w:u w:val="none"/>
        </w:rPr>
        <w:t>; он проксирует только на loopback 18470.</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nginx перезаписывает полученный от клиента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своим </w:t>
      </w:r>
      <w:r>
        <w:rPr>
          <w:rFonts w:ascii="Times New Roman" w:hAnsi="Times New Roman" w:eastAsia="Times New Roman" w:cs="Times New Roman"/>
          <w:color w:val="000000"/>
          <w:u w:val="none"/>
        </w:rPr>
        <w:t>$remote_addr</w:t>
      </w:r>
      <w:r>
        <w:rPr>
          <w:rFonts w:ascii="Times New Roman" w:hAnsi="Times New Roman" w:eastAsia="Times New Roman" w:cs="Times New Roman"/>
          <w:color w:val="000000"/>
          <w:u w:val="none"/>
        </w:rPr>
        <w:t xml:space="preserve"> и задаёт </w:t>
      </w:r>
      <w:r>
        <w:rPr>
          <w:rFonts w:ascii="Times New Roman" w:hAnsi="Times New Roman" w:eastAsia="Times New Roman" w:cs="Times New Roman"/>
          <w:color w:val="000000"/>
          <w:u w:val="none"/>
        </w:rPr>
        <w:t>X-Forwarded-Proto https</w:t>
      </w:r>
      <w:r>
        <w:rPr>
          <w:rFonts w:ascii="Times New Roman" w:hAnsi="Times New Roman" w:eastAsia="Times New Roman" w:cs="Times New Roman"/>
          <w:color w:val="000000"/>
          <w:u w:val="none"/>
        </w:rPr>
        <w:t>. Поэтому посетитель не может подменить адрес входным заголовком.</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VPS отдельный SSH user </w:t>
      </w:r>
      <w:r>
        <w:rPr>
          <w:rFonts w:ascii="Times New Roman" w:hAnsi="Times New Roman" w:eastAsia="Times New Roman" w:cs="Times New Roman"/>
          <w:color w:val="000000"/>
          <w:u w:val="none"/>
        </w:rPr>
        <w:t>fspjury-tunnel</w:t>
      </w:r>
      <w:r>
        <w:rPr>
          <w:rFonts w:ascii="Times New Roman" w:hAnsi="Times New Roman" w:eastAsia="Times New Roman" w:cs="Times New Roman"/>
          <w:color w:val="000000"/>
          <w:u w:val="none"/>
        </w:rPr>
        <w:t xml:space="preserve"> разрешает только remote forwarding и только listener </w:t>
      </w:r>
      <w:r>
        <w:rPr>
          <w:rFonts w:ascii="Times New Roman" w:hAnsi="Times New Roman" w:eastAsia="Times New Roman" w:cs="Times New Roman"/>
          <w:color w:val="000000"/>
          <w:u w:val="none"/>
        </w:rPr>
        <w:t>127.0.0.1:18470</w:t>
      </w:r>
      <w:r>
        <w:rPr>
          <w:rFonts w:ascii="Times New Roman" w:hAnsi="Times New Roman" w:eastAsia="Times New Roman" w:cs="Times New Roman"/>
          <w:color w:val="000000"/>
          <w:u w:val="none"/>
        </w:rPr>
        <w:t xml:space="preserve">. В </w:t>
      </w:r>
      <w:r>
        <w:rPr>
          <w:rFonts w:ascii="Times New Roman" w:hAnsi="Times New Roman" w:eastAsia="Times New Roman" w:cs="Times New Roman"/>
          <w:color w:val="000000"/>
          <w:u w:val="none"/>
        </w:rPr>
        <w:t>authorized_keys</w:t>
      </w:r>
      <w:r>
        <w:rPr>
          <w:rFonts w:ascii="Times New Roman" w:hAnsi="Times New Roman" w:eastAsia="Times New Roman" w:cs="Times New Roman"/>
          <w:color w:val="000000"/>
          <w:u w:val="none"/>
        </w:rPr>
        <w:t xml:space="preserve"> одновременно нужны </w:t>
      </w:r>
      <w:r>
        <w:rPr>
          <w:rFonts w:ascii="Times New Roman" w:hAnsi="Times New Roman" w:eastAsia="Times New Roman" w:cs="Times New Roman"/>
          <w:color w:val="000000"/>
          <w:u w:val="none"/>
        </w:rPr>
        <w:t>restrict</w:t>
      </w:r>
      <w:r>
        <w:rPr>
          <w:rFonts w:ascii="Times New Roman" w:hAnsi="Times New Roman" w:eastAsia="Times New Roman" w:cs="Times New Roman"/>
          <w:color w:val="000000"/>
          <w:u w:val="none"/>
        </w:rPr>
        <w:t xml:space="preserve">, явное </w:t>
      </w:r>
      <w:r>
        <w:rPr>
          <w:rFonts w:ascii="Times New Roman" w:hAnsi="Times New Roman" w:eastAsia="Times New Roman" w:cs="Times New Roman"/>
          <w:color w:val="000000"/>
          <w:u w:val="none"/>
        </w:rPr>
        <w:t>port-forwarding</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permitlisten="127.0.0.1:18470"</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На NAS Caddy публикуется только на </w:t>
      </w:r>
      <w:r>
        <w:rPr>
          <w:rFonts w:ascii="Times New Roman" w:hAnsi="Times New Roman" w:eastAsia="Times New Roman" w:cs="Times New Roman"/>
          <w:color w:val="000000"/>
          <w:u w:val="none"/>
        </w:rPr>
        <w:t>127.0.0.1:18083</w:t>
      </w:r>
      <w:r>
        <w:rPr>
          <w:rFonts w:ascii="Times New Roman" w:hAnsi="Times New Roman" w:eastAsia="Times New Roman" w:cs="Times New Roman"/>
          <w:color w:val="000000"/>
          <w:u w:val="none"/>
        </w:rPr>
        <w:t xml:space="preserve">, работает по HTTP и доверяет forwarded headers только bridge gateway </w:t>
      </w:r>
      <w:r>
        <w:rPr>
          <w:rFonts w:ascii="Times New Roman" w:hAnsi="Times New Roman" w:eastAsia="Times New Roman" w:cs="Times New Roman"/>
          <w:color w:val="000000"/>
          <w:u w:val="none"/>
        </w:rPr>
        <w:t>10.254.242.1</w:t>
      </w:r>
      <w:r>
        <w:rPr>
          <w:rFonts w:ascii="Times New Roman" w:hAnsi="Times New Roman" w:eastAsia="Times New Roman" w:cs="Times New Roman"/>
          <w:color w:val="000000"/>
          <w:u w:val="none"/>
        </w:rPr>
        <w:t xml:space="preserve">. Перед app он заново задаёт </w:t>
      </w:r>
      <w:r>
        <w:rPr>
          <w:rFonts w:ascii="Times New Roman" w:hAnsi="Times New Roman" w:eastAsia="Times New Roman" w:cs="Times New Roman"/>
          <w:color w:val="000000"/>
          <w:u w:val="none"/>
        </w:rPr>
        <w:t>X-Forwarded-For {client_ip}</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X-Forwarded-Proto https</w:t>
      </w:r>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Relay gate фиксирует default subnet </w:t>
      </w:r>
      <w:r>
        <w:rPr>
          <w:rFonts w:ascii="Times New Roman" w:hAnsi="Times New Roman" w:eastAsia="Times New Roman" w:cs="Times New Roman"/>
          <w:color w:val="000000"/>
          <w:u w:val="none"/>
        </w:rPr>
        <w:t>10.254.242.0/24</w:t>
      </w:r>
      <w:r>
        <w:rPr>
          <w:rFonts w:ascii="Times New Roman" w:hAnsi="Times New Roman" w:eastAsia="Times New Roman" w:cs="Times New Roman"/>
          <w:color w:val="000000"/>
          <w:u w:val="none"/>
        </w:rPr>
        <w:t xml:space="preserve"> и адрес Caddy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менять их без одновременного пересмотра trust boundary нельзя.</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 xml:space="preserve">Uvicorn по-прежнему доверяет только Caddy </w:t>
      </w:r>
      <w:r>
        <w:rPr>
          <w:rFonts w:ascii="Times New Roman" w:hAnsi="Times New Roman" w:eastAsia="Times New Roman" w:cs="Times New Roman"/>
          <w:color w:val="000000"/>
          <w:u w:val="none"/>
        </w:rPr>
        <w:t>10.254.242.10</w:t>
      </w:r>
      <w:r>
        <w:rPr>
          <w:rFonts w:ascii="Times New Roman" w:hAnsi="Times New Roman" w:eastAsia="Times New Roman" w:cs="Times New Roman"/>
          <w:color w:val="000000"/>
          <w:u w:val="none"/>
        </w:rPr>
        <w:t xml:space="preserve">. App сохраняет штатные </w:t>
      </w:r>
      <w:r>
        <w:rPr>
          <w:rFonts w:ascii="Times New Roman" w:hAnsi="Times New Roman" w:eastAsia="Times New Roman" w:cs="Times New Roman"/>
          <w:color w:val="000000"/>
          <w:u w:val="none"/>
        </w:rPr>
        <w:t>default</w:t>
      </w:r>
      <w:r>
        <w:rPr>
          <w:rFonts w:ascii="Times New Roman" w:hAnsi="Times New Roman" w:eastAsia="Times New Roman" w:cs="Times New Roman"/>
          <w:color w:val="000000"/>
          <w:u w:val="none"/>
        </w:rPr>
        <w:t xml:space="preserve"> и изолированную </w:t>
      </w:r>
      <w:r>
        <w:rPr>
          <w:rFonts w:ascii="Times New Roman" w:hAnsi="Times New Roman" w:eastAsia="Times New Roman" w:cs="Times New Roman"/>
          <w:color w:val="000000"/>
          <w:u w:val="none"/>
        </w:rPr>
        <w:t>runner_net</w:t>
      </w:r>
      <w:r>
        <w:rPr>
          <w:rFonts w:ascii="Times New Roman" w:hAnsi="Times New Roman" w:eastAsia="Times New Roman" w:cs="Times New Roman"/>
          <w:color w:val="000000"/>
          <w:u w:val="none"/>
        </w:rPr>
        <w:t>; runner запускается с прежней VM-границей и бюджетами, чтобы задания по программированию оставались доступны.</w:t>
      </w:r>
    </w:p>
    <w:p>
      <w:pPr>
        <w:pStyle w:val="GOSTList"/>
        <w:ind w:left="709"/>
      </w:pPr>
      <w:r>
        <w:rPr>
          <w:rFonts w:ascii="Times New Roman" w:hAnsi="Times New Roman" w:eastAsia="Times New Roman" w:cs="Times New Roman"/>
          <w:color w:val="000000"/>
          <w:sz w:val="28"/>
          <w:u w:val="none"/>
        </w:rPr>
        <w:t xml:space="preserve">• </w:t>
      </w:r>
      <w:r>
        <w:rPr>
          <w:rFonts w:ascii="Times New Roman" w:hAnsi="Times New Roman" w:eastAsia="Times New Roman" w:cs="Times New Roman"/>
          <w:color w:val="000000"/>
          <w:u w:val="none"/>
        </w:rPr>
        <w:t>TLS завершается на VPS, а участок VPS–NAS шифрует SSH. При падении туннеля nginx получает ошибку loopback upstream и отвечает 502; обхода напрямую к app или Caddy по LAN/WAN нет.</w:t>
      </w:r>
    </w:p>
    <w:p>
      <w:r>
        <w:rPr>
          <w:rFonts w:ascii="Times New Roman" w:hAnsi="Times New Roman" w:eastAsia="Times New Roman" w:cs="Times New Roman"/>
          <w:color w:val="000000"/>
          <w:u w:val="none"/>
        </w:rPr>
        <w:t>Relay развёрнут назначенным оркестратором. Скрипты ниже описывают воспроизводимую подготовку и имеют отдельные проверки и изменяющие команды.</w:t>
      </w:r>
    </w:p>
    <w:p>
      <w:pPr>
        <w:pStyle w:val="Heading3"/>
      </w:pPr>
      <w:r>
        <w:rPr>
          <w:rFonts w:ascii="Times New Roman" w:hAnsi="Times New Roman" w:eastAsia="Times New Roman" w:cs="Times New Roman"/>
          <w:color w:val="000000"/>
          <w:u w:val="none"/>
        </w:rPr>
        <w:t>5.1. Подготовка NAS без запуска</w:t>
      </w:r>
    </w:p>
    <w:p>
      <w:r>
        <w:rPr>
          <w:rFonts w:ascii="Times New Roman" w:hAnsi="Times New Roman" w:eastAsia="Times New Roman" w:cs="Times New Roman"/>
          <w:color w:val="000000"/>
          <w:u w:val="none"/>
        </w:rPr>
        <w:t>./scripts/jury.sh init</w:t>
      </w:r>
      <w:r>
        <w:rPr>
          <w:rFonts w:ascii="Times New Roman" w:hAnsi="Times New Roman" w:eastAsia="Times New Roman" w:cs="Times New Roman"/>
          <w:color w:val="000000"/>
          <w:u w:val="none"/>
        </w:rPr>
        <w:t xml:space="preserve"> создаёт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как описано выше. В этот локальный игнорируемый файл добавляют только выбранный узел и пути к ключам вне Git:</w:t>
      </w:r>
    </w:p>
    <w:p>
      <w:pPr>
        <w:pStyle w:val="GOSTCode"/>
      </w:pPr>
      <w:r>
        <w:rPr>
          <w:rFonts w:ascii="Times New Roman" w:hAnsi="Times New Roman" w:eastAsia="Times New Roman" w:cs="Times New Roman"/>
          <w:color w:val="000000"/>
          <w:sz w:val="24"/>
          <w:u w:val="none"/>
        </w:rPr>
        <w:t>FSP_JURY_VPS_HOST='80.87.198.60'</w:t>
        <w:br/>
        <w:t>FSP_JURY_VPS_SSH_PORT='22'</w:t>
        <w:br/>
        <w:t>FSP_JURY_TUNNEL_USER='fspjury-tunnel'</w:t>
        <w:br/>
        <w:t>FSP_JURY_SSH_KEY_PATH='/Volume1/projects/Fsp-local/jury-relay/id_ed25519'</w:t>
        <w:br/>
        <w:t>FSP_JURY_SSH_KNOWN_HOSTS_PATH='/Volume1/projects/Fsp-local/jury-relay/known_hosts'</w:t>
        <w:br/>
        <w:t>FSP_JURY_RELAY_ACTIVATE=''</w:t>
      </w:r>
    </w:p>
    <w:p>
      <w:r>
        <w:rPr>
          <w:rFonts w:ascii="Times New Roman" w:hAnsi="Times New Roman" w:eastAsia="Times New Roman" w:cs="Times New Roman"/>
          <w:color w:val="000000"/>
          <w:u w:val="none"/>
        </w:rPr>
        <w:t xml:space="preserve">Создаётся отдельная Ed25519-пара только для туннеля. Private key остаётся на NAS вне Git с режимом 0600 и владельцем UID 10001 контейнера; на VPS передаётся только </w:t>
      </w:r>
      <w:r>
        <w:rPr>
          <w:rFonts w:ascii="Times New Roman" w:hAnsi="Times New Roman" w:eastAsia="Times New Roman" w:cs="Times New Roman"/>
          <w:color w:val="000000"/>
          <w:u w:val="none"/>
        </w:rPr>
        <w:t>.pub</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known_hosts</w:t>
      </w:r>
      <w:r>
        <w:rPr>
          <w:rFonts w:ascii="Times New Roman" w:hAnsi="Times New Roman" w:eastAsia="Times New Roman" w:cs="Times New Roman"/>
          <w:color w:val="000000"/>
          <w:u w:val="none"/>
        </w:rPr>
        <w:t xml:space="preserve"> заполняют для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а fingerprint Ed25519 сверяют через уже доверенный канал управления </w:t>
      </w:r>
      <w:r>
        <w:rPr>
          <w:rFonts w:ascii="Times New Roman" w:hAnsi="Times New Roman" w:eastAsia="Times New Roman" w:cs="Times New Roman"/>
          <w:color w:val="000000"/>
          <w:u w:val="none"/>
        </w:rPr>
        <w:t>ru2</w:t>
      </w:r>
      <w:r>
        <w:rPr>
          <w:rFonts w:ascii="Times New Roman" w:hAnsi="Times New Roman" w:eastAsia="Times New Roman" w:cs="Times New Roman"/>
          <w:color w:val="000000"/>
          <w:u w:val="none"/>
        </w:rPr>
        <w:t xml:space="preserve">; одного </w:t>
      </w:r>
      <w:r>
        <w:rPr>
          <w:rFonts w:ascii="Times New Roman" w:hAnsi="Times New Roman" w:eastAsia="Times New Roman" w:cs="Times New Roman"/>
          <w:color w:val="000000"/>
          <w:u w:val="none"/>
        </w:rPr>
        <w:t>ssh-keyscan</w:t>
      </w:r>
      <w:r>
        <w:rPr>
          <w:rFonts w:ascii="Times New Roman" w:hAnsi="Times New Roman" w:eastAsia="Times New Roman" w:cs="Times New Roman"/>
          <w:color w:val="000000"/>
          <w:u w:val="none"/>
        </w:rPr>
        <w:t xml:space="preserve"> без сверки недостаточно.</w:t>
      </w:r>
    </w:p>
    <w:p>
      <w:pPr>
        <w:pStyle w:val="GOSTCode"/>
      </w:pPr>
      <w:r>
        <w:rPr>
          <w:rFonts w:ascii="Times New Roman" w:hAnsi="Times New Roman" w:eastAsia="Times New Roman" w:cs="Times New Roman"/>
          <w:color w:val="000000"/>
          <w:sz w:val="24"/>
          <w:u w:val="none"/>
        </w:rPr>
        <w:t>./scripts/jury-relay-nas.sh config</w:t>
        <w:br/>
        <w:t>./scripts/jury-relay-nas.sh validate</w:t>
      </w:r>
    </w:p>
    <w:p>
      <w:pPr>
        <w:pStyle w:val="Heading3"/>
      </w:pPr>
      <w:r>
        <w:rPr>
          <w:rFonts w:ascii="Times New Roman" w:hAnsi="Times New Roman" w:eastAsia="Times New Roman" w:cs="Times New Roman"/>
          <w:color w:val="000000"/>
          <w:u w:val="none"/>
        </w:rPr>
        <w:t>5.2. Точечная подготовка VPS</w:t>
      </w:r>
    </w:p>
    <w:p>
      <w:r>
        <w:rPr>
          <w:rFonts w:ascii="Times New Roman" w:hAnsi="Times New Roman" w:eastAsia="Times New Roman" w:cs="Times New Roman"/>
          <w:color w:val="000000"/>
          <w:u w:val="none"/>
        </w:rPr>
        <w:t>scripts/jury-relay-vps.sh</w:t>
      </w:r>
      <w:r>
        <w:rPr>
          <w:rFonts w:ascii="Times New Roman" w:hAnsi="Times New Roman" w:eastAsia="Times New Roman" w:cs="Times New Roman"/>
          <w:color w:val="000000"/>
          <w:u w:val="none"/>
        </w:rPr>
        <w:t xml:space="preserve"> закреплён за </w:t>
      </w:r>
      <w:r>
        <w:rPr>
          <w:rFonts w:ascii="Times New Roman" w:hAnsi="Times New Roman" w:eastAsia="Times New Roman" w:cs="Times New Roman"/>
          <w:color w:val="000000"/>
          <w:u w:val="none"/>
        </w:rPr>
        <w:t>80.87.198.60</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preflight</w:t>
      </w:r>
      <w:r>
        <w:rPr>
          <w:rFonts w:ascii="Times New Roman" w:hAnsi="Times New Roman" w:eastAsia="Times New Roman" w:cs="Times New Roman"/>
          <w:color w:val="000000"/>
          <w:u w:val="none"/>
        </w:rPr>
        <w:t xml:space="preserve"> только читает состояние и отказывает, если домен уже объявлен другим vhost. Следующие команды изменяют VPS и выполняются оркестратором по этапам:</w:t>
      </w:r>
    </w:p>
    <w:p>
      <w:pPr>
        <w:pStyle w:val="GOSTCode"/>
      </w:pPr>
      <w:r>
        <w:rPr>
          <w:rFonts w:ascii="Times New Roman" w:hAnsi="Times New Roman" w:eastAsia="Times New Roman" w:cs="Times New Roman"/>
          <w:color w:val="000000"/>
          <w:sz w:val="24"/>
          <w:u w:val="none"/>
        </w:rPr>
        <w:t>./scripts/jury-relay-vps.sh preflight</w:t>
        <w:br/>
        <w:t>./scripts/jury-relay-vps.sh install-ssh /secure/path/id_ed25519.pub</w:t>
        <w:br/>
        <w:t>./scripts/jury-relay-vps.sh install-http</w:t>
        <w:br/>
        <w:t># После DNS A → 80.87.198.60 и внешней проверки HTTP challenge:</w:t>
        <w:br/>
        <w:t>./scripts/jury-relay-vps.sh issue-cert</w:t>
        <w:br/>
        <w:t>./scripts/jury-relay-vps.sh install-https</w:t>
        <w:br/>
        <w:t>./scripts/jury-relay-vps.sh status</w:t>
      </w:r>
    </w:p>
    <w:p>
      <w:r>
        <w:rPr>
          <w:rFonts w:ascii="Times New Roman" w:hAnsi="Times New Roman" w:eastAsia="Times New Roman" w:cs="Times New Roman"/>
          <w:color w:val="000000"/>
          <w:u w:val="none"/>
        </w:rPr>
        <w:t>Для этого vhost access log выключен, а отдельный error log ограничен собственным правилом logrotate: ротация при 1 MiB, семь архивов. Общие настройки и журналы nginx не изменяются.</w:t>
      </w:r>
    </w:p>
    <w:p>
      <w:r>
        <w:rPr>
          <w:rFonts w:ascii="Times New Roman" w:hAnsi="Times New Roman" w:eastAsia="Times New Roman" w:cs="Times New Roman"/>
          <w:color w:val="000000"/>
          <w:u w:val="none"/>
        </w:rPr>
        <w:t xml:space="preserve">Для выпуска используется официальный Certbot 5.8.0, закреплённый index digest </w:t>
      </w:r>
      <w:r>
        <w:rPr>
          <w:rFonts w:ascii="Times New Roman" w:hAnsi="Times New Roman" w:eastAsia="Times New Roman" w:cs="Times New Roman"/>
          <w:color w:val="000000"/>
          <w:u w:val="none"/>
        </w:rPr>
        <w:t>sha256:f70ad0adbb7e117f0fe42a63c553f28ea451edabc0148757b6efcd9735acaa20</w:t>
      </w:r>
      <w:r>
        <w:rPr>
          <w:rFonts w:ascii="Times New Roman" w:hAnsi="Times New Roman" w:eastAsia="Times New Roman" w:cs="Times New Roman"/>
          <w:color w:val="000000"/>
          <w:u w:val="none"/>
        </w:rPr>
        <w:t xml:space="preserve">, с webroot только этого vhost. Существующий ACME account переиспользуется, а при его отсутствии создаётся account без email: публичный адрес оператора не меняет назначение на рекламные или CA-уведомления. </w:t>
      </w:r>
      <w:r>
        <w:rPr>
          <w:rFonts w:ascii="Times New Roman" w:hAnsi="Times New Roman" w:eastAsia="Times New Roman" w:cs="Times New Roman"/>
          <w:color w:val="000000"/>
          <w:u w:val="none"/>
        </w:rPr>
        <w:t>renew</w:t>
      </w:r>
      <w:r>
        <w:rPr>
          <w:rFonts w:ascii="Times New Roman" w:hAnsi="Times New Roman" w:eastAsia="Times New Roman" w:cs="Times New Roman"/>
          <w:color w:val="000000"/>
          <w:u w:val="none"/>
        </w:rPr>
        <w:t xml:space="preserve"> повторяет webroot renewal и перезагружает nginx только после </w:t>
      </w:r>
      <w:r>
        <w:rPr>
          <w:rFonts w:ascii="Times New Roman" w:hAnsi="Times New Roman" w:eastAsia="Times New Roman" w:cs="Times New Roman"/>
          <w:color w:val="000000"/>
          <w:u w:val="none"/>
        </w:rPr>
        <w:t>nginx -t</w:t>
      </w:r>
      <w:r>
        <w:rPr>
          <w:rFonts w:ascii="Times New Roman" w:hAnsi="Times New Roman" w:eastAsia="Times New Roman" w:cs="Times New Roman"/>
          <w:color w:val="000000"/>
          <w:u w:val="none"/>
        </w:rPr>
        <w:t>. Расписание renewal на VPS проверяется отдельно. На выбранном ru2 уже включён certbot.timer с Certbot 5.6.0 и reload nginx; его настройки сохранены. Webroot в контейнере и на VPS одинаков: /var/www/fsptest-acme. Успешный reconfigure проверил staging-продление и сохранил этот путь; ручная команда renew ограничена только сертификатом данного домена.</w:t>
      </w:r>
    </w:p>
    <w:p>
      <w:pPr>
        <w:pStyle w:val="Heading3"/>
      </w:pPr>
      <w:r>
        <w:rPr>
          <w:rFonts w:ascii="Times New Roman" w:hAnsi="Times New Roman" w:eastAsia="Times New Roman" w:cs="Times New Roman"/>
          <w:color w:val="000000"/>
          <w:u w:val="none"/>
        </w:rPr>
        <w:t>5.3. Активация relay</w:t>
      </w:r>
    </w:p>
    <w:p>
      <w:r>
        <w:rPr>
          <w:rFonts w:ascii="Times New Roman" w:hAnsi="Times New Roman" w:eastAsia="Times New Roman" w:cs="Times New Roman"/>
          <w:color w:val="000000"/>
          <w:u w:val="none"/>
        </w:rPr>
        <w:t>До изменения DNS приватный путь поднимают отдельной командой; edge NAS при этом доступен только на loopback, а HTTP bootstrap VPS отвечает 503:</w:t>
      </w:r>
    </w:p>
    <w:p>
      <w:pPr>
        <w:pStyle w:val="GOSTCode"/>
      </w:pPr>
      <w:r>
        <w:rPr>
          <w:rFonts w:ascii="Times New Roman" w:hAnsi="Times New Roman" w:eastAsia="Times New Roman" w:cs="Times New Roman"/>
          <w:color w:val="000000"/>
          <w:sz w:val="24"/>
          <w:u w:val="none"/>
        </w:rPr>
        <w:t>./scripts/jury-relay-nas.sh prepare</w:t>
      </w:r>
    </w:p>
    <w:p>
      <w:r>
        <w:rPr>
          <w:rFonts w:ascii="Times New Roman" w:hAnsi="Times New Roman" w:eastAsia="Times New Roman" w:cs="Times New Roman"/>
          <w:color w:val="000000"/>
          <w:u w:val="none"/>
        </w:rPr>
        <w:t xml:space="preserve">После этого оркестратор проверяет на VPS listener </w:t>
      </w:r>
      <w:r>
        <w:rPr>
          <w:rFonts w:ascii="Times New Roman" w:hAnsi="Times New Roman" w:eastAsia="Times New Roman" w:cs="Times New Roman"/>
          <w:color w:val="000000"/>
          <w:u w:val="none"/>
        </w:rPr>
        <w:t>127.0.0.1:18470</w:t>
      </w:r>
      <w:r>
        <w:rPr>
          <w:rFonts w:ascii="Times New Roman" w:hAnsi="Times New Roman" w:eastAsia="Times New Roman" w:cs="Times New Roman"/>
          <w:color w:val="000000"/>
          <w:u w:val="none"/>
        </w:rPr>
        <w:t xml:space="preserve">, health через туннель и работающий runner. Только после подтверждения страны VPS, SSH fingerprint, DNS, сертификата, loopback listener и внешних тестов задают ровно </w:t>
      </w:r>
      <w:r>
        <w:rPr>
          <w:rFonts w:ascii="Times New Roman" w:hAnsi="Times New Roman" w:eastAsia="Times New Roman" w:cs="Times New Roman"/>
          <w:color w:val="000000"/>
          <w:u w:val="none"/>
        </w:rPr>
        <w:t>FSP_JURY_RELAY_ACTIVATE=VPS_TLS_AND_TUNNEL_VERIFIED</w:t>
      </w:r>
      <w:r>
        <w:rPr>
          <w:rFonts w:ascii="Times New Roman" w:hAnsi="Times New Roman" w:eastAsia="Times New Roman" w:cs="Times New Roman"/>
          <w:color w:val="000000"/>
          <w:u w:val="none"/>
        </w:rPr>
        <w:t>, затем:</w:t>
      </w:r>
    </w:p>
    <w:p>
      <w:pPr>
        <w:pStyle w:val="GOSTCode"/>
      </w:pPr>
      <w:r>
        <w:rPr>
          <w:rFonts w:ascii="Times New Roman" w:hAnsi="Times New Roman" w:eastAsia="Times New Roman" w:cs="Times New Roman"/>
          <w:color w:val="000000"/>
          <w:sz w:val="24"/>
          <w:u w:val="none"/>
        </w:rPr>
        <w:t>./scripts/jury-relay-nas.sh gate</w:t>
        <w:br/>
        <w:t>./scripts/jury-relay-nas.sh start</w:t>
        <w:br/>
        <w:t>./scripts/jury-relay-nas.sh status</w:t>
      </w:r>
    </w:p>
    <w:p>
      <w:r>
        <w:rPr>
          <w:rFonts w:ascii="Times New Roman" w:hAnsi="Times New Roman" w:eastAsia="Times New Roman" w:cs="Times New Roman"/>
          <w:color w:val="000000"/>
          <w:u w:val="none"/>
        </w:rPr>
        <w:t xml:space="preserve">Из внешней сети повторяют все проверки раздела «Приёмка», отдельно проверяют два разных client IP в rate limit, поддельный входной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404 для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и fail-closed 502 при контролируемой остановке только tunnel. Флаг </w:t>
      </w:r>
      <w:r>
        <w:rPr>
          <w:rFonts w:ascii="Times New Roman" w:hAnsi="Times New Roman" w:eastAsia="Times New Roman" w:cs="Times New Roman"/>
          <w:color w:val="000000"/>
          <w:u w:val="none"/>
        </w:rPr>
        <w:t>FSP_JURY_INDIVIDUAL_REGISTRATION=1</w:t>
      </w:r>
      <w:r>
        <w:rPr>
          <w:rFonts w:ascii="Times New Roman" w:hAnsi="Times New Roman" w:eastAsia="Times New Roman" w:cs="Times New Roman"/>
          <w:color w:val="000000"/>
          <w:u w:val="none"/>
        </w:rPr>
        <w:t xml:space="preserve"> должен быть установлен до запуска; при его отсутствии будет выбран закрытый режим. Публичный запуск до этих проверок не заявляется. Если relay не будет готов к сроку, резерв остаётся прежним: видео и воспроизводимая локальная инструкция.</w:t>
      </w:r>
    </w:p>
    <w:p>
      <w:pPr>
        <w:pStyle w:val="Heading2"/>
      </w:pPr>
      <w:r>
        <w:rPr>
          <w:rFonts w:ascii="Times New Roman" w:hAnsi="Times New Roman" w:eastAsia="Times New Roman" w:cs="Times New Roman"/>
          <w:color w:val="000000"/>
          <w:u w:val="none"/>
        </w:rPr>
        <w:t>6. Приёмка индивидуального v3</w:t>
      </w:r>
    </w:p>
    <w:p>
      <w:r>
        <w:rPr>
          <w:rFonts w:ascii="Times New Roman" w:hAnsi="Times New Roman" w:eastAsia="Times New Roman" w:cs="Times New Roman"/>
          <w:color w:val="000000"/>
          <w:u w:val="none"/>
        </w:rPr>
        <w:t>До публикации тега проверяют из внешней сети и фиксируют commit, время и результаты в новом протоколе:</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GET /legal/privacy</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/legal/recommendations</w:t>
      </w:r>
      <w:r>
        <w:rPr>
          <w:rFonts w:ascii="Times New Roman" w:hAnsi="Times New Roman" w:eastAsia="Times New Roman" w:cs="Times New Roman"/>
          <w:color w:val="000000"/>
          <w:u w:val="none"/>
        </w:rPr>
        <w:t xml:space="preserve"> возвращают 200 без входа; продуктовые ресурсы требуют сессию, Basic Auth не появляется.</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Регистрация кандидата и работодателя принимает пароль 12–128 символов, совпадающее подтверждение и </w:t>
      </w:r>
      <w:r>
        <w:rPr>
          <w:rFonts w:ascii="Times New Roman" w:hAnsi="Times New Roman" w:eastAsia="Times New Roman" w:cs="Times New Roman"/>
          <w:color w:val="000000"/>
          <w:u w:val="none"/>
        </w:rPr>
        <w:t>consent=true</w:t>
      </w:r>
      <w:r>
        <w:rPr>
          <w:rFonts w:ascii="Times New Roman" w:hAnsi="Times New Roman" w:eastAsia="Times New Roman" w:cs="Times New Roman"/>
          <w:color w:val="000000"/>
          <w:u w:val="none"/>
        </w:rPr>
        <w:t>; иные роли, отсутствие согласия, короткий/длинный пароль отклоняются.</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Ответ выдаёт только серверный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синтетические defaults, Secure/HttpOnly cookie на 8 часов и CSRF. Реальный email отправить нельзя.</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После logout сохранённый логин и пароль снова входят, а неверный пароль нет. Старые seed-пароли и сессии v2 не работают.</w:t>
      </w:r>
    </w:p>
    <w:p>
      <w:pPr>
        <w:pStyle w:val="GOSTList"/>
        <w:ind w:left="709"/>
      </w:pPr>
      <w:r>
        <w:rPr>
          <w:rFonts w:ascii="Times New Roman" w:hAnsi="Times New Roman" w:eastAsia="Times New Roman" w:cs="Times New Roman"/>
          <w:color w:val="000000"/>
          <w:sz w:val="28"/>
          <w:u w:val="none"/>
        </w:rPr>
        <w:t xml:space="preserve">5. </w:t>
      </w:r>
      <w:r>
        <w:rPr>
          <w:rFonts w:ascii="Times New Roman" w:hAnsi="Times New Roman" w:eastAsia="Times New Roman" w:cs="Times New Roman"/>
          <w:color w:val="000000"/>
          <w:u w:val="none"/>
        </w:rPr>
        <w:t xml:space="preserve">Срабатывают 5 регистраций в час на реальный IP и общий предел 200 аккаунтов; поддельный </w:t>
      </w:r>
      <w:r>
        <w:rPr>
          <w:rFonts w:ascii="Times New Roman" w:hAnsi="Times New Roman" w:eastAsia="Times New Roman" w:cs="Times New Roman"/>
          <w:color w:val="000000"/>
          <w:u w:val="none"/>
        </w:rPr>
        <w:t>X-Forwarded-For</w:t>
      </w:r>
      <w:r>
        <w:rPr>
          <w:rFonts w:ascii="Times New Roman" w:hAnsi="Times New Roman" w:eastAsia="Times New Roman" w:cs="Times New Roman"/>
          <w:color w:val="000000"/>
          <w:u w:val="none"/>
        </w:rPr>
        <w:t xml:space="preserve"> не обходит лимит.</w:t>
      </w:r>
    </w:p>
    <w:p>
      <w:pPr>
        <w:pStyle w:val="GOSTList"/>
        <w:ind w:left="709"/>
      </w:pPr>
      <w:r>
        <w:rPr>
          <w:rFonts w:ascii="Times New Roman" w:hAnsi="Times New Roman" w:eastAsia="Times New Roman" w:cs="Times New Roman"/>
          <w:color w:val="000000"/>
          <w:sz w:val="28"/>
          <w:u w:val="none"/>
        </w:rPr>
        <w:t xml:space="preserve">6. </w:t>
      </w:r>
      <w:r>
        <w:rPr>
          <w:rFonts w:ascii="Times New Roman" w:hAnsi="Times New Roman" w:eastAsia="Times New Roman" w:cs="Times New Roman"/>
          <w:color w:val="000000"/>
          <w:u w:val="none"/>
        </w:rPr>
        <w:t xml:space="preserve">Email-flow, mock-mail, resume import, ФСП mock, Google/Apple OAuth,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БД, Docker API, NAS admin и runner недоступны снаружи.</w:t>
      </w:r>
    </w:p>
    <w:p>
      <w:pPr>
        <w:pStyle w:val="GOSTList"/>
        <w:ind w:left="709"/>
      </w:pPr>
      <w:r>
        <w:rPr>
          <w:rFonts w:ascii="Times New Roman" w:hAnsi="Times New Roman" w:eastAsia="Times New Roman" w:cs="Times New Roman"/>
          <w:color w:val="000000"/>
          <w:sz w:val="28"/>
          <w:u w:val="none"/>
        </w:rPr>
        <w:t xml:space="preserve">7. </w:t>
      </w:r>
      <w:r>
        <w:rPr>
          <w:rFonts w:ascii="Times New Roman" w:hAnsi="Times New Roman" w:eastAsia="Times New Roman" w:cs="Times New Roman"/>
          <w:color w:val="000000"/>
          <w:u w:val="none"/>
        </w:rPr>
        <w:t>VM-задача проходит через фактический runner; LLM остаётся выключенной.</w:t>
      </w:r>
    </w:p>
    <w:p>
      <w:pPr>
        <w:pStyle w:val="GOSTList"/>
        <w:ind w:left="709"/>
      </w:pPr>
      <w:r>
        <w:rPr>
          <w:rFonts w:ascii="Times New Roman" w:hAnsi="Times New Roman" w:eastAsia="Times New Roman" w:cs="Times New Roman"/>
          <w:color w:val="000000"/>
          <w:sz w:val="28"/>
          <w:u w:val="none"/>
        </w:rPr>
        <w:t xml:space="preserve">8. </w:t>
      </w:r>
      <w:r>
        <w:rPr>
          <w:rFonts w:ascii="Times New Roman" w:hAnsi="Times New Roman" w:eastAsia="Times New Roman" w:cs="Times New Roman"/>
          <w:color w:val="000000"/>
          <w:u w:val="none"/>
        </w:rPr>
        <w:t>Адресная деактивация одного тестового jury-аккаунта отзывает только его сессии и освобождает ровно одно место, не затрагивая остальных.</w:t>
      </w:r>
    </w:p>
    <w:p>
      <w:r>
        <w:rPr>
          <w:rFonts w:ascii="Times New Roman" w:hAnsi="Times New Roman" w:eastAsia="Times New Roman" w:cs="Times New Roman"/>
          <w:color w:val="000000"/>
          <w:u w:val="none"/>
        </w:rPr>
        <w:t>V3 активирован; перечисленные browser/HTTPS-пункты пройдены. Проверка ограничена указанными сценариями и не является полным pentest или нагрузочным испытанием.</w:t>
      </w:r>
    </w:p>
    <w:p>
      <w:pPr>
        <w:pStyle w:val="Heading2"/>
      </w:pPr>
      <w:r>
        <w:rPr>
          <w:rFonts w:ascii="Times New Roman" w:hAnsi="Times New Roman" w:eastAsia="Times New Roman" w:cs="Times New Roman"/>
          <w:color w:val="000000"/>
          <w:u w:val="none"/>
        </w:rPr>
        <w:t>7. Приёмка исходного закрытого показа с внешней сети</w:t>
      </w:r>
    </w:p>
    <w:p>
      <w:r>
        <w:rPr>
          <w:rFonts w:ascii="Times New Roman" w:hAnsi="Times New Roman" w:eastAsia="Times New Roman" w:cs="Times New Roman"/>
          <w:color w:val="000000"/>
          <w:u w:val="none"/>
        </w:rPr>
        <w:t>Не помещайте пароли в историю shell или диагностические файлы. Введите их в браузере и проверьте DevTools либо используйте интерактивные переменные shell.</w:t>
      </w:r>
    </w:p>
    <w:p>
      <w:pPr>
        <w:pStyle w:val="GOSTCode"/>
      </w:pPr>
      <w:r>
        <w:rPr>
          <w:rFonts w:ascii="Times New Roman" w:hAnsi="Times New Roman" w:eastAsia="Times New Roman" w:cs="Times New Roman"/>
          <w:color w:val="000000"/>
          <w:sz w:val="24"/>
          <w:u w:val="none"/>
        </w:rPr>
        <w:t>read -r -p 'Basic user: ' JURY_USER</w:t>
        <w:br/>
        <w:t>read -r -s -p 'Basic password: ' JURY_EDGE_PASSWORD; printf '\n'</w:t>
        <w:br/>
        <w:t>curl -fsS https://fsptest.kolesnikovny.ru/legal/privacy &gt;/dev/null</w:t>
        <w:br/>
        <w:t>curl -sS -o /dev/null -w '%{http_code}\n' https://fsptest.kolesnikovny.ru/</w:t>
        <w:br/>
        <w:t>curl -fsS -u "$JURY_USER:$JURY_EDGE_PASSWORD" https://fsptest.kolesnikovny.ru/api/health</w:t>
        <w:br/>
        <w:t>curl -sS -u "$JURY_USER:$JURY_EDGE_PASSWORD" -o /dev/null -w '%{http_code}\n' https://fsptest.kolesnikovny.ru/internal/runner/claim</w:t>
        <w:br/>
        <w:t>unset JURY_EDGE_PASSWORD</w:t>
      </w:r>
    </w:p>
    <w:p>
      <w:r>
        <w:rPr>
          <w:rFonts w:ascii="Times New Roman" w:hAnsi="Times New Roman" w:eastAsia="Times New Roman" w:cs="Times New Roman"/>
          <w:color w:val="000000"/>
          <w:u w:val="none"/>
        </w:rPr>
        <w:t xml:space="preserve">Ожидается: legal policy — 200 без Basic Auth; </w:t>
      </w:r>
      <w:r>
        <w:rPr>
          <w:rFonts w:ascii="Times New Roman" w:hAnsi="Times New Roman" w:eastAsia="Times New Roman" w:cs="Times New Roman"/>
          <w:color w:val="000000"/>
          <w:u w:val="none"/>
        </w:rPr>
        <w:t>/</w:t>
      </w:r>
      <w:r>
        <w:rPr>
          <w:rFonts w:ascii="Times New Roman" w:hAnsi="Times New Roman" w:eastAsia="Times New Roman" w:cs="Times New Roman"/>
          <w:color w:val="000000"/>
          <w:u w:val="none"/>
        </w:rPr>
        <w:t xml:space="preserve"> без Basic Auth — 401; health с Basic Auth — 200 и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/internal/...</w:t>
      </w:r>
      <w:r>
        <w:rPr>
          <w:rFonts w:ascii="Times New Roman" w:hAnsi="Times New Roman" w:eastAsia="Times New Roman" w:cs="Times New Roman"/>
          <w:color w:val="000000"/>
          <w:u w:val="none"/>
        </w:rPr>
        <w:t xml:space="preserve"> — 404 даже с паролем. Далее в браузере проверить password-only вход кандидата и работодателя, отсутствие регистрации/почты/ФСП ID/загрузки резюме, secure session cookie, изменяющий запрос с корректным CSRF и такой же запрос без CSRF (403). Проверить основной сквозной сценарий на синтетических данных и выход из сессии.</w:t>
      </w:r>
    </w:p>
    <w:p>
      <w:r>
        <w:rPr>
          <w:rFonts w:ascii="Times New Roman" w:hAnsi="Times New Roman" w:eastAsia="Times New Roman" w:cs="Times New Roman"/>
          <w:color w:val="000000"/>
          <w:u w:val="none"/>
        </w:rPr>
        <w:t xml:space="preserve">Не заявляйте стенд доступным, пока HTTPS и эти проверки не пройдены из внешней сети. Для выбранного relay на период оценки контролируйте </w:t>
      </w:r>
      <w:r>
        <w:rPr>
          <w:rFonts w:ascii="Times New Roman" w:hAnsi="Times New Roman" w:eastAsia="Times New Roman" w:cs="Times New Roman"/>
          <w:color w:val="000000"/>
          <w:u w:val="none"/>
        </w:rPr>
        <w:t>./scripts/jury-relay-nas.sh status</w:t>
      </w:r>
      <w:r>
        <w:rPr>
          <w:rFonts w:ascii="Times New Roman" w:hAnsi="Times New Roman" w:eastAsia="Times New Roman" w:cs="Times New Roman"/>
          <w:color w:val="000000"/>
          <w:u w:val="none"/>
        </w:rPr>
        <w:t xml:space="preserve"> и ограниченный </w:t>
      </w:r>
      <w:r>
        <w:rPr>
          <w:rFonts w:ascii="Times New Roman" w:hAnsi="Times New Roman" w:eastAsia="Times New Roman" w:cs="Times New Roman"/>
          <w:color w:val="000000"/>
          <w:u w:val="none"/>
        </w:rPr>
        <w:t>./scripts/jury-relay-nas.sh logs</w:t>
      </w:r>
      <w:r>
        <w:rPr>
          <w:rFonts w:ascii="Times New Roman" w:hAnsi="Times New Roman" w:eastAsia="Times New Roman" w:cs="Times New Roman"/>
          <w:color w:val="000000"/>
          <w:u w:val="none"/>
        </w:rPr>
        <w:t>; не включайте access log. Остановка сохраняет данные:</w:t>
      </w:r>
    </w:p>
    <w:p>
      <w:pPr>
        <w:pStyle w:val="GOSTCode"/>
      </w:pPr>
      <w:r>
        <w:rPr>
          <w:rFonts w:ascii="Times New Roman" w:hAnsi="Times New Roman" w:eastAsia="Times New Roman" w:cs="Times New Roman"/>
          <w:color w:val="000000"/>
          <w:sz w:val="24"/>
          <w:u w:val="none"/>
        </w:rPr>
        <w:t>./scripts/jury-relay-nas.sh stop</w:t>
      </w:r>
    </w:p>
    <w:p>
      <w:r>
        <w:rPr>
          <w:rFonts w:ascii="Times New Roman" w:hAnsi="Times New Roman" w:eastAsia="Times New Roman" w:cs="Times New Roman"/>
          <w:color w:val="000000"/>
          <w:u w:val="none"/>
        </w:rPr>
        <w:t xml:space="preserve">После согласованного срока хранения удаление только отдельного jury-контура выполняется явно: </w:t>
      </w:r>
      <w:r>
        <w:rPr>
          <w:rFonts w:ascii="Times New Roman" w:hAnsi="Times New Roman" w:eastAsia="Times New Roman" w:cs="Times New Roman"/>
          <w:color w:val="000000"/>
          <w:u w:val="none"/>
        </w:rPr>
        <w:t>./scripts/jury-relay-nas.sh reset --yes</w:t>
      </w:r>
      <w:r>
        <w:rPr>
          <w:rFonts w:ascii="Times New Roman" w:hAnsi="Times New Roman" w:eastAsia="Times New Roman" w:cs="Times New Roman"/>
          <w:color w:val="000000"/>
          <w:u w:val="none"/>
        </w:rPr>
        <w:t xml:space="preserve">. Команда удаляет контейнеры, сети и volumes проекта </w:t>
      </w:r>
      <w:r>
        <w:rPr>
          <w:rFonts w:ascii="Times New Roman" w:hAnsi="Times New Roman" w:eastAsia="Times New Roman" w:cs="Times New Roman"/>
          <w:color w:val="000000"/>
          <w:u w:val="none"/>
        </w:rPr>
        <w:t>fspjury</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.env.jury</w:t>
      </w:r>
      <w:r>
        <w:rPr>
          <w:rFonts w:ascii="Times New Roman" w:hAnsi="Times New Roman" w:eastAsia="Times New Roman" w:cs="Times New Roman"/>
          <w:color w:val="000000"/>
          <w:u w:val="none"/>
        </w:rPr>
        <w:t xml:space="preserve"> удаляется вручную после проверки, что он больше не нужен. Это действие только для окончательного вывода стенда из эксплуатации, а не для освобождения лимита аккаунтов; автоматически его не запускают. Прежние NAS-проекты команда не затрагивает.</w:t>
      </w:r>
    </w:p>
    <w:p>
      <w:r>
        <w:rPr>
          <w:rFonts w:ascii="Times New Roman" w:hAnsi="Times New Roman" w:eastAsia="Times New Roman" w:cs="Times New Roman"/>
          <w:color w:val="000000"/>
          <w:u w:val="none"/>
        </w:rPr>
        <w:t xml:space="preserve">Источники настройки Caddy: </w:t>
      </w:r>
      <w:hyperlink r:id="rId65">
        <w:r>
          <w:rPr>
            <w:rFonts w:ascii="Times New Roman" w:hAnsi="Times New Roman" w:eastAsia="Times New Roman" w:cs="Times New Roman"/>
            <w:color w:val="000000"/>
            <w:u w:val="none"/>
          </w:rPr>
          <w:t xml:space="preserve">Automatic HTTPS</w:t>
        </w:r>
      </w:hyperlink>
      <w:r>
        <w:rPr>
          <w:rFonts w:ascii="Times New Roman" w:hAnsi="Times New Roman" w:eastAsia="Times New Roman" w:cs="Times New Roman"/>
          <w:color w:val="000000"/>
          <w:u w:val="none"/>
        </w:rPr>
        <w:t xml:space="preserve">, </w:t>
      </w:r>
      <w:hyperlink r:id="rId66">
        <w:r>
          <w:rPr>
            <w:rFonts w:ascii="Times New Roman" w:hAnsi="Times New Roman" w:eastAsia="Times New Roman" w:cs="Times New Roman"/>
            <w:color w:val="000000"/>
            <w:u w:val="none"/>
          </w:rPr>
          <w:t xml:space="preserve">Basic Auth</w:t>
        </w:r>
      </w:hyperlink>
      <w:r>
        <w:rPr>
          <w:rFonts w:ascii="Times New Roman" w:hAnsi="Times New Roman" w:eastAsia="Times New Roman" w:cs="Times New Roman"/>
          <w:color w:val="000000"/>
          <w:u w:val="none"/>
        </w:rPr>
        <w:t xml:space="preserve"> и </w:t>
      </w:r>
      <w:hyperlink r:id="rId67">
        <w:r>
          <w:rPr>
            <w:rFonts w:ascii="Times New Roman" w:hAnsi="Times New Roman" w:eastAsia="Times New Roman" w:cs="Times New Roman"/>
            <w:color w:val="000000"/>
            <w:u w:val="none"/>
          </w:rPr>
          <w:t xml:space="preserve">официальный Docker image</w:t>
        </w:r>
      </w:hyperlink>
      <w:r>
        <w:rPr>
          <w:rFonts w:ascii="Times New Roman" w:hAnsi="Times New Roman" w:eastAsia="Times New Roman" w:cs="Times New Roman"/>
          <w:color w:val="000000"/>
          <w:u w:val="none"/>
        </w:rPr>
        <w:t>.</w:t>
      </w:r>
    </w:p>
    <w:p>
      <w:pPr>
        <w:pStyle w:val="Heading1"/>
        <w:pageBreakBefore/>
      </w:pPr>
      <w:bookmarkStart w:id="7" w:name="doc_62"/>
      <w:r>
        <w:rPr>
          <w:rFonts w:ascii="Times New Roman" w:hAnsi="Times New Roman" w:eastAsia="Times New Roman" w:cs="Times New Roman"/>
          <w:color w:val="000000"/>
          <w:u w:val="none"/>
        </w:rPr>
        <w:t>62. Видео демонстрации и пояснения</w:t>
      </w:r>
      <w:bookmarkEnd w:id="7"/>
    </w:p>
    <w:p>
      <w:r>
        <w:rPr>
          <w:rFonts w:ascii="Times New Roman" w:hAnsi="Times New Roman" w:eastAsia="Times New Roman" w:cs="Times New Roman"/>
          <w:color w:val="000000"/>
          <w:u w:val="none"/>
        </w:rPr>
        <w:t xml:space="preserve">Редакция монтажа: 11 октября 2026 года. Команда «Студия 37». Готовое видео: </w:t>
      </w:r>
      <w:hyperlink r:id="rId68">
        <w:r>
          <w:rPr>
            <w:rFonts w:ascii="Times New Roman" w:hAnsi="Times New Roman" w:eastAsia="Times New Roman" w:cs="Times New Roman"/>
            <w:color w:val="000000"/>
            <w:u w:val="none"/>
          </w:rPr>
          <w:t xml:space="preserve">demo-explained.mp4</w:t>
        </w:r>
      </w:hyperlink>
      <w:r>
        <w:rPr>
          <w:rFonts w:ascii="Times New Roman" w:hAnsi="Times New Roman" w:eastAsia="Times New Roman" w:cs="Times New Roman"/>
          <w:color w:val="000000"/>
          <w:u w:val="none"/>
        </w:rPr>
        <w:t xml:space="preserve">, Full HD, 25 кадров/с, 5 минут 24,72 секунды. Ролик без звука: пояснения к действиям встроены в кадр. Отдельные </w:t>
      </w:r>
      <w:hyperlink r:id="rId69">
        <w:r>
          <w:rPr>
            <w:rFonts w:ascii="Times New Roman" w:hAnsi="Times New Roman" w:eastAsia="Times New Roman" w:cs="Times New Roman"/>
            <w:color w:val="000000"/>
            <w:u w:val="none"/>
          </w:rPr>
          <w:t xml:space="preserve">SRT</w:t>
        </w:r>
      </w:hyperlink>
      <w:r>
        <w:rPr>
          <w:rFonts w:ascii="Times New Roman" w:hAnsi="Times New Roman" w:eastAsia="Times New Roman" w:cs="Times New Roman"/>
          <w:color w:val="000000"/>
          <w:u w:val="none"/>
        </w:rPr>
        <w:t xml:space="preserve"> и </w:t>
      </w:r>
      <w:hyperlink r:id="rId70">
        <w:r>
          <w:rPr>
            <w:rFonts w:ascii="Times New Roman" w:hAnsi="Times New Roman" w:eastAsia="Times New Roman" w:cs="Times New Roman"/>
            <w:color w:val="000000"/>
            <w:u w:val="none"/>
          </w:rPr>
          <w:t xml:space="preserve">WebVTT</w:t>
        </w:r>
      </w:hyperlink>
      <w:r>
        <w:rPr>
          <w:rFonts w:ascii="Times New Roman" w:hAnsi="Times New Roman" w:eastAsia="Times New Roman" w:cs="Times New Roman"/>
          <w:color w:val="000000"/>
          <w:u w:val="none"/>
        </w:rPr>
        <w:t xml:space="preserve"> нужны для загрузки субтитров в видеоплеер; при просмотре встроенных подписей второй слой субтитров можно отключить. Итоговый файл содержит 8118 кадров, занимает 17 997 441 байт и имеет SHA-256 </w:t>
      </w:r>
      <w:r>
        <w:rPr>
          <w:rFonts w:ascii="Times New Roman" w:hAnsi="Times New Roman" w:eastAsia="Times New Roman" w:cs="Times New Roman"/>
          <w:color w:val="000000"/>
          <w:u w:val="none"/>
        </w:rPr>
        <w:t>4dcc478981d347f5440c8a43b1c95284d03eed2ed64b5cbe7cce9bcc0894f990</w:t>
      </w:r>
      <w:r>
        <w:rPr>
          <w:rFonts w:ascii="Times New Roman" w:hAnsi="Times New Roman" w:eastAsia="Times New Roman" w:cs="Times New Roman"/>
          <w:color w:val="000000"/>
          <w:u w:val="none"/>
        </w:rPr>
        <w:t>. SRT, WebVTT и JSON содержат одинаковые 50 обновлённых подписей.</w:t>
      </w:r>
    </w:p>
    <w:p>
      <w:pPr>
        <w:pStyle w:val="Heading2"/>
      </w:pPr>
      <w:r>
        <w:rPr>
          <w:rFonts w:ascii="Times New Roman" w:hAnsi="Times New Roman" w:eastAsia="Times New Roman" w:cs="Times New Roman"/>
          <w:color w:val="000000"/>
          <w:u w:val="none"/>
        </w:rPr>
        <w:t>1. Порядок просмотра</w:t>
      </w:r>
    </w:p>
    <w:p>
      <w:pPr>
        <w:pStyle w:val="GOSTTableReference"/>
      </w:pPr>
      <w:r>
        <w:rPr>
          <w:rFonts w:ascii="Times New Roman" w:hAnsi="Times New Roman" w:eastAsia="Times New Roman" w:cs="Times New Roman"/>
          <w:color w:val="000000"/>
          <w:sz w:val="28"/>
          <w:u w:val="none"/>
        </w:rPr>
        <w:t>Сведения приведены в таблице 6.</w:t>
      </w:r>
    </w:p>
    <w:p>
      <w:pPr>
        <w:pStyle w:val="GOSTTableCaption"/>
      </w:pPr>
      <w:r>
        <w:rPr>
          <w:rFonts w:ascii="Times New Roman" w:hAnsi="Times New Roman" w:eastAsia="Times New Roman" w:cs="Times New Roman"/>
          <w:color w:val="000000"/>
          <w:sz w:val="24"/>
          <w:u w:val="none"/>
        </w:rPr>
        <w:t>Таблица 6 — Порядок просмотра</w:t>
      </w:r>
    </w:p>
    <w:tbl>
      <w:tblPr>
        <w:tblStyle w:val="TableGrid"/>
        <w:tblW w:type="auto" w:w="0"/>
        <w:jc w:val="center"/>
        <w:tblLayout w:type="fixed"/>
        <w:tblLook w:firstColumn="1" w:firstRow="1" w:lastColumn="0" w:lastRow="0" w:noHBand="0" w:noVBand="1" w:val="04A0"/>
      </w:tblPr>
      <w:tblGrid>
        <w:gridCol w:w="4677"/>
        <w:gridCol w:w="4677"/>
      </w:tblGrid>
      <w:tr>
        <w:trPr>
          <w:cantSplit/>
          <w:tblHeader w:val="true"/>
        </w:trPr>
        <w:tc>
          <w:tcPr>
            <w:tcW w:type="dxa" w:w="1336"/>
            <w:vAlign w:val="center"/>
          </w:tcPr>
          <w:p>
            <w:pPr>
              <w:spacing w:line="240" w:lineRule="auto" w:before="0" w:after="0"/>
              <w:ind w:firstLine="0"/>
              <w:jc w:val="left"/>
            </w:pPr>
            <w:r>
              <w:rPr>
                <w:rFonts w:ascii="Times New Roman" w:hAnsi="Times New Roman" w:eastAsia="Times New Roman" w:cs="Times New Roman"/>
                <w:b/>
                <w:color w:val="000000"/>
                <w:sz w:val="24"/>
                <w:u w:val="none"/>
              </w:rPr>
              <w:t>Время</w:t>
            </w:r>
          </w:p>
        </w:tc>
        <w:tc>
          <w:tcPr>
            <w:tcW w:type="dxa" w:w="8018"/>
            <w:vAlign w:val="center"/>
          </w:tcPr>
          <w:p>
            <w:pPr>
              <w:spacing w:line="240" w:lineRule="auto" w:before="0" w:after="0"/>
              <w:ind w:firstLine="0"/>
              <w:jc w:val="left"/>
            </w:pPr>
            <w:r>
              <w:rPr>
                <w:rFonts w:ascii="Times New Roman" w:hAnsi="Times New Roman" w:eastAsia="Times New Roman" w:cs="Times New Roman"/>
                <w:b/>
                <w:color w:val="000000"/>
                <w:sz w:val="24"/>
                <w:u w:val="none"/>
              </w:rPr>
              <w:t>Раздел</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00:00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Назначение продукта и синтетический характер данных</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00:06</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Профиль кандидата, регистрация и локальная mock-почта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00:20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Оценка навыков, результат, история и приватность</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01:11</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Короткое задание компании</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01:20</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Подбор по рабочим задачам и сравнение</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01:33</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Приглашение, согласие на контакт и отзыв доступа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02:17</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Отклик на вакансию и отзыв отклика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02:54</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Конструктор, импорт и публикация набора</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03:26</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Практический набор Python, JavaScript и SQLite</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04:28</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Анимированные схемы защиты попытки и генератора Qwen</w:t>
            </w:r>
          </w:p>
        </w:tc>
      </w:tr>
      <w:tr>
        <w:trPr>
          <w:cantSplit/>
        </w:trPr>
        <w:tc>
          <w:tcPr>
            <w:tcW w:type="dxa" w:w="1336"/>
            <w:vAlign w:val="center"/>
          </w:tcPr>
          <w:p>
            <w:pPr>
              <w:spacing w:line="240" w:lineRule="auto" w:before="0" w:after="0"/>
              <w:ind w:firstLine="0"/>
              <w:jc w:val="left"/>
            </w:pPr>
            <w:r>
              <w:rPr>
                <w:rFonts w:ascii="Times New Roman" w:hAnsi="Times New Roman" w:eastAsia="Times New Roman" w:cs="Times New Roman"/>
                <w:color w:val="000000"/>
                <w:sz w:val="24"/>
                <w:u w:val="none"/>
              </w:rPr>
              <w:t>04:48</w:t>
            </w:r>
          </w:p>
        </w:tc>
        <w:tc>
          <w:tcPr>
            <w:tcW w:type="dxa" w:w="8018"/>
            <w:vAlign w:val="center"/>
          </w:tcPr>
          <w:p>
            <w:pPr>
              <w:spacing w:line="240" w:lineRule="auto" w:before="0" w:after="0"/>
              <w:ind w:firstLine="0"/>
              <w:jc w:val="left"/>
            </w:pPr>
            <w:r>
              <w:rPr>
                <w:rFonts w:ascii="Times New Roman" w:hAnsi="Times New Roman" w:eastAsia="Times New Roman" w:cs="Times New Roman"/>
                <w:color w:val="000000"/>
                <w:sz w:val="24"/>
                <w:u w:val="none"/>
              </w:rPr>
              <w:t>Итоговый путь пользователя и доступ жюри</w:t>
            </w:r>
          </w:p>
        </w:tc>
      </w:tr>
    </w:tbl>
    <w:p>
      <w:pPr>
        <w:spacing w:after="0"/>
        <w:ind w:firstLine="0"/>
      </w:pPr>
    </w:p>
    <w:p>
      <w:r>
        <w:rPr>
          <w:rFonts w:ascii="Times New Roman" w:hAnsi="Times New Roman" w:eastAsia="Times New Roman" w:cs="Times New Roman"/>
          <w:color w:val="000000"/>
          <w:u w:val="none"/>
        </w:rPr>
        <w:t xml:space="preserve">Точные таймкоды с долями секунды — </w:t>
      </w:r>
      <w:hyperlink r:id="rId71">
        <w:r>
          <w:rPr>
            <w:rFonts w:ascii="Times New Roman" w:hAnsi="Times New Roman" w:eastAsia="Times New Roman" w:cs="Times New Roman"/>
            <w:color w:val="000000"/>
            <w:u w:val="none"/>
          </w:rPr>
          <w:t xml:space="preserve">JSON глав</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2. Что подтверждает запись</w:t>
      </w:r>
    </w:p>
    <w:p>
      <w:r>
        <w:rPr>
          <w:rFonts w:ascii="Times New Roman" w:hAnsi="Times New Roman" w:eastAsia="Times New Roman" w:cs="Times New Roman"/>
          <w:color w:val="000000"/>
          <w:u w:val="none"/>
        </w:rPr>
        <w:t>Экранная часть сохраняет реальные действия в локальном контуре: регистрацию кандидата через mock-почту, оценку, настройки видимости, подбор, предложение, согласие и отзыв контакта, отклик и его отзыв, конструктор и практику. Выбор готового демонстрационного работодателя не называется его регистрацией. Вставки со схемами поясняют реализованные правила, но не заменяют экранную запись генерации Qwen или отдельные технические проверки.</w:t>
      </w:r>
    </w:p>
    <w:p>
      <w:r>
        <w:rPr>
          <w:rFonts w:ascii="Times New Roman" w:hAnsi="Times New Roman" w:eastAsia="Times New Roman" w:cs="Times New Roman"/>
          <w:color w:val="000000"/>
          <w:u w:val="none"/>
        </w:rPr>
        <w:t>Исходная запись сделана 9 октября; её интерфейс не показывает все изменения генератора 9–11 октября. Вызов Qwen и подключение к официальному внешнему API ФСП в ролике не показаны. Локальный ФСП mock — отдельный режим, а не интеграция с реальным оператором.</w:t>
      </w:r>
    </w:p>
    <w:p>
      <w:r>
        <w:rPr>
          <w:rFonts w:ascii="Times New Roman" w:hAnsi="Times New Roman" w:eastAsia="Times New Roman" w:cs="Times New Roman"/>
          <w:color w:val="000000"/>
          <w:u w:val="none"/>
        </w:rPr>
        <w:t xml:space="preserve">Целевой внешний </w:t>
      </w:r>
      <w:hyperlink r:id="rId57">
        <w:r>
          <w:rPr>
            <w:rFonts w:ascii="Times New Roman" w:hAnsi="Times New Roman" w:eastAsia="Times New Roman" w:cs="Times New Roman"/>
            <w:color w:val="000000"/>
            <w:u w:val="none"/>
          </w:rPr>
          <w:t xml:space="preserve">стенд жюри</w:t>
        </w:r>
      </w:hyperlink>
      <w:r>
        <w:rPr>
          <w:rFonts w:ascii="Times New Roman" w:hAnsi="Times New Roman" w:eastAsia="Times New Roman" w:cs="Times New Roman"/>
          <w:color w:val="000000"/>
          <w:u w:val="none"/>
        </w:rPr>
        <w:t xml:space="preserve"> открывается без Basic Auth и создаёт отдельный синтетический аккаунт для каждого проверяющего: роль, собственный пароль, согласие и выдаваемый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xml:space="preserve">. Почта, реальные email, PDF-импорт и ФСП mock отключены; модель не подключена. Экранная запись от 9 октября не показывает новый интерфейс регистрации. Последние ~36 секунд ролика пересобраны 11 октября в Remotion и содержат актуальную текстовую инструкцию v3; это поясняющая вставка, а не запись live-UI. Режим активирован; выбранный PostgreSQL-набор прошёл 76/76, live browser — шесть потоков двух ролей в трёх движках, негативный HTTPS-набор — 10/10. Полный локальный режим запускается по </w:t>
      </w:r>
      <w:hyperlink r:id="rId17">
        <w:r>
          <w:rPr>
            <w:rFonts w:ascii="Times New Roman" w:hAnsi="Times New Roman" w:eastAsia="Times New Roman" w:cs="Times New Roman"/>
            <w:color w:val="000000"/>
            <w:u w:val="none"/>
          </w:rPr>
          <w:t xml:space="preserve">инструкции развёртывания</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3. Материалы и доступ</w:t>
      </w:r>
    </w:p>
    <w:p>
      <w:hyperlink r:id="rId54">
        <w:r>
          <w:rPr>
            <w:rFonts w:ascii="Times New Roman" w:hAnsi="Times New Roman" w:eastAsia="Times New Roman" w:cs="Times New Roman"/>
            <w:color w:val="000000"/>
            <w:u w:val="none"/>
          </w:rPr>
          <w:t xml:space="preserve">Публичный репозиторий</w:t>
        </w:r>
      </w:hyperlink>
      <w:r>
        <w:rPr>
          <w:rFonts w:ascii="Times New Roman" w:hAnsi="Times New Roman" w:eastAsia="Times New Roman" w:cs="Times New Roman"/>
          <w:color w:val="000000"/>
          <w:u w:val="none"/>
        </w:rPr>
        <w:t xml:space="preserve"> содержит очищенный конкурсный выпуск в ветке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xml:space="preserve">. Для просмотра, клонирования и скачивания ZIP приглашение и аккаунт GitHub не требуются. Исходная закрытая история сохраняется отдельно как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xml:space="preserve"> и в публичный выпуск не входит. По решению владельца внешний Basic Auth снят; целевой v3 не публикует общие логины или пароль. Видео и локальная инструкция остаются резервом для проверки.</w:t>
      </w:r>
    </w:p>
    <w:p>
      <w:r>
        <w:rPr>
          <w:rFonts w:ascii="Times New Roman" w:hAnsi="Times New Roman" w:eastAsia="Times New Roman" w:cs="Times New Roman"/>
          <w:color w:val="000000"/>
          <w:u w:val="none"/>
        </w:rPr>
        <w:t xml:space="preserve">Финальная Remotion-вставка описывает выбор роли, создание отдельного аккаунта, сохранение выданного логина и собственный пароль. Актуальный порядок закреплён в </w:t>
      </w:r>
      <w:hyperlink w:anchor="doc_60" w:history="1">
        <w:r>
          <w:rPr>
            <w:rFonts w:ascii="Times New Roman" w:hAnsi="Times New Roman" w:eastAsia="Times New Roman" w:cs="Times New Roman"/>
            <w:color w:val="000000"/>
            <w:u w:val="none"/>
          </w:rPr>
          <w:t xml:space="preserve">документе 60</w:t>
        </w:r>
      </w:hyperlink>
      <w:r>
        <w:rPr>
          <w:rFonts w:ascii="Times New Roman" w:hAnsi="Times New Roman" w:eastAsia="Times New Roman" w:cs="Times New Roman"/>
          <w:color w:val="000000"/>
          <w:u w:val="none"/>
        </w:rPr>
        <w:t xml:space="preserve"> и целевом выпуске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Перемонтаж концовки не меняет историческую экранную запись действий и сам по себе не подтверждает новый внешний flow.</w:t>
      </w:r>
    </w:p>
    <w:p>
      <w:r>
        <w:rPr>
          <w:rFonts w:ascii="Times New Roman" w:hAnsi="Times New Roman" w:eastAsia="Times New Roman" w:cs="Times New Roman"/>
          <w:color w:val="000000"/>
          <w:u w:val="none"/>
        </w:rPr>
        <w:t xml:space="preserve">Редактируемый монтаж, закреплённые зависимости, исходные интервалы, продуктовые ограничения и повторный рендер Docker описаны в </w:t>
      </w:r>
      <w:hyperlink r:id="rId72">
        <w:r>
          <w:rPr>
            <w:rFonts w:ascii="Times New Roman" w:hAnsi="Times New Roman" w:eastAsia="Times New Roman" w:cs="Times New Roman"/>
            <w:color w:val="000000"/>
            <w:u w:val="none"/>
          </w:rPr>
          <w:t xml:space="preserve">video/README.md</w:t>
        </w:r>
      </w:hyperlink>
      <w:r>
        <w:rPr>
          <w:rFonts w:ascii="Times New Roman" w:hAnsi="Times New Roman" w:eastAsia="Times New Roman" w:cs="Times New Roman"/>
          <w:color w:val="000000"/>
          <w:u w:val="none"/>
        </w:rPr>
        <w:t xml:space="preserve">. Прежняя запись </w:t>
      </w:r>
      <w:r>
        <w:rPr>
          <w:rFonts w:ascii="Times New Roman" w:hAnsi="Times New Roman" w:eastAsia="Times New Roman" w:cs="Times New Roman"/>
          <w:color w:val="000000"/>
          <w:u w:val="none"/>
        </w:rPr>
        <w:t>demo-final.mp4</w:t>
      </w:r>
      <w:r>
        <w:rPr>
          <w:rFonts w:ascii="Times New Roman" w:hAnsi="Times New Roman" w:eastAsia="Times New Roman" w:cs="Times New Roman"/>
          <w:color w:val="000000"/>
          <w:u w:val="none"/>
        </w:rPr>
        <w:t xml:space="preserve"> сохранена без перезаписи для воспроизводимости. Проверка текущего MP4 — </w:t>
      </w:r>
      <w:hyperlink r:id="rId73">
        <w:r>
          <w:rPr>
            <w:rFonts w:ascii="Times New Roman" w:hAnsi="Times New Roman" w:eastAsia="Times New Roman" w:cs="Times New Roman"/>
            <w:color w:val="000000"/>
            <w:u w:val="none"/>
          </w:rPr>
          <w:t xml:space="preserve">video-verification.json</w:t>
        </w:r>
      </w:hyperlink>
      <w:r>
        <w:rPr>
          <w:rFonts w:ascii="Times New Roman" w:hAnsi="Times New Roman" w:eastAsia="Times New Roman" w:cs="Times New Roman"/>
          <w:color w:val="000000"/>
          <w:u w:val="none"/>
        </w:rPr>
        <w:t>.</w:t>
      </w:r>
    </w:p>
    <w:p>
      <w:pPr>
        <w:pStyle w:val="Heading1"/>
        <w:pageBreakBefore/>
      </w:pPr>
      <w:bookmarkStart w:id="8" w:name="doc_63"/>
      <w:r>
        <w:rPr>
          <w:rFonts w:ascii="Times New Roman" w:hAnsi="Times New Roman" w:eastAsia="Times New Roman" w:cs="Times New Roman"/>
          <w:color w:val="000000"/>
          <w:u w:val="none"/>
        </w:rPr>
        <w:t>63. Доступ жюри к коду и материалам</w:t>
      </w:r>
      <w:bookmarkEnd w:id="8"/>
    </w:p>
    <w:p>
      <w:r>
        <w:rPr>
          <w:rFonts w:ascii="Times New Roman" w:hAnsi="Times New Roman" w:eastAsia="Times New Roman" w:cs="Times New Roman"/>
          <w:color w:val="000000"/>
          <w:u w:val="none"/>
        </w:rPr>
        <w:t xml:space="preserve">Конкурсный выпуск </w:t>
      </w:r>
      <w:hyperlink r:id="rId54">
        <w:r>
          <w:rPr>
            <w:rFonts w:ascii="Times New Roman" w:hAnsi="Times New Roman" w:eastAsia="Times New Roman" w:cs="Times New Roman"/>
            <w:color w:val="000000"/>
            <w:u w:val="none"/>
          </w:rPr>
          <w:t xml:space="preserve">punkpsyh-hash/Fsp</w:t>
        </w:r>
      </w:hyperlink>
      <w:r>
        <w:rPr>
          <w:rFonts w:ascii="Times New Roman" w:hAnsi="Times New Roman" w:eastAsia="Times New Roman" w:cs="Times New Roman"/>
          <w:color w:val="000000"/>
          <w:u w:val="none"/>
        </w:rPr>
        <w:t xml:space="preserve"> публикуется с видимостью </w:t>
      </w:r>
      <w:r>
        <w:rPr>
          <w:rFonts w:ascii="Times New Roman" w:hAnsi="Times New Roman" w:eastAsia="Times New Roman" w:cs="Times New Roman"/>
          <w:b/>
          <w:color w:val="000000"/>
          <w:u w:val="none"/>
        </w:rPr>
        <w:t>Public</w:t>
      </w:r>
      <w:r>
        <w:rPr>
          <w:rFonts w:ascii="Times New Roman" w:hAnsi="Times New Roman" w:eastAsia="Times New Roman" w:cs="Times New Roman"/>
          <w:color w:val="000000"/>
          <w:u w:val="none"/>
        </w:rPr>
        <w:t xml:space="preserve">, основная ветка — </w:t>
      </w:r>
      <w:r>
        <w:rPr>
          <w:rFonts w:ascii="Times New Roman" w:hAnsi="Times New Roman" w:eastAsia="Times New Roman" w:cs="Times New Roman"/>
          <w:color w:val="000000"/>
          <w:u w:val="none"/>
        </w:rPr>
        <w:t>main</w:t>
      </w:r>
      <w:r>
        <w:rPr>
          <w:rFonts w:ascii="Times New Roman" w:hAnsi="Times New Roman" w:eastAsia="Times New Roman" w:cs="Times New Roman"/>
          <w:color w:val="000000"/>
          <w:u w:val="none"/>
        </w:rPr>
        <w:t>. Для просмотра и скачивания аккаунт GitHub и приглашение не нужны. Публикация разрешена владельцем 11 октября 2026 года.</w:t>
      </w:r>
    </w:p>
    <w:p>
      <w:pPr>
        <w:pStyle w:val="Heading2"/>
      </w:pPr>
      <w:r>
        <w:rPr>
          <w:rFonts w:ascii="Times New Roman" w:hAnsi="Times New Roman" w:eastAsia="Times New Roman" w:cs="Times New Roman"/>
          <w:color w:val="000000"/>
          <w:u w:val="none"/>
        </w:rPr>
        <w:t>1. Скачать и запустить</w:t>
      </w:r>
    </w:p>
    <w:p>
      <w:pPr>
        <w:pStyle w:val="GOSTList"/>
        <w:ind w:left="709"/>
      </w:pPr>
      <w:r>
        <w:rPr>
          <w:rFonts w:ascii="Times New Roman" w:hAnsi="Times New Roman" w:eastAsia="Times New Roman" w:cs="Times New Roman"/>
          <w:color w:val="000000"/>
          <w:sz w:val="28"/>
          <w:u w:val="none"/>
        </w:rPr>
        <w:t xml:space="preserve">1. </w:t>
      </w:r>
      <w:r>
        <w:rPr>
          <w:rFonts w:ascii="Times New Roman" w:hAnsi="Times New Roman" w:eastAsia="Times New Roman" w:cs="Times New Roman"/>
          <w:color w:val="000000"/>
          <w:u w:val="none"/>
        </w:rPr>
        <w:t xml:space="preserve">Открыть </w:t>
      </w:r>
      <w:hyperlink r:id="rId54">
        <w:r>
          <w:rPr>
            <w:rFonts w:ascii="Times New Roman" w:hAnsi="Times New Roman" w:eastAsia="Times New Roman" w:cs="Times New Roman"/>
            <w:color w:val="000000"/>
            <w:u w:val="none"/>
          </w:rPr>
          <w:t xml:space="preserve">репозиторий</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2. </w:t>
      </w:r>
      <w:r>
        <w:rPr>
          <w:rFonts w:ascii="Times New Roman" w:hAnsi="Times New Roman" w:eastAsia="Times New Roman" w:cs="Times New Roman"/>
          <w:color w:val="000000"/>
          <w:u w:val="none"/>
        </w:rPr>
        <w:t xml:space="preserve">Скачать выпуск через </w:t>
      </w:r>
      <w:r>
        <w:rPr>
          <w:rFonts w:ascii="Times New Roman" w:hAnsi="Times New Roman" w:eastAsia="Times New Roman" w:cs="Times New Roman"/>
          <w:b/>
          <w:color w:val="000000"/>
          <w:u w:val="none"/>
        </w:rPr>
        <w:t>Code → Download ZIP</w:t>
      </w:r>
      <w:r>
        <w:rPr>
          <w:rFonts w:ascii="Times New Roman" w:hAnsi="Times New Roman" w:eastAsia="Times New Roman" w:cs="Times New Roman"/>
          <w:color w:val="000000"/>
          <w:u w:val="none"/>
        </w:rPr>
        <w:t xml:space="preserve"> или клонировать его командой ниже.</w:t>
      </w:r>
    </w:p>
    <w:p>
      <w:pPr>
        <w:pStyle w:val="GOSTList"/>
        <w:ind w:left="709"/>
      </w:pPr>
      <w:r>
        <w:rPr>
          <w:rFonts w:ascii="Times New Roman" w:hAnsi="Times New Roman" w:eastAsia="Times New Roman" w:cs="Times New Roman"/>
          <w:color w:val="000000"/>
          <w:sz w:val="28"/>
          <w:u w:val="none"/>
        </w:rPr>
        <w:t xml:space="preserve">3. </w:t>
      </w:r>
      <w:r>
        <w:rPr>
          <w:rFonts w:ascii="Times New Roman" w:hAnsi="Times New Roman" w:eastAsia="Times New Roman" w:cs="Times New Roman"/>
          <w:color w:val="000000"/>
          <w:u w:val="none"/>
        </w:rPr>
        <w:t xml:space="preserve">Прочитать </w:t>
      </w:r>
      <w:hyperlink r:id="rId17">
        <w:r>
          <w:rPr>
            <w:rFonts w:ascii="Times New Roman" w:hAnsi="Times New Roman" w:eastAsia="Times New Roman" w:cs="Times New Roman"/>
            <w:color w:val="000000"/>
            <w:u w:val="none"/>
          </w:rPr>
          <w:t xml:space="preserve">инструкцию развёртывания</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4. </w:t>
      </w:r>
      <w:r>
        <w:rPr>
          <w:rFonts w:ascii="Times New Roman" w:hAnsi="Times New Roman" w:eastAsia="Times New Roman" w:cs="Times New Roman"/>
          <w:color w:val="000000"/>
          <w:u w:val="none"/>
        </w:rPr>
        <w:t xml:space="preserve">Запустить </w:t>
      </w:r>
      <w:r>
        <w:rPr>
          <w:rFonts w:ascii="Times New Roman" w:hAnsi="Times New Roman" w:eastAsia="Times New Roman" w:cs="Times New Roman"/>
          <w:color w:val="000000"/>
          <w:u w:val="none"/>
        </w:rPr>
        <w:t>./scripts/run.sh start</w:t>
      </w:r>
      <w:r>
        <w:rPr>
          <w:rFonts w:ascii="Times New Roman" w:hAnsi="Times New Roman" w:eastAsia="Times New Roman" w:cs="Times New Roman"/>
          <w:color w:val="000000"/>
          <w:u w:val="none"/>
        </w:rPr>
        <w:t xml:space="preserve"> из Bash. На Windows нужен Git Bash и Docker Desktop с Linux containers; Python и Node на хосте не требуются.</w:t>
      </w:r>
    </w:p>
    <w:p>
      <w:pPr>
        <w:pStyle w:val="GOSTCode"/>
      </w:pPr>
      <w:r>
        <w:rPr>
          <w:rFonts w:ascii="Times New Roman" w:hAnsi="Times New Roman" w:eastAsia="Times New Roman" w:cs="Times New Roman"/>
          <w:color w:val="000000"/>
          <w:sz w:val="24"/>
          <w:u w:val="none"/>
        </w:rPr>
        <w:t>git clone --branch main --single-branch https://github.com/punkpsyh-hash/Fsp.git fsp</w:t>
        <w:br/>
        <w:t>cd fsp</w:t>
        <w:br/>
        <w:t>./scripts/run.sh start</w:t>
        <w:br/>
        <w:t>./scripts/run.sh status</w:t>
      </w:r>
    </w:p>
    <w:p>
      <w:r>
        <w:rPr>
          <w:rFonts w:ascii="Times New Roman" w:hAnsi="Times New Roman" w:eastAsia="Times New Roman" w:cs="Times New Roman"/>
          <w:color w:val="000000"/>
          <w:u w:val="none"/>
        </w:rPr>
        <w:t xml:space="preserve">Целевой датированный комплект закрепляется тегом </w:t>
      </w:r>
      <w:r>
        <w:rPr>
          <w:rFonts w:ascii="Times New Roman" w:hAnsi="Times New Roman" w:eastAsia="Times New Roman" w:cs="Times New Roman"/>
          <w:color w:val="000000"/>
          <w:u w:val="none"/>
        </w:rPr>
        <w:t>lct-2026-jury-v3</w:t>
      </w:r>
      <w:r>
        <w:rPr>
          <w:rFonts w:ascii="Times New Roman" w:hAnsi="Times New Roman" w:eastAsia="Times New Roman" w:cs="Times New Roman"/>
          <w:color w:val="000000"/>
          <w:u w:val="none"/>
        </w:rPr>
        <w:t xml:space="preserve">. После его публикации для точного воспроизведения выполните </w:t>
      </w:r>
      <w:r>
        <w:rPr>
          <w:rFonts w:ascii="Times New Roman" w:hAnsi="Times New Roman" w:eastAsia="Times New Roman" w:cs="Times New Roman"/>
          <w:color w:val="000000"/>
          <w:u w:val="none"/>
        </w:rPr>
        <w:t>git checkout lct-2026-jury-v3</w:t>
      </w:r>
      <w:r>
        <w:rPr>
          <w:rFonts w:ascii="Times New Roman" w:hAnsi="Times New Roman" w:eastAsia="Times New Roman" w:cs="Times New Roman"/>
          <w:color w:val="000000"/>
          <w:u w:val="none"/>
        </w:rPr>
        <w:t xml:space="preserve">. Исходный ZIP доступен на </w:t>
      </w:r>
      <w:hyperlink r:id="rId58">
        <w:r>
          <w:rPr>
            <w:rFonts w:ascii="Times New Roman" w:hAnsi="Times New Roman" w:eastAsia="Times New Roman" w:cs="Times New Roman"/>
            <w:color w:val="000000"/>
            <w:u w:val="none"/>
          </w:rPr>
          <w:t xml:space="preserve">странице выпуска</w:t>
        </w:r>
      </w:hyperlink>
      <w:r>
        <w:rPr>
          <w:rFonts w:ascii="Times New Roman" w:hAnsi="Times New Roman" w:eastAsia="Times New Roman" w:cs="Times New Roman"/>
          <w:color w:val="000000"/>
          <w:u w:val="none"/>
        </w:rPr>
        <w:t xml:space="preserve">. До появления тега и протокола v3 эти ссылки являются целевыми. Тег </w:t>
      </w:r>
      <w:r>
        <w:rPr>
          <w:rFonts w:ascii="Times New Roman" w:hAnsi="Times New Roman" w:eastAsia="Times New Roman" w:cs="Times New Roman"/>
          <w:color w:val="000000"/>
          <w:u w:val="none"/>
        </w:rPr>
        <w:t>lct-2026-jury-v2</w:t>
      </w:r>
      <w:r>
        <w:rPr>
          <w:rFonts w:ascii="Times New Roman" w:hAnsi="Times New Roman" w:eastAsia="Times New Roman" w:cs="Times New Roman"/>
          <w:color w:val="000000"/>
          <w:u w:val="none"/>
        </w:rPr>
        <w:t xml:space="preserve"> остаётся неизменяемым историческим срезом.</w:t>
      </w:r>
    </w:p>
    <w:p>
      <w:pPr>
        <w:pStyle w:val="Heading2"/>
      </w:pPr>
      <w:r>
        <w:rPr>
          <w:rFonts w:ascii="Times New Roman" w:hAnsi="Times New Roman" w:eastAsia="Times New Roman" w:cs="Times New Roman"/>
          <w:color w:val="000000"/>
          <w:u w:val="none"/>
        </w:rPr>
        <w:t>2. Материалы сдачи</w:t>
      </w:r>
    </w:p>
    <w:p>
      <w:pPr>
        <w:pStyle w:val="GOSTList"/>
        <w:ind w:left="709"/>
      </w:pPr>
      <w:r>
        <w:rPr>
          <w:rFonts w:ascii="Times New Roman" w:hAnsi="Times New Roman" w:eastAsia="Times New Roman" w:cs="Times New Roman"/>
          <w:color w:val="000000"/>
          <w:sz w:val="28"/>
          <w:u w:val="none"/>
        </w:rPr>
        <w:t xml:space="preserve">• </w:t>
      </w:r>
      <w:hyperlink w:anchor="doc_60" w:history="1">
        <w:r>
          <w:rPr>
            <w:rFonts w:ascii="Times New Roman" w:hAnsi="Times New Roman" w:eastAsia="Times New Roman" w:cs="Times New Roman"/>
            <w:color w:val="000000"/>
            <w:u w:val="none"/>
          </w:rPr>
          <w:t xml:space="preserve">Ссылки по полям формы конкурса</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55">
        <w:r>
          <w:rPr>
            <w:rFonts w:ascii="Times New Roman" w:hAnsi="Times New Roman" w:eastAsia="Times New Roman" w:cs="Times New Roman"/>
            <w:color w:val="000000"/>
            <w:u w:val="none"/>
          </w:rPr>
          <w:t xml:space="preserve">Документация PDF</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56">
        <w:r>
          <w:rPr>
            <w:rFonts w:ascii="Times New Roman" w:hAnsi="Times New Roman" w:eastAsia="Times New Roman" w:cs="Times New Roman"/>
            <w:color w:val="000000"/>
            <w:u w:val="none"/>
          </w:rPr>
          <w:t xml:space="preserve">Презентация PowerPoint</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62">
        <w:r>
          <w:rPr>
            <w:rFonts w:ascii="Times New Roman" w:hAnsi="Times New Roman" w:eastAsia="Times New Roman" w:cs="Times New Roman"/>
            <w:color w:val="000000"/>
            <w:u w:val="none"/>
          </w:rPr>
          <w:t xml:space="preserve">Видео с пояснениями</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61">
        <w:r>
          <w:rPr>
            <w:rFonts w:ascii="Times New Roman" w:hAnsi="Times New Roman" w:eastAsia="Times New Roman" w:cs="Times New Roman"/>
            <w:color w:val="000000"/>
            <w:u w:val="none"/>
          </w:rPr>
          <w:t xml:space="preserve">Комплект PDF и Word</w:t>
        </w:r>
      </w:hyperlink>
      <w:r>
        <w:rPr>
          <w:rFonts w:ascii="Times New Roman" w:hAnsi="Times New Roman" w:eastAsia="Times New Roman" w:cs="Times New Roman"/>
          <w:color w:val="000000"/>
          <w:u w:val="none"/>
        </w:rPr>
        <w:t>.</w:t>
      </w:r>
    </w:p>
    <w:p>
      <w:r>
        <w:rPr>
          <w:rFonts w:ascii="Times New Roman" w:hAnsi="Times New Roman" w:eastAsia="Times New Roman" w:cs="Times New Roman"/>
          <w:color w:val="000000"/>
          <w:u w:val="none"/>
        </w:rPr>
        <w:t xml:space="preserve">Для проверки в браузере откройте </w:t>
      </w:r>
      <w:hyperlink r:id="rId57">
        <w:r>
          <w:rPr>
            <w:rFonts w:ascii="Times New Roman" w:hAnsi="Times New Roman" w:eastAsia="Times New Roman" w:cs="Times New Roman"/>
            <w:color w:val="000000"/>
            <w:u w:val="none"/>
          </w:rPr>
          <w:t xml:space="preserve">демо-стенд</w:t>
        </w:r>
      </w:hyperlink>
      <w:r>
        <w:rPr>
          <w:rFonts w:ascii="Times New Roman" w:hAnsi="Times New Roman" w:eastAsia="Times New Roman" w:cs="Times New Roman"/>
          <w:color w:val="000000"/>
          <w:u w:val="none"/>
        </w:rPr>
        <w:t xml:space="preserve">. Внешний Basic Auth снят по решению владельца. В целевом v3 выберите роль, задайте собственный пароль 12–128 символов, подтвердите его и согласие. Сайт сразу выдаст синтетический логин </w:t>
      </w:r>
      <w:r>
        <w:rPr>
          <w:rFonts w:ascii="Times New Roman" w:hAnsi="Times New Roman" w:eastAsia="Times New Roman" w:cs="Times New Roman"/>
          <w:color w:val="000000"/>
          <w:u w:val="none"/>
        </w:rPr>
        <w:t>jury-…@example.invalid</w:t>
      </w:r>
      <w:r>
        <w:rPr>
          <w:rFonts w:ascii="Times New Roman" w:hAnsi="Times New Roman" w:eastAsia="Times New Roman" w:cs="Times New Roman"/>
          <w:color w:val="000000"/>
          <w:u w:val="none"/>
        </w:rPr>
        <w:t xml:space="preserve">: скопируйте и сохраните его для входа после выхода. Общих логинов и пароля нет, письмо не отправляется. Полный порядок — в </w:t>
      </w:r>
      <w:hyperlink w:anchor="doc_60" w:history="1">
        <w:r>
          <w:rPr>
            <w:rFonts w:ascii="Times New Roman" w:hAnsi="Times New Roman" w:eastAsia="Times New Roman" w:cs="Times New Roman"/>
            <w:color w:val="000000"/>
            <w:u w:val="none"/>
          </w:rPr>
          <w:t xml:space="preserve">документе 60</w:t>
        </w:r>
      </w:hyperlink>
      <w:r>
        <w:rPr>
          <w:rFonts w:ascii="Times New Roman" w:hAnsi="Times New Roman" w:eastAsia="Times New Roman" w:cs="Times New Roman"/>
          <w:color w:val="000000"/>
          <w:u w:val="none"/>
        </w:rPr>
        <w:t>. Видео и самостоятельный локальный запуск остаются резервом; пароли NAS, VPS и базы данных для проверки не требуются.</w:t>
      </w:r>
    </w:p>
    <w:p>
      <w:r>
        <w:rPr>
          <w:rFonts w:ascii="Times New Roman" w:hAnsi="Times New Roman" w:eastAsia="Times New Roman" w:cs="Times New Roman"/>
          <w:color w:val="000000"/>
          <w:u w:val="none"/>
        </w:rPr>
        <w:t>Индивидуальный v3 уже активирован: внешний TLS health подтверждает 200/</w:t>
      </w:r>
      <w:r>
        <w:rPr>
          <w:rFonts w:ascii="Times New Roman" w:hAnsi="Times New Roman" w:eastAsia="Times New Roman" w:cs="Times New Roman"/>
          <w:color w:val="000000"/>
          <w:u w:val="none"/>
        </w:rPr>
        <w:t>ok</w:t>
      </w:r>
      <w:r>
        <w:rPr>
          <w:rFonts w:ascii="Times New Roman" w:hAnsi="Times New Roman" w:eastAsia="Times New Roman" w:cs="Times New Roman"/>
          <w:color w:val="000000"/>
          <w:u w:val="none"/>
        </w:rPr>
        <w:t xml:space="preserve">, </w:t>
      </w:r>
      <w:r>
        <w:rPr>
          <w:rFonts w:ascii="Times New Roman" w:hAnsi="Times New Roman" w:eastAsia="Times New Roman" w:cs="Times New Roman"/>
          <w:color w:val="000000"/>
          <w:u w:val="none"/>
        </w:rPr>
        <w:t>jury-demo</w:t>
      </w:r>
      <w:r>
        <w:rPr>
          <w:rFonts w:ascii="Times New Roman" w:hAnsi="Times New Roman" w:eastAsia="Times New Roman" w:cs="Times New Roman"/>
          <w:color w:val="000000"/>
          <w:u w:val="none"/>
        </w:rPr>
        <w:t xml:space="preserve"> и </w:t>
      </w:r>
      <w:r>
        <w:rPr>
          <w:rFonts w:ascii="Times New Roman" w:hAnsi="Times New Roman" w:eastAsia="Times New Roman" w:cs="Times New Roman"/>
          <w:color w:val="000000"/>
          <w:u w:val="none"/>
        </w:rPr>
        <w:t>auth_mode=individual</w:t>
      </w:r>
      <w:r>
        <w:rPr>
          <w:rFonts w:ascii="Times New Roman" w:hAnsi="Times New Roman" w:eastAsia="Times New Roman" w:cs="Times New Roman"/>
          <w:color w:val="000000"/>
          <w:u w:val="none"/>
        </w:rPr>
        <w:t>. Публикация тега и итоговый протокол ещё готовятся; выбранный PostgreSQL-набор прошёл 76/76, live browser — шесть потоков двух ролей в трёх движках, негативный HTTPS-набор — 10/10.</w:t>
      </w:r>
    </w:p>
    <w:p>
      <w:pPr>
        <w:pStyle w:val="Heading2"/>
      </w:pPr>
      <w:r>
        <w:rPr>
          <w:rFonts w:ascii="Times New Roman" w:hAnsi="Times New Roman" w:eastAsia="Times New Roman" w:cs="Times New Roman"/>
          <w:color w:val="000000"/>
          <w:u w:val="none"/>
        </w:rPr>
        <w:t>3. История и условия использования</w:t>
      </w:r>
    </w:p>
    <w:p>
      <w:r>
        <w:rPr>
          <w:rFonts w:ascii="Times New Roman" w:hAnsi="Times New Roman" w:eastAsia="Times New Roman" w:cs="Times New Roman"/>
          <w:color w:val="000000"/>
          <w:u w:val="none"/>
        </w:rPr>
        <w:t xml:space="preserve">Публичный выпуск содержит очищенный снимок конкурсного решения. Полная прежняя история сохраняется в закрытом </w:t>
      </w:r>
      <w:r>
        <w:rPr>
          <w:rFonts w:ascii="Times New Roman" w:hAnsi="Times New Roman" w:eastAsia="Times New Roman" w:cs="Times New Roman"/>
          <w:color w:val="000000"/>
          <w:u w:val="none"/>
        </w:rPr>
        <w:t>Fsp-private-history</w:t>
      </w:r>
      <w:r>
        <w:rPr>
          <w:rFonts w:ascii="Times New Roman" w:hAnsi="Times New Roman" w:eastAsia="Times New Roman" w:cs="Times New Roman"/>
          <w:color w:val="000000"/>
          <w:u w:val="none"/>
        </w:rPr>
        <w:t>; полный сторонний брендбук, локальные данные, оригиналы с контактами и внутренние инструкции не включаются в открытый выпуск. Старые номера коммитов в датированных протоколах обозначают происхождение измерений, а не публичные версии кода.</w:t>
      </w:r>
    </w:p>
    <w:p>
      <w:r>
        <w:rPr>
          <w:rFonts w:ascii="Times New Roman" w:hAnsi="Times New Roman" w:eastAsia="Times New Roman" w:cs="Times New Roman"/>
          <w:color w:val="000000"/>
          <w:u w:val="none"/>
        </w:rPr>
        <w:t xml:space="preserve">Просмотр Public-репозитория не даёт права изменять основную ветку. Приглашение коллабораторов нужно участникам разработки, а не проверяющим. Общая лицензия проекта не выбрана; условия сторонних компонентов и конкурсных материалов — в </w:t>
      </w:r>
      <w:hyperlink w:anchor="doc_59" w:history="1">
        <w:r>
          <w:rPr>
            <w:rFonts w:ascii="Times New Roman" w:hAnsi="Times New Roman" w:eastAsia="Times New Roman" w:cs="Times New Roman"/>
            <w:color w:val="000000"/>
            <w:u w:val="none"/>
          </w:rPr>
          <w:t xml:space="preserve">реестре происхождения</w:t>
        </w:r>
      </w:hyperlink>
      <w:r>
        <w:rPr>
          <w:rFonts w:ascii="Times New Roman" w:hAnsi="Times New Roman" w:eastAsia="Times New Roman" w:cs="Times New Roman"/>
          <w:color w:val="000000"/>
          <w:u w:val="none"/>
        </w:rPr>
        <w:t>.</w:t>
      </w:r>
    </w:p>
    <w:p>
      <w:pPr>
        <w:pStyle w:val="Heading2"/>
      </w:pPr>
      <w:r>
        <w:rPr>
          <w:rFonts w:ascii="Times New Roman" w:hAnsi="Times New Roman" w:eastAsia="Times New Roman" w:cs="Times New Roman"/>
          <w:color w:val="000000"/>
          <w:u w:val="none"/>
        </w:rPr>
        <w:t>4. Официальные источники GitHub</w:t>
      </w:r>
    </w:p>
    <w:p>
      <w:pPr>
        <w:pStyle w:val="GOSTList"/>
        <w:ind w:left="709"/>
      </w:pPr>
      <w:r>
        <w:rPr>
          <w:rFonts w:ascii="Times New Roman" w:hAnsi="Times New Roman" w:eastAsia="Times New Roman" w:cs="Times New Roman"/>
          <w:color w:val="000000"/>
          <w:sz w:val="28"/>
          <w:u w:val="none"/>
        </w:rPr>
        <w:t xml:space="preserve">• </w:t>
      </w:r>
      <w:hyperlink r:id="rId74">
        <w:r>
          <w:rPr>
            <w:rFonts w:ascii="Times New Roman" w:hAnsi="Times New Roman" w:eastAsia="Times New Roman" w:cs="Times New Roman"/>
            <w:color w:val="000000"/>
            <w:u w:val="none"/>
          </w:rPr>
          <w:t xml:space="preserve">Клонирование репозитория</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75">
        <w:r>
          <w:rPr>
            <w:rFonts w:ascii="Times New Roman" w:hAnsi="Times New Roman" w:eastAsia="Times New Roman" w:cs="Times New Roman"/>
            <w:color w:val="000000"/>
            <w:u w:val="none"/>
          </w:rPr>
          <w:t xml:space="preserve">Скачивание архивов исходников</w:t>
        </w:r>
      </w:hyperlink>
      <w:r>
        <w:rPr>
          <w:rFonts w:ascii="Times New Roman" w:hAnsi="Times New Roman" w:eastAsia="Times New Roman" w:cs="Times New Roman"/>
          <w:color w:val="000000"/>
          <w:u w:val="none"/>
        </w:rPr>
        <w:t>.</w:t>
      </w:r>
    </w:p>
    <w:p>
      <w:pPr>
        <w:pStyle w:val="GOSTList"/>
        <w:ind w:left="709"/>
      </w:pPr>
      <w:r>
        <w:rPr>
          <w:rFonts w:ascii="Times New Roman" w:hAnsi="Times New Roman" w:eastAsia="Times New Roman" w:cs="Times New Roman"/>
          <w:color w:val="000000"/>
          <w:sz w:val="28"/>
          <w:u w:val="none"/>
        </w:rPr>
        <w:t xml:space="preserve">• </w:t>
      </w:r>
      <w:hyperlink r:id="rId76">
        <w:r>
          <w:rPr>
            <w:rFonts w:ascii="Times New Roman" w:hAnsi="Times New Roman" w:eastAsia="Times New Roman" w:cs="Times New Roman"/>
            <w:color w:val="000000"/>
            <w:u w:val="none"/>
          </w:rPr>
          <w:t xml:space="preserve">Переименование с сохранением истории</w:t>
        </w:r>
      </w:hyperlink>
      <w:r>
        <w:rPr>
          <w:rFonts w:ascii="Times New Roman" w:hAnsi="Times New Roman" w:eastAsia="Times New Roman" w:cs="Times New Roman"/>
          <w:color w:val="000000"/>
          <w:u w:val="none"/>
        </w:rPr>
        <w:t>.</w:t>
      </w:r>
    </w:p>
    <w:sectPr w:rsidR="00FC693F" w:rsidRPr="0006063C" w:rsidSect="00034616">
      <w:footerReference w:type="default" r:id="rId10"/>
      <w:pgSz w:w="11906" w:h="16838"/>
      <w:pgMar w:top="1134" w:right="850" w:bottom="1134" w:left="1701" w:header="720" w:footer="567"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000000"/>
        <w:sz w:val="24"/>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u w:val="none"/>
    </w:rPr>
  </w:style>
  <w:style w:type="paragraph" w:styleId="Heading1">
    <w:name w:val="heading 1"/>
    <w:basedOn w:val="Normal"/>
    <w:next w:val="Normal"/>
    <w:link w:val="Heading1Char"/>
    <w:uiPriority w:val="9"/>
    <w:qFormat/>
    <w:rsid w:val="00FC693F"/>
    <w:pPr>
      <w:keepNext/>
      <w:keepLines/>
      <w:spacing w:before="240" w:after="120" w:line="360" w:lineRule="auto"/>
      <w:ind w:firstLine="0" w:left="0"/>
      <w:jc w:val="center"/>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jc w:val="left"/>
      <w:outlineLvl w:val="2"/>
    </w:pPr>
    <w:rPr>
      <w:rFonts w:ascii="Times New Roman" w:hAnsi="Times New Roman" w:eastAsia="Times New Roman" w:cs="Times New Roman"/>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left="0"/>
      <w:jc w:val="left"/>
      <w:outlineLvl w:val="3"/>
    </w:pPr>
    <w:rPr>
      <w:rFonts w:ascii="Times New Roman" w:hAnsi="Times New Roman" w:eastAsia="Times New Roman" w:cs="Times New Roman"/>
      <w:b/>
      <w:bCs/>
      <w:i w:val="0"/>
      <w:iCs/>
      <w:color w:val="000000"/>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8"/>
      <w:u w:val="none"/>
    </w:rPr>
  </w:style>
  <w:style w:type="table" w:default="1" w:styleId="TableNormal">
    <w:name w:val="Normal Table"/>
    <w:uiPriority w:val="99"/>
    <w:semiHidden/>
    <w:unhideWhenUsed/>
    <w:rPr>
      <w:rFonts w:ascii="Times New Roman" w:hAnsi="Times New Roman" w:eastAsia="Times New Roman" w:cs="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u w:val="none"/>
    </w:rPr>
  </w:style>
  <w:style w:type="paragraph" w:styleId="Title">
    <w:name w:val="Title"/>
    <w:basedOn w:val="Normal"/>
    <w:next w:val="Normal"/>
    <w:link w:val="TitleChar"/>
    <w:uiPriority w:val="10"/>
    <w:qFormat/>
    <w:rsid w:val="00FC693F"/>
    <w:pPr>
      <w:spacing w:after="360" w:line="360" w:lineRule="auto" w:before="0"/>
      <w:ind w:firstLine="0"/>
      <w:contextualSpacing/>
      <w:jc w:val="center"/>
    </w:pPr>
    <w:rPr>
      <w:rFonts w:ascii="Times New Roman" w:hAnsi="Times New Roman" w:eastAsia="Times New Roman" w:cs="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Times New Roman" w:hAnsi="Times New Roman" w:eastAsia="Times New Roman" w:cs="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u w: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000000" w:themeFill="text1"/>
      </w:tcPr>
    </w:tblStylePr>
    <w:tblStylePr w:type="lastCol">
      <w:rPr>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F81BD" w:themeFill="accent1"/>
      </w:tcPr>
    </w:tblStylePr>
    <w:tblStylePr w:type="lastCol">
      <w:rPr>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C0504D" w:themeFill="accent2"/>
      </w:tcPr>
    </w:tblStylePr>
    <w:tblStylePr w:type="lastCol">
      <w:rPr>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9BBB59" w:themeFill="accent3"/>
      </w:tcPr>
    </w:tblStylePr>
    <w:tblStylePr w:type="lastCol">
      <w:rPr>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8064A2" w:themeFill="accent4"/>
      </w:tcPr>
    </w:tblStylePr>
    <w:tblStylePr w:type="lastCol">
      <w:rPr>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BACC6" w:themeFill="accent5"/>
      </w:tcPr>
    </w:tblStylePr>
    <w:tblStylePr w:type="lastCol">
      <w:rPr>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F79646" w:themeFill="accent6"/>
      </w:tcPr>
    </w:tblStylePr>
    <w:tblStylePr w:type="lastCol">
      <w:rPr>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color w:val="000000"/>
      </w:rPr>
      <w:tblPr/>
      <w:tcPr>
        <w:shd w:val="clear" w:color="000000"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insideV w:val="single" w:sz="6" w:space="0" w:color="000000"/>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color w:val="000000"/>
      </w:rPr>
      <w:tblPr/>
      <w:tcPr>
        <w:shd w:val="clear" w:color="000000"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000000"/>
          <w:insideV w:val="single" w:sz="6" w:space="0" w:color="000000"/>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color w:val="000000"/>
      </w:rPr>
      <w:tblPr/>
      <w:tcPr>
        <w:shd w:val="clear" w:color="000000"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000000"/>
          <w:insideV w:val="single" w:sz="6" w:space="0" w:color="000000"/>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color w:val="000000"/>
      </w:rPr>
      <w:tblPr/>
      <w:tcPr>
        <w:shd w:val="clear" w:color="000000"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000000"/>
          <w:insideV w:val="single" w:sz="6" w:space="0" w:color="000000"/>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color w:val="000000"/>
      </w:rPr>
      <w:tblPr/>
      <w:tcPr>
        <w:shd w:val="clear" w:color="000000"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000000"/>
          <w:insideV w:val="single" w:sz="6" w:space="0" w:color="000000"/>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color w:val="000000"/>
      </w:rPr>
      <w:tblPr/>
      <w:tcPr>
        <w:shd w:val="clear" w:color="000000"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000000"/>
          <w:insideV w:val="single" w:sz="6" w:space="0" w:color="000000"/>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color w:val="000000"/>
      </w:rPr>
      <w:tblPr/>
      <w:tcPr>
        <w:shd w:val="clear" w:color="000000"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000000"/>
          <w:insideV w:val="single" w:sz="6" w:space="0" w:color="000000"/>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000000" w:themeFill="tex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000000"/>
          <w:insideH w:val="nil"/>
          <w:insideV w:val="nil"/>
        </w:tcBorders>
        <w:shd w:val="clear" w:color="000000" w:fill="000000" w:themeFill="text1" w:themeFillShade="BF"/>
      </w:tcPr>
    </w:tblStylePr>
    <w:tblStylePr w:type="lastCol">
      <w:tblPr/>
      <w:tcPr>
        <w:tcBorders>
          <w:top w:val="nil"/>
          <w:left w:val="single" w:sz="18" w:space="0" w:color="00000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F81BD" w:themeFill="accen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000000"/>
          <w:insideH w:val="nil"/>
          <w:insideV w:val="nil"/>
        </w:tcBorders>
        <w:shd w:val="clear" w:color="000000" w:fill="365F91" w:themeFill="accent1" w:themeFillShade="BF"/>
      </w:tcPr>
    </w:tblStylePr>
    <w:tblStylePr w:type="lastCol">
      <w:tblPr/>
      <w:tcPr>
        <w:tcBorders>
          <w:top w:val="nil"/>
          <w:left w:val="single" w:sz="18" w:space="0" w:color="000000"/>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C0504D" w:themeFill="accent2"/>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000000"/>
          <w:insideH w:val="nil"/>
          <w:insideV w:val="nil"/>
        </w:tcBorders>
        <w:shd w:val="clear" w:color="000000" w:fill="943634" w:themeFill="accent2" w:themeFillShade="BF"/>
      </w:tcPr>
    </w:tblStylePr>
    <w:tblStylePr w:type="lastCol">
      <w:tblPr/>
      <w:tcPr>
        <w:tcBorders>
          <w:top w:val="nil"/>
          <w:left w:val="single" w:sz="18" w:space="0" w:color="000000"/>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9BBB59" w:themeFill="accent3"/>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000000"/>
          <w:insideH w:val="nil"/>
          <w:insideV w:val="nil"/>
        </w:tcBorders>
        <w:shd w:val="clear" w:color="000000" w:fill="76923C" w:themeFill="accent3" w:themeFillShade="BF"/>
      </w:tcPr>
    </w:tblStylePr>
    <w:tblStylePr w:type="lastCol">
      <w:tblPr/>
      <w:tcPr>
        <w:tcBorders>
          <w:top w:val="nil"/>
          <w:left w:val="single" w:sz="18" w:space="0" w:color="00000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8064A2" w:themeFill="accent4"/>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000000"/>
          <w:insideH w:val="nil"/>
          <w:insideV w:val="nil"/>
        </w:tcBorders>
        <w:shd w:val="clear" w:color="000000" w:fill="5F497A" w:themeFill="accent4" w:themeFillShade="BF"/>
      </w:tcPr>
    </w:tblStylePr>
    <w:tblStylePr w:type="lastCol">
      <w:tblPr/>
      <w:tcPr>
        <w:tcBorders>
          <w:top w:val="nil"/>
          <w:left w:val="single" w:sz="18" w:space="0" w:color="00000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BACC6" w:themeFill="accent5"/>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000000"/>
          <w:insideH w:val="nil"/>
          <w:insideV w:val="nil"/>
        </w:tcBorders>
        <w:shd w:val="clear" w:color="000000" w:fill="31849B" w:themeFill="accent5" w:themeFillShade="BF"/>
      </w:tcPr>
    </w:tblStylePr>
    <w:tblStylePr w:type="lastCol">
      <w:tblPr/>
      <w:tcPr>
        <w:tcBorders>
          <w:top w:val="nil"/>
          <w:left w:val="single" w:sz="18" w:space="0" w:color="00000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79646" w:themeFill="accent6"/>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000000"/>
          <w:insideH w:val="nil"/>
          <w:insideV w:val="nil"/>
        </w:tcBorders>
        <w:shd w:val="clear" w:color="000000" w:fill="E36C0A" w:themeFill="accent6" w:themeFillShade="BF"/>
      </w:tcPr>
    </w:tblStylePr>
    <w:tblStylePr w:type="lastCol">
      <w:tblPr/>
      <w:tcPr>
        <w:tcBorders>
          <w:top w:val="nil"/>
          <w:left w:val="single" w:sz="18" w:space="0" w:color="000000"/>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6E6E6" w:themeFill="tex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000000" w:themeFill="text1" w:themeFillShade="99"/>
      </w:tcPr>
    </w:tblStylePr>
    <w:tblStylePr w:type="lastCol">
      <w:rPr>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2F8" w:themeFill="accen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C4C74" w:themeFill="accent1" w:themeFillShade="99"/>
      </w:tcPr>
    </w:tblStylePr>
    <w:tblStylePr w:type="lastCol">
      <w:rPr>
        <w:color w:val="000000"/>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8EDED" w:themeFill="accent2"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772C2A" w:themeFill="accent2" w:themeFillShade="99"/>
      </w:tcPr>
    </w:tblStylePr>
    <w:tblStylePr w:type="lastCol">
      <w:rPr>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5F8EE" w:themeFill="accent3"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5E7530" w:themeFill="accent3" w:themeFillShade="99"/>
      </w:tcPr>
    </w:tblStylePr>
    <w:tblStylePr w:type="lastCol">
      <w:rPr>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2EFF6" w:themeFill="accent4"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4C3B62" w:themeFill="accent4" w:themeFillShade="99"/>
      </w:tcPr>
    </w:tblStylePr>
    <w:tblStylePr w:type="lastCol">
      <w:rPr>
        <w:color w:val="000000"/>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6F9" w:themeFill="accent5"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76A7C" w:themeFill="accent5" w:themeFillShade="99"/>
      </w:tcPr>
    </w:tblStylePr>
    <w:tblStylePr w:type="lastCol">
      <w:rPr>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EF4EC" w:themeFill="accent6"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B65608" w:themeFill="accent6" w:themeFillShade="99"/>
      </w:tcPr>
    </w:tblStylePr>
    <w:tblStylePr w:type="lastCol">
      <w:rPr>
        <w:color w:val="000000"/>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6E6E6" w:themeFill="tex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2F8" w:themeFill="accen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8EDED" w:themeFill="accent2"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5F8EE" w:themeFill="accent3" w:themeFillTint="19"/>
    </w:tcPr>
    <w:tblStylePr w:type="firstRow">
      <w:rPr>
        <w:b/>
        <w:bCs/>
        <w:color w:val="000000"/>
      </w:rPr>
      <w:tblPr/>
      <w:tcPr>
        <w:tcBorders>
          <w:bottom w:val="single" w:sz="12" w:space="0" w:color="000000"/>
        </w:tcBorders>
        <w:shd w:val="clear" w:color="000000" w:fill="664E82" w:themeFill="accent4"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2EFF6" w:themeFill="accent4" w:themeFillTint="19"/>
    </w:tcPr>
    <w:tblStylePr w:type="firstRow">
      <w:rPr>
        <w:b/>
        <w:bCs/>
        <w:color w:val="000000"/>
      </w:rPr>
      <w:tblPr/>
      <w:tcPr>
        <w:tcBorders>
          <w:bottom w:val="single" w:sz="12" w:space="0" w:color="000000"/>
        </w:tcBorders>
        <w:shd w:val="clear" w:color="000000" w:fill="7E9C40" w:themeFill="accent3"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6F9" w:themeFill="accent5" w:themeFillTint="19"/>
    </w:tcPr>
    <w:tblStylePr w:type="firstRow">
      <w:rPr>
        <w:b/>
        <w:bCs/>
        <w:color w:val="000000"/>
      </w:rPr>
      <w:tblPr/>
      <w:tcPr>
        <w:tcBorders>
          <w:bottom w:val="single" w:sz="12" w:space="0" w:color="000000"/>
        </w:tcBorders>
        <w:shd w:val="clear" w:color="000000" w:fill="F2730A" w:themeFill="accent6"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EF4EC" w:themeFill="accent6" w:themeFillTint="19"/>
    </w:tcPr>
    <w:tblStylePr w:type="firstRow">
      <w:rPr>
        <w:b/>
        <w:bCs/>
        <w:color w:val="000000"/>
      </w:rPr>
      <w:tblPr/>
      <w:tcPr>
        <w:tcBorders>
          <w:bottom w:val="single" w:sz="12" w:space="0" w:color="000000"/>
        </w:tcBorders>
        <w:shd w:val="clear" w:color="000000" w:fill="348DA5" w:themeFill="accent5"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CCCCCC" w:themeFill="text1" w:themeFillTint="33"/>
    </w:tcPr>
    <w:tblStylePr w:type="firstRow">
      <w:rPr>
        <w:b/>
        <w:bCs/>
      </w:rPr>
      <w:tblPr/>
      <w:tcPr>
        <w:shd w:val="clear" w:color="000000" w:fill="999999" w:themeFill="text1" w:themeFillTint="66"/>
      </w:tcPr>
    </w:tblStylePr>
    <w:tblStylePr w:type="lastRow">
      <w:rPr>
        <w:b/>
        <w:bCs/>
        <w:color w:val="000000"/>
      </w:rPr>
      <w:tblPr/>
      <w:tcPr>
        <w:shd w:val="clear" w:color="000000" w:fill="999999" w:themeFill="text1" w:themeFillTint="66"/>
      </w:tcPr>
    </w:tblStylePr>
    <w:tblStylePr w:type="firstCol">
      <w:rPr>
        <w:color w:val="000000"/>
      </w:rPr>
      <w:tblPr/>
      <w:tcPr>
        <w:shd w:val="clear" w:color="000000" w:fill="000000" w:themeFill="text1" w:themeFillShade="BF"/>
      </w:tcPr>
    </w:tblStylePr>
    <w:tblStylePr w:type="lastCol">
      <w:rPr>
        <w:color w:val="000000"/>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BE5F1" w:themeFill="accent1" w:themeFillTint="33"/>
    </w:tcPr>
    <w:tblStylePr w:type="firstRow">
      <w:rPr>
        <w:b/>
        <w:bCs/>
      </w:rPr>
      <w:tblPr/>
      <w:tcPr>
        <w:shd w:val="clear" w:color="000000" w:fill="B8CCE4" w:themeFill="accent1" w:themeFillTint="66"/>
      </w:tcPr>
    </w:tblStylePr>
    <w:tblStylePr w:type="lastRow">
      <w:rPr>
        <w:b/>
        <w:bCs/>
        <w:color w:val="000000"/>
      </w:rPr>
      <w:tblPr/>
      <w:tcPr>
        <w:shd w:val="clear" w:color="000000" w:fill="B8CCE4" w:themeFill="accent1" w:themeFillTint="66"/>
      </w:tcPr>
    </w:tblStylePr>
    <w:tblStylePr w:type="firstCol">
      <w:rPr>
        <w:color w:val="000000"/>
      </w:rPr>
      <w:tblPr/>
      <w:tcPr>
        <w:shd w:val="clear" w:color="000000" w:fill="365F91" w:themeFill="accent1" w:themeFillShade="BF"/>
      </w:tcPr>
    </w:tblStylePr>
    <w:tblStylePr w:type="lastCol">
      <w:rPr>
        <w:color w:val="000000"/>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2DBDB" w:themeFill="accent2" w:themeFillTint="33"/>
    </w:tcPr>
    <w:tblStylePr w:type="firstRow">
      <w:rPr>
        <w:b/>
        <w:bCs/>
      </w:rPr>
      <w:tblPr/>
      <w:tcPr>
        <w:shd w:val="clear" w:color="000000" w:fill="E5B8B7" w:themeFill="accent2" w:themeFillTint="66"/>
      </w:tcPr>
    </w:tblStylePr>
    <w:tblStylePr w:type="lastRow">
      <w:rPr>
        <w:b/>
        <w:bCs/>
        <w:color w:val="000000"/>
      </w:rPr>
      <w:tblPr/>
      <w:tcPr>
        <w:shd w:val="clear" w:color="000000" w:fill="E5B8B7" w:themeFill="accent2" w:themeFillTint="66"/>
      </w:tcPr>
    </w:tblStylePr>
    <w:tblStylePr w:type="firstCol">
      <w:rPr>
        <w:color w:val="000000"/>
      </w:rPr>
      <w:tblPr/>
      <w:tcPr>
        <w:shd w:val="clear" w:color="000000" w:fill="943634" w:themeFill="accent2" w:themeFillShade="BF"/>
      </w:tcPr>
    </w:tblStylePr>
    <w:tblStylePr w:type="lastCol">
      <w:rPr>
        <w:color w:val="000000"/>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AF1DD" w:themeFill="accent3" w:themeFillTint="33"/>
    </w:tcPr>
    <w:tblStylePr w:type="firstRow">
      <w:rPr>
        <w:b/>
        <w:bCs/>
      </w:rPr>
      <w:tblPr/>
      <w:tcPr>
        <w:shd w:val="clear" w:color="000000" w:fill="D6E3BC" w:themeFill="accent3" w:themeFillTint="66"/>
      </w:tcPr>
    </w:tblStylePr>
    <w:tblStylePr w:type="lastRow">
      <w:rPr>
        <w:b/>
        <w:bCs/>
        <w:color w:val="000000"/>
      </w:rPr>
      <w:tblPr/>
      <w:tcPr>
        <w:shd w:val="clear" w:color="000000" w:fill="D6E3BC" w:themeFill="accent3" w:themeFillTint="66"/>
      </w:tcPr>
    </w:tblStylePr>
    <w:tblStylePr w:type="firstCol">
      <w:rPr>
        <w:color w:val="000000"/>
      </w:rPr>
      <w:tblPr/>
      <w:tcPr>
        <w:shd w:val="clear" w:color="000000" w:fill="76923C" w:themeFill="accent3" w:themeFillShade="BF"/>
      </w:tcPr>
    </w:tblStylePr>
    <w:tblStylePr w:type="lastCol">
      <w:rPr>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5DFEC" w:themeFill="accent4" w:themeFillTint="33"/>
    </w:tcPr>
    <w:tblStylePr w:type="firstRow">
      <w:rPr>
        <w:b/>
        <w:bCs/>
      </w:rPr>
      <w:tblPr/>
      <w:tcPr>
        <w:shd w:val="clear" w:color="000000" w:fill="CCC0D9" w:themeFill="accent4" w:themeFillTint="66"/>
      </w:tcPr>
    </w:tblStylePr>
    <w:tblStylePr w:type="lastRow">
      <w:rPr>
        <w:b/>
        <w:bCs/>
        <w:color w:val="000000"/>
      </w:rPr>
      <w:tblPr/>
      <w:tcPr>
        <w:shd w:val="clear" w:color="000000" w:fill="CCC0D9" w:themeFill="accent4" w:themeFillTint="66"/>
      </w:tcPr>
    </w:tblStylePr>
    <w:tblStylePr w:type="firstCol">
      <w:rPr>
        <w:color w:val="000000"/>
      </w:rPr>
      <w:tblPr/>
      <w:tcPr>
        <w:shd w:val="clear" w:color="000000" w:fill="5F497A" w:themeFill="accent4" w:themeFillShade="BF"/>
      </w:tcPr>
    </w:tblStylePr>
    <w:tblStylePr w:type="lastCol">
      <w:rPr>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AEEF3" w:themeFill="accent5" w:themeFillTint="33"/>
    </w:tcPr>
    <w:tblStylePr w:type="firstRow">
      <w:rPr>
        <w:b/>
        <w:bCs/>
      </w:rPr>
      <w:tblPr/>
      <w:tcPr>
        <w:shd w:val="clear" w:color="000000" w:fill="B6DDE8" w:themeFill="accent5" w:themeFillTint="66"/>
      </w:tcPr>
    </w:tblStylePr>
    <w:tblStylePr w:type="lastRow">
      <w:rPr>
        <w:b/>
        <w:bCs/>
        <w:color w:val="000000"/>
      </w:rPr>
      <w:tblPr/>
      <w:tcPr>
        <w:shd w:val="clear" w:color="000000" w:fill="B6DDE8" w:themeFill="accent5" w:themeFillTint="66"/>
      </w:tcPr>
    </w:tblStylePr>
    <w:tblStylePr w:type="firstCol">
      <w:rPr>
        <w:color w:val="000000"/>
      </w:rPr>
      <w:tblPr/>
      <w:tcPr>
        <w:shd w:val="clear" w:color="000000" w:fill="31849B" w:themeFill="accent5" w:themeFillShade="BF"/>
      </w:tcPr>
    </w:tblStylePr>
    <w:tblStylePr w:type="lastCol">
      <w:rPr>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DE9D9" w:themeFill="accent6" w:themeFillTint="33"/>
    </w:tcPr>
    <w:tblStylePr w:type="firstRow">
      <w:rPr>
        <w:b/>
        <w:bCs/>
      </w:rPr>
      <w:tblPr/>
      <w:tcPr>
        <w:shd w:val="clear" w:color="000000" w:fill="FBD4B4" w:themeFill="accent6" w:themeFillTint="66"/>
      </w:tcPr>
    </w:tblStylePr>
    <w:tblStylePr w:type="lastRow">
      <w:rPr>
        <w:b/>
        <w:bCs/>
        <w:color w:val="000000"/>
      </w:rPr>
      <w:tblPr/>
      <w:tcPr>
        <w:shd w:val="clear" w:color="000000" w:fill="FBD4B4" w:themeFill="accent6" w:themeFillTint="66"/>
      </w:tcPr>
    </w:tblStylePr>
    <w:tblStylePr w:type="firstCol">
      <w:rPr>
        <w:color w:val="000000"/>
      </w:rPr>
      <w:tblPr/>
      <w:tcPr>
        <w:shd w:val="clear" w:color="000000" w:fill="E36C0A" w:themeFill="accent6" w:themeFillShade="BF"/>
      </w:tcPr>
    </w:tblStylePr>
    <w:tblStylePr w:type="lastCol">
      <w:rPr>
        <w:color w:val="000000"/>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customStyle="1" w:styleId="GOSTList">
    <w:name w:val="GOST List"/>
    <w:pPr>
      <w:spacing w:before="0" w:after="0" w:line="360" w:lineRule="auto"/>
      <w:ind w:hanging="357" w:left="709"/>
      <w:jc w:val="both"/>
    </w:pPr>
    <w:rPr>
      <w:rFonts w:ascii="Times New Roman" w:hAnsi="Times New Roman" w:eastAsia="Times New Roman" w:cs="Times New Roman"/>
      <w:b w:val="0"/>
      <w:i w:val="0"/>
      <w:color w:val="000000"/>
      <w:sz w:val="28"/>
      <w:u w:val="none"/>
    </w:rPr>
  </w:style>
  <w:style w:type="paragraph" w:customStyle="1" w:styleId="GOSTQuote">
    <w:name w:val="GOST Quote"/>
    <w:pPr>
      <w:spacing w:before="0" w:after="0" w:line="360" w:lineRule="auto"/>
      <w:ind w:left="709" w:firstLine="0"/>
      <w:jc w:val="both"/>
    </w:pPr>
    <w:rPr>
      <w:rFonts w:ascii="Times New Roman" w:hAnsi="Times New Roman" w:eastAsia="Times New Roman" w:cs="Times New Roman"/>
      <w:b w:val="0"/>
      <w:i/>
      <w:color w:val="000000"/>
      <w:sz w:val="28"/>
      <w:u w:val="none"/>
    </w:rPr>
  </w:style>
  <w:style w:type="paragraph" w:customStyle="1" w:styleId="GOSTCode">
    <w:name w:val="GOST Code"/>
    <w:pPr>
      <w:spacing w:before="60" w:after="60" w:line="240" w:lineRule="auto"/>
      <w:ind w:left="709" w:firstLine="0"/>
    </w:pPr>
    <w:rPr>
      <w:rFonts w:ascii="Times New Roman" w:hAnsi="Times New Roman" w:eastAsia="Times New Roman" w:cs="Times New Roman"/>
      <w:b w:val="0"/>
      <w:i w:val="0"/>
      <w:color w:val="000000"/>
      <w:sz w:val="24"/>
      <w:u w:val="none"/>
    </w:rPr>
  </w:style>
  <w:style w:type="paragraph" w:customStyle="1" w:styleId="GOSTCaption">
    <w:name w:val="GOST Caption"/>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Source">
    <w:name w:val="GOST Figure Source"/>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Reference">
    <w:name w:val="GOST Figur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TableCaption">
    <w:name w:val="GOST Table Caption"/>
    <w:pPr>
      <w:keepNext/>
      <w:spacing w:before="0" w:after="0" w:line="240" w:lineRule="auto"/>
      <w:ind w:firstLine="0"/>
      <w:jc w:val="left"/>
    </w:pPr>
    <w:rPr>
      <w:rFonts w:ascii="Times New Roman" w:hAnsi="Times New Roman" w:eastAsia="Times New Roman" w:cs="Times New Roman"/>
      <w:b w:val="0"/>
      <w:i w:val="0"/>
      <w:color w:val="000000"/>
      <w:sz w:val="24"/>
      <w:u w:val="none"/>
    </w:rPr>
  </w:style>
  <w:style w:type="paragraph" w:customStyle="1" w:styleId="GOSTTableReference">
    <w:name w:val="GOST Tabl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CoverMetadata">
    <w:name w:val="GOST Cover Metadata"/>
    <w:pPr>
      <w:spacing w:before="0" w:after="120" w:line="360" w:lineRule="auto"/>
      <w:ind w:firstLine="0"/>
      <w:jc w:val="center"/>
    </w:pPr>
    <w:rPr>
      <w:rFonts w:ascii="Times New Roman" w:hAnsi="Times New Roman" w:eastAsia="Times New Roman" w:cs="Times New Roman"/>
      <w:b w:val="0"/>
      <w:i w:val="0"/>
      <w:color w:val="000000"/>
      <w:sz w:val="28"/>
      <w:u w:val="none"/>
    </w:rPr>
  </w:style>
  <w:style w:type="paragraph" w:customStyle="1" w:styleId="GOSTNavigation">
    <w:name w:val="GOST Navigation"/>
    <w:pPr>
      <w:spacing w:before="0" w:after="60" w:line="240" w:lineRule="auto"/>
      <w:ind w:firstLine="0"/>
    </w:pPr>
    <w:rPr>
      <w:rFonts w:ascii="Times New Roman" w:hAnsi="Times New Roman" w:eastAsia="Times New Roman" w:cs="Times New Roman"/>
      <w:b w:val="0"/>
      <w:i w:val="0"/>
      <w:color w:val="000000"/>
      <w:sz w:val="28"/>
      <w:u w:val="none"/>
    </w:r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s="Times New Roman"/>
      <w:b w:val="0"/>
      <w:i w:val="0"/>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u w:val="none"/>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u w:val="none"/>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u w:val="none"/>
    </w:rPr>
  </w:style>
  <w:style w:type="paragraph" w:styleId="Heading1">
    <w:name w:val="heading 1"/>
    <w:basedOn w:val="Normal"/>
    <w:next w:val="Normal"/>
    <w:link w:val="Heading1Char"/>
    <w:uiPriority w:val="9"/>
    <w:qFormat/>
    <w:rsid w:val="00FC693F"/>
    <w:pPr>
      <w:keepNext/>
      <w:keepLines/>
      <w:spacing w:before="240" w:after="120" w:line="360" w:lineRule="auto"/>
      <w:ind w:firstLine="0" w:left="0"/>
      <w:jc w:val="center"/>
      <w:outlineLvl w:val="0"/>
    </w:pPr>
    <w:rPr>
      <w:rFonts w:ascii="Times New Roman" w:hAnsi="Times New Roman" w:eastAsia="Times New Roman" w:cs="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imes New Roman" w:hAnsi="Times New Roman" w:eastAsia="Times New Roman" w:cs="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left="0"/>
      <w:jc w:val="left"/>
      <w:outlineLvl w:val="2"/>
    </w:pPr>
    <w:rPr>
      <w:rFonts w:ascii="Times New Roman" w:hAnsi="Times New Roman" w:eastAsia="Times New Roman" w:cs="Times New Roman"/>
      <w:b/>
      <w:bCs/>
      <w:i w:val="0"/>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ind w:firstLine="0" w:left="0"/>
      <w:jc w:val="left"/>
      <w:outlineLvl w:val="3"/>
    </w:pPr>
    <w:rPr>
      <w:rFonts w:ascii="Times New Roman" w:hAnsi="Times New Roman" w:eastAsia="Times New Roman" w:cs="Times New Roman"/>
      <w:b/>
      <w:bCs/>
      <w:i w:val="0"/>
      <w:iCs/>
      <w:color w:val="000000"/>
      <w:sz w:val="28"/>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u w:val="none"/>
    </w:rPr>
  </w:style>
  <w:style w:type="character" w:default="1" w:styleId="DefaultParagraphFont">
    <w:name w:val="Default Paragraph Font"/>
    <w:uiPriority w:val="1"/>
    <w:semiHidden/>
    <w:unhideWhenUsed/>
    <w:rPr>
      <w:rFonts w:ascii="Times New Roman" w:hAnsi="Times New Roman" w:eastAsia="Times New Roman" w:cs="Times New Roman"/>
      <w:b w:val="0"/>
      <w:i w:val="0"/>
      <w:color w:val="000000"/>
      <w:sz w:val="28"/>
      <w:u w:val="none"/>
    </w:rPr>
  </w:style>
  <w:style w:type="table" w:default="1" w:styleId="TableNormal">
    <w:name w:val="Normal Table"/>
    <w:uiPriority w:val="99"/>
    <w:semiHidden/>
    <w:unhideWhenUsed/>
    <w:rPr>
      <w:rFonts w:ascii="Times New Roman" w:hAnsi="Times New Roman" w:eastAsia="Times New Roman" w:cs="Times New Roman"/>
      <w:color w:val="000000"/>
      <w:u w:val="non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u w:val="none"/>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u w:val="none"/>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u w:val="none"/>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u w:val="none"/>
    </w:rPr>
  </w:style>
  <w:style w:type="paragraph" w:styleId="Title">
    <w:name w:val="Title"/>
    <w:basedOn w:val="Normal"/>
    <w:next w:val="Normal"/>
    <w:link w:val="TitleChar"/>
    <w:uiPriority w:val="10"/>
    <w:qFormat/>
    <w:rsid w:val="00FC693F"/>
    <w:pPr>
      <w:spacing w:after="360" w:line="360" w:lineRule="auto" w:before="0"/>
      <w:ind w:firstLine="0"/>
      <w:contextualSpacing/>
      <w:jc w:val="center"/>
    </w:pPr>
    <w:rPr>
      <w:rFonts w:ascii="Times New Roman" w:hAnsi="Times New Roman" w:eastAsia="Times New Roman" w:cs="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u w:val="none"/>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u w:val="none"/>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u w:val="none"/>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u w:val="none"/>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u w:val="none"/>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u w:val="none"/>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u w:val="none"/>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u w:val="none"/>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u w:val="none"/>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u w:val="none"/>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u w:val="none"/>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u w:val="none"/>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u w:val="none"/>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u w:val="none"/>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u w:val="none"/>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u w:val="none"/>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u w:val="none"/>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u w:val="none"/>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u w:val="none"/>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u w:val="none"/>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u w:val="none"/>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u w:val="none"/>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u w:val="none"/>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u w:val="none"/>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u w:val="none"/>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u w:val="none"/>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u w:val="none"/>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u w:val="none"/>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u w:val="none"/>
    </w:rPr>
  </w:style>
  <w:style w:type="character" w:styleId="Strong">
    <w:name w:val="Strong"/>
    <w:basedOn w:val="DefaultParagraphFont"/>
    <w:uiPriority w:val="22"/>
    <w:qFormat/>
    <w:rsid w:val="00FC693F"/>
    <w:rPr>
      <w:rFonts w:ascii="Times New Roman" w:hAnsi="Times New Roman" w:eastAsia="Times New Roman" w:cs="Times New Roman"/>
      <w:b/>
      <w:bCs/>
      <w:color w:val="000000"/>
      <w:u w:val="none"/>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u w:val="none"/>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rFonts w:ascii="Times New Roman" w:hAnsi="Times New Roman" w:eastAsia="Times New Roman" w:cs="Times New Roman"/>
      <w:b/>
      <w:bCs/>
      <w:i/>
      <w:iCs/>
      <w:color w:val="000000"/>
      <w:u w:val="none"/>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u w:val="none"/>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u w:val="none"/>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u w:val="none"/>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non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non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u w:val="none"/>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u w:val="none"/>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u w: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left w:val="nil"/>
          <w:right w:val="nil"/>
          <w:insideH w:val="nil"/>
          <w:insideV w:val="nil"/>
        </w:tcBorders>
        <w:shd w:val="clear" w:color="000000"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left w:val="nil"/>
          <w:right w:val="nil"/>
          <w:insideH w:val="nil"/>
          <w:insideV w:val="nil"/>
        </w:tcBorders>
        <w:shd w:val="clear" w:color="000000"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left w:val="nil"/>
          <w:right w:val="nil"/>
          <w:insideH w:val="nil"/>
          <w:insideV w:val="nil"/>
        </w:tcBorders>
        <w:shd w:val="clear" w:color="000000"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left w:val="nil"/>
          <w:right w:val="nil"/>
          <w:insideH w:val="nil"/>
          <w:insideV w:val="nil"/>
        </w:tcBorders>
        <w:shd w:val="clear" w:color="000000"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left w:val="nil"/>
          <w:right w:val="nil"/>
          <w:insideH w:val="nil"/>
          <w:insideV w:val="nil"/>
        </w:tcBorders>
        <w:shd w:val="clear" w:color="000000"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left w:val="nil"/>
          <w:right w:val="nil"/>
          <w:insideH w:val="nil"/>
          <w:insideV w:val="nil"/>
        </w:tcBorders>
        <w:shd w:val="clear" w:color="000000"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left w:val="nil"/>
          <w:right w:val="nil"/>
          <w:insideH w:val="nil"/>
          <w:insideV w:val="nil"/>
        </w:tcBorders>
        <w:shd w:val="clear" w:color="000000"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C0C0C0" w:themeFill="text1" w:themeFillTint="3F"/>
      </w:tcPr>
    </w:tblStylePr>
    <w:tblStylePr w:type="band1Horz">
      <w:tblPr/>
      <w:tcPr>
        <w:tcBorders>
          <w:insideH w:val="nil"/>
          <w:insideV w:val="nil"/>
        </w:tcBorders>
        <w:shd w:val="clear" w:color="000000"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3DFEE" w:themeFill="accent1" w:themeFillTint="3F"/>
      </w:tcPr>
    </w:tblStylePr>
    <w:tblStylePr w:type="band1Horz">
      <w:tblPr/>
      <w:tcPr>
        <w:tcBorders>
          <w:insideH w:val="nil"/>
          <w:insideV w:val="nil"/>
        </w:tcBorders>
        <w:shd w:val="clear" w:color="000000"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FD3D2" w:themeFill="accent2" w:themeFillTint="3F"/>
      </w:tcPr>
    </w:tblStylePr>
    <w:tblStylePr w:type="band1Horz">
      <w:tblPr/>
      <w:tcPr>
        <w:tcBorders>
          <w:insideH w:val="nil"/>
          <w:insideV w:val="nil"/>
        </w:tcBorders>
        <w:shd w:val="clear" w:color="000000"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E6EED5" w:themeFill="accent3" w:themeFillTint="3F"/>
      </w:tcPr>
    </w:tblStylePr>
    <w:tblStylePr w:type="band1Horz">
      <w:tblPr/>
      <w:tcPr>
        <w:tcBorders>
          <w:insideH w:val="nil"/>
          <w:insideV w:val="nil"/>
        </w:tcBorders>
        <w:shd w:val="clear" w:color="000000"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FD8E8" w:themeFill="accent4" w:themeFillTint="3F"/>
      </w:tcPr>
    </w:tblStylePr>
    <w:tblStylePr w:type="band1Horz">
      <w:tblPr/>
      <w:tcPr>
        <w:tcBorders>
          <w:insideH w:val="nil"/>
          <w:insideV w:val="nil"/>
        </w:tcBorders>
        <w:shd w:val="clear" w:color="000000"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D2EAF1" w:themeFill="accent5" w:themeFillTint="3F"/>
      </w:tcPr>
    </w:tblStylePr>
    <w:tblStylePr w:type="band1Horz">
      <w:tblPr/>
      <w:tcPr>
        <w:tcBorders>
          <w:insideH w:val="nil"/>
          <w:insideV w:val="nil"/>
        </w:tcBorders>
        <w:shd w:val="clear" w:color="000000"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DE4D0" w:themeFill="accent6" w:themeFillTint="3F"/>
      </w:tcPr>
    </w:tblStylePr>
    <w:tblStylePr w:type="band1Horz">
      <w:tblPr/>
      <w:tcPr>
        <w:tcBorders>
          <w:insideH w:val="nil"/>
          <w:insideV w:val="nil"/>
        </w:tcBorders>
        <w:shd w:val="clear" w:color="000000"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000000" w:themeFill="text1"/>
      </w:tcPr>
    </w:tblStylePr>
    <w:tblStylePr w:type="lastCol">
      <w:rPr>
        <w:b/>
        <w:bCs/>
        <w:color w:val="000000"/>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F81BD" w:themeFill="accent1"/>
      </w:tcPr>
    </w:tblStylePr>
    <w:tblStylePr w:type="lastCol">
      <w:rPr>
        <w:b/>
        <w:bCs/>
        <w:color w:val="000000"/>
      </w:rPr>
      <w:tblPr/>
      <w:tcPr>
        <w:tcBorders>
          <w:left w:val="nil"/>
          <w:right w:val="nil"/>
          <w:insideH w:val="nil"/>
          <w:insideV w:val="nil"/>
        </w:tcBorders>
        <w:shd w:val="clear" w:color="000000" w:fill="4F81BD" w:themeFill="accent1"/>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C0504D" w:themeFill="accent2"/>
      </w:tcPr>
    </w:tblStylePr>
    <w:tblStylePr w:type="lastCol">
      <w:rPr>
        <w:b/>
        <w:bCs/>
        <w:color w:val="000000"/>
      </w:rPr>
      <w:tblPr/>
      <w:tcPr>
        <w:tcBorders>
          <w:left w:val="nil"/>
          <w:right w:val="nil"/>
          <w:insideH w:val="nil"/>
          <w:insideV w:val="nil"/>
        </w:tcBorders>
        <w:shd w:val="clear" w:color="000000" w:fill="C0504D" w:themeFill="accent2"/>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9BBB59" w:themeFill="accent3"/>
      </w:tcPr>
    </w:tblStylePr>
    <w:tblStylePr w:type="lastCol">
      <w:rPr>
        <w:b/>
        <w:bCs/>
        <w:color w:val="000000"/>
      </w:rPr>
      <w:tblPr/>
      <w:tcPr>
        <w:tcBorders>
          <w:left w:val="nil"/>
          <w:right w:val="nil"/>
          <w:insideH w:val="nil"/>
          <w:insideV w:val="nil"/>
        </w:tcBorders>
        <w:shd w:val="clear" w:color="000000" w:fill="9BBB59" w:themeFill="accent3"/>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8064A2" w:themeFill="accent4"/>
      </w:tcPr>
    </w:tblStylePr>
    <w:tblStylePr w:type="lastCol">
      <w:rPr>
        <w:b/>
        <w:bCs/>
        <w:color w:val="000000"/>
      </w:rPr>
      <w:tblPr/>
      <w:tcPr>
        <w:tcBorders>
          <w:left w:val="nil"/>
          <w:right w:val="nil"/>
          <w:insideH w:val="nil"/>
          <w:insideV w:val="nil"/>
        </w:tcBorders>
        <w:shd w:val="clear" w:color="000000" w:fill="8064A2" w:themeFill="accent4"/>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4BACC6" w:themeFill="accent5"/>
      </w:tcPr>
    </w:tblStylePr>
    <w:tblStylePr w:type="lastCol">
      <w:rPr>
        <w:b/>
        <w:bCs/>
        <w:color w:val="000000"/>
      </w:rPr>
      <w:tblPr/>
      <w:tcPr>
        <w:tcBorders>
          <w:left w:val="nil"/>
          <w:right w:val="nil"/>
          <w:insideH w:val="nil"/>
          <w:insideV w:val="nil"/>
        </w:tcBorders>
        <w:shd w:val="clear" w:color="000000" w:fill="4BACC6" w:themeFill="accent5"/>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000000" w:fill="F79646" w:themeFill="accent6"/>
      </w:tcPr>
    </w:tblStylePr>
    <w:tblStylePr w:type="lastCol">
      <w:rPr>
        <w:b/>
        <w:bCs/>
        <w:color w:val="000000"/>
      </w:rPr>
      <w:tblPr/>
      <w:tcPr>
        <w:tcBorders>
          <w:left w:val="nil"/>
          <w:right w:val="nil"/>
          <w:insideH w:val="nil"/>
          <w:insideV w:val="nil"/>
        </w:tcBorders>
        <w:shd w:val="clear" w:color="000000" w:fill="F79646" w:themeFill="accent6"/>
      </w:tcPr>
    </w:tblStylePr>
    <w:tblStylePr w:type="band1Vert">
      <w:tblPr/>
      <w:tcPr>
        <w:tcBorders>
          <w:left w:val="nil"/>
          <w:right w:val="nil"/>
          <w:insideH w:val="nil"/>
          <w:insideV w:val="nil"/>
        </w:tcBorders>
        <w:shd w:val="clear" w:color="000000" w:fill="D8D8D8" w:themeFill="background1" w:themeFillShade="D8"/>
      </w:tcPr>
    </w:tblStylePr>
    <w:tblStylePr w:type="band1Horz">
      <w:tblPr/>
      <w:tcPr>
        <w:shd w:val="clear" w:color="000000"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C0C0C0" w:themeFill="text1" w:themeFillTint="3F"/>
      </w:tcPr>
    </w:tblStylePr>
    <w:tblStylePr w:type="band1Horz">
      <w:tblPr/>
      <w:tcPr>
        <w:shd w:val="clear" w:color="000000"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3DFEE" w:themeFill="accent1" w:themeFillTint="3F"/>
      </w:tcPr>
    </w:tblStylePr>
    <w:tblStylePr w:type="band1Horz">
      <w:tblPr/>
      <w:tcPr>
        <w:shd w:val="clear" w:color="000000"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FD3D2" w:themeFill="accent2" w:themeFillTint="3F"/>
      </w:tcPr>
    </w:tblStylePr>
    <w:tblStylePr w:type="band1Horz">
      <w:tblPr/>
      <w:tcPr>
        <w:shd w:val="clear" w:color="000000"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E6EED5" w:themeFill="accent3" w:themeFillTint="3F"/>
      </w:tcPr>
    </w:tblStylePr>
    <w:tblStylePr w:type="band1Horz">
      <w:tblPr/>
      <w:tcPr>
        <w:shd w:val="clear" w:color="000000"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FD8E8" w:themeFill="accent4" w:themeFillTint="3F"/>
      </w:tcPr>
    </w:tblStylePr>
    <w:tblStylePr w:type="band1Horz">
      <w:tblPr/>
      <w:tcPr>
        <w:shd w:val="clear" w:color="000000"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D2EAF1" w:themeFill="accent5" w:themeFillTint="3F"/>
      </w:tcPr>
    </w:tblStylePr>
    <w:tblStylePr w:type="band1Horz">
      <w:tblPr/>
      <w:tcPr>
        <w:shd w:val="clear" w:color="000000"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DE4D0" w:themeFill="accent6" w:themeFillTint="3F"/>
      </w:tcPr>
    </w:tblStylePr>
    <w:tblStylePr w:type="band1Horz">
      <w:tblPr/>
      <w:tcPr>
        <w:shd w:val="clear" w:color="000000"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C0C0C0" w:themeFill="text1" w:themeFillTint="3F"/>
      </w:tcPr>
    </w:tblStylePr>
    <w:tblStylePr w:type="band1Horz">
      <w:tblPr/>
      <w:tcPr>
        <w:tcBorders>
          <w:top w:val="nil"/>
          <w:bottom w:val="nil"/>
          <w:insideH w:val="nil"/>
          <w:insideV w:val="nil"/>
        </w:tcBorders>
        <w:shd w:val="clear" w:color="000000" w:fill="C0C0C0" w:themeFill="tex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3DFEE" w:themeFill="accent1" w:themeFillTint="3F"/>
      </w:tcPr>
    </w:tblStylePr>
    <w:tblStylePr w:type="band1Horz">
      <w:tblPr/>
      <w:tcPr>
        <w:tcBorders>
          <w:top w:val="nil"/>
          <w:bottom w:val="nil"/>
          <w:insideH w:val="nil"/>
          <w:insideV w:val="nil"/>
        </w:tcBorders>
        <w:shd w:val="clear" w:color="000000" w:fill="D3DFEE" w:themeFill="accent1"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FD3D2" w:themeFill="accent2" w:themeFillTint="3F"/>
      </w:tcPr>
    </w:tblStylePr>
    <w:tblStylePr w:type="band1Horz">
      <w:tblPr/>
      <w:tcPr>
        <w:tcBorders>
          <w:top w:val="nil"/>
          <w:bottom w:val="nil"/>
          <w:insideH w:val="nil"/>
          <w:insideV w:val="nil"/>
        </w:tcBorders>
        <w:shd w:val="clear" w:color="000000" w:fill="EFD3D2" w:themeFill="accent2"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E6EED5" w:themeFill="accent3" w:themeFillTint="3F"/>
      </w:tcPr>
    </w:tblStylePr>
    <w:tblStylePr w:type="band1Horz">
      <w:tblPr/>
      <w:tcPr>
        <w:tcBorders>
          <w:top w:val="nil"/>
          <w:bottom w:val="nil"/>
          <w:insideH w:val="nil"/>
          <w:insideV w:val="nil"/>
        </w:tcBorders>
        <w:shd w:val="clear" w:color="000000" w:fill="E6EED5" w:themeFill="accent3"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FD8E8" w:themeFill="accent4" w:themeFillTint="3F"/>
      </w:tcPr>
    </w:tblStylePr>
    <w:tblStylePr w:type="band1Horz">
      <w:tblPr/>
      <w:tcPr>
        <w:tcBorders>
          <w:top w:val="nil"/>
          <w:bottom w:val="nil"/>
          <w:insideH w:val="nil"/>
          <w:insideV w:val="nil"/>
        </w:tcBorders>
        <w:shd w:val="clear" w:color="000000" w:fill="DFD8E8" w:themeFill="accent4"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D2EAF1" w:themeFill="accent5" w:themeFillTint="3F"/>
      </w:tcPr>
    </w:tblStylePr>
    <w:tblStylePr w:type="band1Horz">
      <w:tblPr/>
      <w:tcPr>
        <w:tcBorders>
          <w:top w:val="nil"/>
          <w:bottom w:val="nil"/>
          <w:insideH w:val="nil"/>
          <w:insideV w:val="nil"/>
        </w:tcBorders>
        <w:shd w:val="clear" w:color="000000" w:fill="D2EAF1" w:themeFill="accent5"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000000" w:fill="FFFFFF" w:themeFill="background1"/>
      </w:tcPr>
    </w:tblStylePr>
    <w:tblStylePr w:type="lastRow">
      <w:tblPr/>
      <w:tcPr>
        <w:tcBorders>
          <w:top w:val="single" w:sz="8" w:space="0" w:color="000000"/>
          <w:left w:val="nil"/>
          <w:bottom w:val="nil"/>
          <w:right w:val="nil"/>
          <w:insideH w:val="nil"/>
          <w:insideV w:val="nil"/>
        </w:tcBorders>
        <w:shd w:val="clear" w:color="000000" w:fill="FFFFFF" w:themeFill="background1"/>
      </w:tcPr>
    </w:tblStylePr>
    <w:tblStylePr w:type="firstCol">
      <w:tblPr/>
      <w:tcPr>
        <w:tcBorders>
          <w:top w:val="nil"/>
          <w:left w:val="nil"/>
          <w:bottom w:val="nil"/>
          <w:right w:val="single" w:sz="8" w:space="0" w:color="000000"/>
          <w:insideH w:val="nil"/>
          <w:insideV w:val="nil"/>
        </w:tcBorders>
        <w:shd w:val="clear" w:color="000000" w:fill="FFFFFF" w:themeFill="background1"/>
      </w:tcPr>
    </w:tblStylePr>
    <w:tblStylePr w:type="lastCol">
      <w:tblPr/>
      <w:tcPr>
        <w:tcBorders>
          <w:top w:val="nil"/>
          <w:left w:val="single" w:sz="8" w:space="0" w:color="000000"/>
          <w:bottom w:val="nil"/>
          <w:right w:val="nil"/>
          <w:insideH w:val="nil"/>
          <w:insideV w:val="nil"/>
        </w:tcBorders>
        <w:shd w:val="clear" w:color="000000" w:fill="FFFFFF" w:themeFill="background1"/>
      </w:tcPr>
    </w:tblStylePr>
    <w:tblStylePr w:type="band1Vert">
      <w:tblPr/>
      <w:tcPr>
        <w:tcBorders>
          <w:left w:val="nil"/>
          <w:right w:val="nil"/>
          <w:insideH w:val="nil"/>
          <w:insideV w:val="nil"/>
        </w:tcBorders>
        <w:shd w:val="clear" w:color="000000" w:fill="FDE4D0" w:themeFill="accent6" w:themeFillTint="3F"/>
      </w:tcPr>
    </w:tblStylePr>
    <w:tblStylePr w:type="band1Horz">
      <w:tblPr/>
      <w:tcPr>
        <w:tcBorders>
          <w:top w:val="nil"/>
          <w:bottom w:val="nil"/>
          <w:insideH w:val="nil"/>
          <w:insideV w:val="nil"/>
        </w:tcBorders>
        <w:shd w:val="clear" w:color="000000" w:fill="FDE4D0" w:themeFill="accent6" w:themeFillTint="3F"/>
      </w:tcPr>
    </w:tblStylePr>
    <w:tblStylePr w:type="nwCell">
      <w:tblPr/>
      <w:tcPr>
        <w:shd w:val="clear" w:color="000000"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C0C0C0" w:themeFill="text1" w:themeFillTint="3F"/>
    </w:tcPr>
    <w:tblStylePr w:type="firstRow">
      <w:rPr>
        <w:b/>
        <w:bCs/>
        <w:color w:val="000000"/>
      </w:rPr>
      <w:tblPr/>
      <w:tcPr>
        <w:shd w:val="clear" w:color="000000"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CCCCCC" w:themeFill="text1" w:themeFillTint="33"/>
      </w:tcPr>
    </w:tblStylePr>
    <w:tblStylePr w:type="band1Vert">
      <w:tblPr/>
      <w:tcPr>
        <w:shd w:val="clear" w:color="000000" w:fill="808080" w:themeFill="text1" w:themeFillTint="7F"/>
      </w:tcPr>
    </w:tblStylePr>
    <w:tblStylePr w:type="band1Horz">
      <w:tblPr/>
      <w:tcPr>
        <w:tcBorders>
          <w:insideH w:val="single" w:sz="6" w:space="0" w:color="000000"/>
          <w:insideV w:val="single" w:sz="6" w:space="0" w:color="000000"/>
        </w:tcBorders>
        <w:shd w:val="clear" w:color="000000" w:fill="808080" w:themeFill="text1" w:themeFillTint="7F"/>
      </w:tcPr>
    </w:tblStylePr>
    <w:tblStylePr w:type="nwCell">
      <w:tblPr/>
      <w:tcPr>
        <w:shd w:val="clear" w:color="000000"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3DFEE" w:themeFill="accent1" w:themeFillTint="3F"/>
    </w:tcPr>
    <w:tblStylePr w:type="firstRow">
      <w:rPr>
        <w:b/>
        <w:bCs/>
        <w:color w:val="000000"/>
      </w:rPr>
      <w:tblPr/>
      <w:tcPr>
        <w:shd w:val="clear" w:color="000000"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BE5F1" w:themeFill="accent1" w:themeFillTint="33"/>
      </w:tcPr>
    </w:tblStylePr>
    <w:tblStylePr w:type="band1Vert">
      <w:tblPr/>
      <w:tcPr>
        <w:shd w:val="clear" w:color="000000" w:fill="A7BFDE" w:themeFill="accent1" w:themeFillTint="7F"/>
      </w:tcPr>
    </w:tblStylePr>
    <w:tblStylePr w:type="band1Horz">
      <w:tblPr/>
      <w:tcPr>
        <w:tcBorders>
          <w:insideH w:val="single" w:sz="6" w:space="0" w:color="000000"/>
          <w:insideV w:val="single" w:sz="6" w:space="0" w:color="000000"/>
        </w:tcBorders>
        <w:shd w:val="clear" w:color="000000" w:fill="A7BFDE" w:themeFill="accent1" w:themeFillTint="7F"/>
      </w:tcPr>
    </w:tblStylePr>
    <w:tblStylePr w:type="nwCell">
      <w:tblPr/>
      <w:tcPr>
        <w:shd w:val="clear" w:color="000000"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FD3D2" w:themeFill="accent2" w:themeFillTint="3F"/>
    </w:tcPr>
    <w:tblStylePr w:type="firstRow">
      <w:rPr>
        <w:b/>
        <w:bCs/>
        <w:color w:val="000000"/>
      </w:rPr>
      <w:tblPr/>
      <w:tcPr>
        <w:shd w:val="clear" w:color="000000"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2DBDB" w:themeFill="accent2" w:themeFillTint="33"/>
      </w:tcPr>
    </w:tblStylePr>
    <w:tblStylePr w:type="band1Vert">
      <w:tblPr/>
      <w:tcPr>
        <w:shd w:val="clear" w:color="000000" w:fill="DFA7A6" w:themeFill="accent2" w:themeFillTint="7F"/>
      </w:tcPr>
    </w:tblStylePr>
    <w:tblStylePr w:type="band1Horz">
      <w:tblPr/>
      <w:tcPr>
        <w:tcBorders>
          <w:insideH w:val="single" w:sz="6" w:space="0" w:color="000000"/>
          <w:insideV w:val="single" w:sz="6" w:space="0" w:color="000000"/>
        </w:tcBorders>
        <w:shd w:val="clear" w:color="000000" w:fill="DFA7A6" w:themeFill="accent2" w:themeFillTint="7F"/>
      </w:tcPr>
    </w:tblStylePr>
    <w:tblStylePr w:type="nwCell">
      <w:tblPr/>
      <w:tcPr>
        <w:shd w:val="clear" w:color="000000"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E6EED5" w:themeFill="accent3" w:themeFillTint="3F"/>
    </w:tcPr>
    <w:tblStylePr w:type="firstRow">
      <w:rPr>
        <w:b/>
        <w:bCs/>
        <w:color w:val="000000"/>
      </w:rPr>
      <w:tblPr/>
      <w:tcPr>
        <w:shd w:val="clear" w:color="000000"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AF1DD" w:themeFill="accent3" w:themeFillTint="33"/>
      </w:tcPr>
    </w:tblStylePr>
    <w:tblStylePr w:type="band1Vert">
      <w:tblPr/>
      <w:tcPr>
        <w:shd w:val="clear" w:color="000000" w:fill="CDDDAC" w:themeFill="accent3" w:themeFillTint="7F"/>
      </w:tcPr>
    </w:tblStylePr>
    <w:tblStylePr w:type="band1Horz">
      <w:tblPr/>
      <w:tcPr>
        <w:tcBorders>
          <w:insideH w:val="single" w:sz="6" w:space="0" w:color="000000"/>
          <w:insideV w:val="single" w:sz="6" w:space="0" w:color="000000"/>
        </w:tcBorders>
        <w:shd w:val="clear" w:color="000000" w:fill="CDDDAC" w:themeFill="accent3" w:themeFillTint="7F"/>
      </w:tcPr>
    </w:tblStylePr>
    <w:tblStylePr w:type="nwCell">
      <w:tblPr/>
      <w:tcPr>
        <w:shd w:val="clear" w:color="000000"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FD8E8" w:themeFill="accent4" w:themeFillTint="3F"/>
    </w:tcPr>
    <w:tblStylePr w:type="firstRow">
      <w:rPr>
        <w:b/>
        <w:bCs/>
        <w:color w:val="000000"/>
      </w:rPr>
      <w:tblPr/>
      <w:tcPr>
        <w:shd w:val="clear" w:color="000000"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E5DFEC" w:themeFill="accent4" w:themeFillTint="33"/>
      </w:tcPr>
    </w:tblStylePr>
    <w:tblStylePr w:type="band1Vert">
      <w:tblPr/>
      <w:tcPr>
        <w:shd w:val="clear" w:color="000000" w:fill="BFB1D0" w:themeFill="accent4" w:themeFillTint="7F"/>
      </w:tcPr>
    </w:tblStylePr>
    <w:tblStylePr w:type="band1Horz">
      <w:tblPr/>
      <w:tcPr>
        <w:tcBorders>
          <w:insideH w:val="single" w:sz="6" w:space="0" w:color="000000"/>
          <w:insideV w:val="single" w:sz="6" w:space="0" w:color="000000"/>
        </w:tcBorders>
        <w:shd w:val="clear" w:color="000000" w:fill="BFB1D0" w:themeFill="accent4" w:themeFillTint="7F"/>
      </w:tcPr>
    </w:tblStylePr>
    <w:tblStylePr w:type="nwCell">
      <w:tblPr/>
      <w:tcPr>
        <w:shd w:val="clear" w:color="000000"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D2EAF1" w:themeFill="accent5" w:themeFillTint="3F"/>
    </w:tcPr>
    <w:tblStylePr w:type="firstRow">
      <w:rPr>
        <w:b/>
        <w:bCs/>
        <w:color w:val="000000"/>
      </w:rPr>
      <w:tblPr/>
      <w:tcPr>
        <w:shd w:val="clear" w:color="000000"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DAEEF3" w:themeFill="accent5" w:themeFillTint="33"/>
      </w:tcPr>
    </w:tblStylePr>
    <w:tblStylePr w:type="band1Vert">
      <w:tblPr/>
      <w:tcPr>
        <w:shd w:val="clear" w:color="000000" w:fill="A5D5E2" w:themeFill="accent5" w:themeFillTint="7F"/>
      </w:tcPr>
    </w:tblStylePr>
    <w:tblStylePr w:type="band1Horz">
      <w:tblPr/>
      <w:tcPr>
        <w:tcBorders>
          <w:insideH w:val="single" w:sz="6" w:space="0" w:color="000000"/>
          <w:insideV w:val="single" w:sz="6" w:space="0" w:color="000000"/>
        </w:tcBorders>
        <w:shd w:val="clear" w:color="000000" w:fill="A5D5E2" w:themeFill="accent5" w:themeFillTint="7F"/>
      </w:tcPr>
    </w:tblStylePr>
    <w:tblStylePr w:type="nwCell">
      <w:tblPr/>
      <w:tcPr>
        <w:shd w:val="clear" w:color="000000"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000000" w:fill="FDE4D0" w:themeFill="accent6" w:themeFillTint="3F"/>
    </w:tcPr>
    <w:tblStylePr w:type="firstRow">
      <w:rPr>
        <w:b/>
        <w:bCs/>
        <w:color w:val="000000"/>
      </w:rPr>
      <w:tblPr/>
      <w:tcPr>
        <w:shd w:val="clear" w:color="000000"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000000" w:fill="FFFFFF" w:themeFill="background1"/>
      </w:tcPr>
    </w:tblStylePr>
    <w:tblStylePr w:type="firstCol">
      <w:rPr>
        <w:b/>
        <w:bCs/>
        <w:color w:val="000000"/>
      </w:rPr>
      <w:tblPr/>
      <w:tcPr>
        <w:tcBorders>
          <w:top w:val="nil"/>
          <w:left w:val="nil"/>
          <w:bottom w:val="nil"/>
          <w:right w:val="nil"/>
          <w:insideH w:val="nil"/>
          <w:insideV w:val="nil"/>
        </w:tcBorders>
        <w:shd w:val="clear" w:color="000000" w:fill="FFFFFF" w:themeFill="background1"/>
      </w:tcPr>
    </w:tblStylePr>
    <w:tblStylePr w:type="lastCol">
      <w:rPr>
        <w:b w:val="0"/>
        <w:bCs w:val="0"/>
        <w:color w:val="000000"/>
      </w:rPr>
      <w:tblPr/>
      <w:tcPr>
        <w:tcBorders>
          <w:top w:val="nil"/>
          <w:left w:val="nil"/>
          <w:bottom w:val="nil"/>
          <w:right w:val="nil"/>
          <w:insideH w:val="nil"/>
          <w:insideV w:val="nil"/>
        </w:tcBorders>
        <w:shd w:val="clear" w:color="000000" w:fill="FDE9D9" w:themeFill="accent6" w:themeFillTint="33"/>
      </w:tcPr>
    </w:tblStylePr>
    <w:tblStylePr w:type="band1Vert">
      <w:tblPr/>
      <w:tcPr>
        <w:shd w:val="clear" w:color="000000" w:fill="FBCAA2" w:themeFill="accent6" w:themeFillTint="7F"/>
      </w:tcPr>
    </w:tblStylePr>
    <w:tblStylePr w:type="band1Horz">
      <w:tblPr/>
      <w:tcPr>
        <w:tcBorders>
          <w:insideH w:val="single" w:sz="6" w:space="0" w:color="000000"/>
          <w:insideV w:val="single" w:sz="6" w:space="0" w:color="000000"/>
        </w:tcBorders>
        <w:shd w:val="clear" w:color="000000" w:fill="FBCAA2" w:themeFill="accent6" w:themeFillTint="7F"/>
      </w:tcPr>
    </w:tblStylePr>
    <w:tblStylePr w:type="nwCell">
      <w:tblPr/>
      <w:tcPr>
        <w:shd w:val="clear" w:color="000000"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000000"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000000" w:themeFill="tex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000000"/>
          <w:insideH w:val="nil"/>
          <w:insideV w:val="nil"/>
        </w:tcBorders>
        <w:shd w:val="clear" w:color="000000" w:fill="000000" w:themeFill="text1" w:themeFillShade="BF"/>
      </w:tcPr>
    </w:tblStylePr>
    <w:tblStylePr w:type="lastCol">
      <w:tblPr/>
      <w:tcPr>
        <w:tcBorders>
          <w:top w:val="nil"/>
          <w:left w:val="single" w:sz="18" w:space="0" w:color="000000"/>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F81BD" w:themeFill="accent1"/>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43F60" w:themeFill="accent1" w:themeFillShade="7F"/>
      </w:tcPr>
    </w:tblStylePr>
    <w:tblStylePr w:type="firstCol">
      <w:tblPr/>
      <w:tcPr>
        <w:tcBorders>
          <w:top w:val="nil"/>
          <w:left w:val="nil"/>
          <w:bottom w:val="nil"/>
          <w:right w:val="single" w:sz="18" w:space="0" w:color="000000"/>
          <w:insideH w:val="nil"/>
          <w:insideV w:val="nil"/>
        </w:tcBorders>
        <w:shd w:val="clear" w:color="000000" w:fill="365F91" w:themeFill="accent1" w:themeFillShade="BF"/>
      </w:tcPr>
    </w:tblStylePr>
    <w:tblStylePr w:type="lastCol">
      <w:tblPr/>
      <w:tcPr>
        <w:tcBorders>
          <w:top w:val="nil"/>
          <w:left w:val="single" w:sz="18" w:space="0" w:color="000000"/>
          <w:bottom w:val="nil"/>
          <w:right w:val="nil"/>
          <w:insideH w:val="nil"/>
          <w:insideV w:val="nil"/>
        </w:tcBorders>
        <w:shd w:val="clear" w:color="000000" w:fill="365F91" w:themeFill="accent1" w:themeFillShade="BF"/>
      </w:tcPr>
    </w:tblStylePr>
    <w:tblStylePr w:type="band1Vert">
      <w:tblPr/>
      <w:tcPr>
        <w:tcBorders>
          <w:top w:val="nil"/>
          <w:left w:val="nil"/>
          <w:bottom w:val="nil"/>
          <w:right w:val="nil"/>
          <w:insideH w:val="nil"/>
          <w:insideV w:val="nil"/>
        </w:tcBorders>
        <w:shd w:val="clear" w:color="000000" w:fill="365F91" w:themeFill="accent1" w:themeFillShade="BF"/>
      </w:tcPr>
    </w:tblStylePr>
    <w:tblStylePr w:type="band1Horz">
      <w:tblPr/>
      <w:tcPr>
        <w:tcBorders>
          <w:top w:val="nil"/>
          <w:left w:val="nil"/>
          <w:bottom w:val="nil"/>
          <w:right w:val="nil"/>
          <w:insideH w:val="nil"/>
          <w:insideV w:val="nil"/>
        </w:tcBorders>
        <w:shd w:val="clear" w:color="000000"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C0504D" w:themeFill="accent2"/>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622423" w:themeFill="accent2" w:themeFillShade="7F"/>
      </w:tcPr>
    </w:tblStylePr>
    <w:tblStylePr w:type="firstCol">
      <w:tblPr/>
      <w:tcPr>
        <w:tcBorders>
          <w:top w:val="nil"/>
          <w:left w:val="nil"/>
          <w:bottom w:val="nil"/>
          <w:right w:val="single" w:sz="18" w:space="0" w:color="000000"/>
          <w:insideH w:val="nil"/>
          <w:insideV w:val="nil"/>
        </w:tcBorders>
        <w:shd w:val="clear" w:color="000000" w:fill="943634" w:themeFill="accent2" w:themeFillShade="BF"/>
      </w:tcPr>
    </w:tblStylePr>
    <w:tblStylePr w:type="lastCol">
      <w:tblPr/>
      <w:tcPr>
        <w:tcBorders>
          <w:top w:val="nil"/>
          <w:left w:val="single" w:sz="18" w:space="0" w:color="000000"/>
          <w:bottom w:val="nil"/>
          <w:right w:val="nil"/>
          <w:insideH w:val="nil"/>
          <w:insideV w:val="nil"/>
        </w:tcBorders>
        <w:shd w:val="clear" w:color="000000" w:fill="943634" w:themeFill="accent2" w:themeFillShade="BF"/>
      </w:tcPr>
    </w:tblStylePr>
    <w:tblStylePr w:type="band1Vert">
      <w:tblPr/>
      <w:tcPr>
        <w:tcBorders>
          <w:top w:val="nil"/>
          <w:left w:val="nil"/>
          <w:bottom w:val="nil"/>
          <w:right w:val="nil"/>
          <w:insideH w:val="nil"/>
          <w:insideV w:val="nil"/>
        </w:tcBorders>
        <w:shd w:val="clear" w:color="000000" w:fill="943634" w:themeFill="accent2" w:themeFillShade="BF"/>
      </w:tcPr>
    </w:tblStylePr>
    <w:tblStylePr w:type="band1Horz">
      <w:tblPr/>
      <w:tcPr>
        <w:tcBorders>
          <w:top w:val="nil"/>
          <w:left w:val="nil"/>
          <w:bottom w:val="nil"/>
          <w:right w:val="nil"/>
          <w:insideH w:val="nil"/>
          <w:insideV w:val="nil"/>
        </w:tcBorders>
        <w:shd w:val="clear" w:color="000000"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9BBB59" w:themeFill="accent3"/>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4E6128" w:themeFill="accent3" w:themeFillShade="7F"/>
      </w:tcPr>
    </w:tblStylePr>
    <w:tblStylePr w:type="firstCol">
      <w:tblPr/>
      <w:tcPr>
        <w:tcBorders>
          <w:top w:val="nil"/>
          <w:left w:val="nil"/>
          <w:bottom w:val="nil"/>
          <w:right w:val="single" w:sz="18" w:space="0" w:color="000000"/>
          <w:insideH w:val="nil"/>
          <w:insideV w:val="nil"/>
        </w:tcBorders>
        <w:shd w:val="clear" w:color="000000" w:fill="76923C" w:themeFill="accent3" w:themeFillShade="BF"/>
      </w:tcPr>
    </w:tblStylePr>
    <w:tblStylePr w:type="lastCol">
      <w:tblPr/>
      <w:tcPr>
        <w:tcBorders>
          <w:top w:val="nil"/>
          <w:left w:val="single" w:sz="18" w:space="0" w:color="000000"/>
          <w:bottom w:val="nil"/>
          <w:right w:val="nil"/>
          <w:insideH w:val="nil"/>
          <w:insideV w:val="nil"/>
        </w:tcBorders>
        <w:shd w:val="clear" w:color="000000" w:fill="76923C" w:themeFill="accent3" w:themeFillShade="BF"/>
      </w:tcPr>
    </w:tblStylePr>
    <w:tblStylePr w:type="band1Vert">
      <w:tblPr/>
      <w:tcPr>
        <w:tcBorders>
          <w:top w:val="nil"/>
          <w:left w:val="nil"/>
          <w:bottom w:val="nil"/>
          <w:right w:val="nil"/>
          <w:insideH w:val="nil"/>
          <w:insideV w:val="nil"/>
        </w:tcBorders>
        <w:shd w:val="clear" w:color="000000" w:fill="76923C" w:themeFill="accent3" w:themeFillShade="BF"/>
      </w:tcPr>
    </w:tblStylePr>
    <w:tblStylePr w:type="band1Horz">
      <w:tblPr/>
      <w:tcPr>
        <w:tcBorders>
          <w:top w:val="nil"/>
          <w:left w:val="nil"/>
          <w:bottom w:val="nil"/>
          <w:right w:val="nil"/>
          <w:insideH w:val="nil"/>
          <w:insideV w:val="nil"/>
        </w:tcBorders>
        <w:shd w:val="clear" w:color="000000"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8064A2" w:themeFill="accent4"/>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3F3151" w:themeFill="accent4" w:themeFillShade="7F"/>
      </w:tcPr>
    </w:tblStylePr>
    <w:tblStylePr w:type="firstCol">
      <w:tblPr/>
      <w:tcPr>
        <w:tcBorders>
          <w:top w:val="nil"/>
          <w:left w:val="nil"/>
          <w:bottom w:val="nil"/>
          <w:right w:val="single" w:sz="18" w:space="0" w:color="000000"/>
          <w:insideH w:val="nil"/>
          <w:insideV w:val="nil"/>
        </w:tcBorders>
        <w:shd w:val="clear" w:color="000000" w:fill="5F497A" w:themeFill="accent4" w:themeFillShade="BF"/>
      </w:tcPr>
    </w:tblStylePr>
    <w:tblStylePr w:type="lastCol">
      <w:tblPr/>
      <w:tcPr>
        <w:tcBorders>
          <w:top w:val="nil"/>
          <w:left w:val="single" w:sz="18" w:space="0" w:color="000000"/>
          <w:bottom w:val="nil"/>
          <w:right w:val="nil"/>
          <w:insideH w:val="nil"/>
          <w:insideV w:val="nil"/>
        </w:tcBorders>
        <w:shd w:val="clear" w:color="000000" w:fill="5F497A" w:themeFill="accent4" w:themeFillShade="BF"/>
      </w:tcPr>
    </w:tblStylePr>
    <w:tblStylePr w:type="band1Vert">
      <w:tblPr/>
      <w:tcPr>
        <w:tcBorders>
          <w:top w:val="nil"/>
          <w:left w:val="nil"/>
          <w:bottom w:val="nil"/>
          <w:right w:val="nil"/>
          <w:insideH w:val="nil"/>
          <w:insideV w:val="nil"/>
        </w:tcBorders>
        <w:shd w:val="clear" w:color="000000" w:fill="5F497A" w:themeFill="accent4" w:themeFillShade="BF"/>
      </w:tcPr>
    </w:tblStylePr>
    <w:tblStylePr w:type="band1Horz">
      <w:tblPr/>
      <w:tcPr>
        <w:tcBorders>
          <w:top w:val="nil"/>
          <w:left w:val="nil"/>
          <w:bottom w:val="nil"/>
          <w:right w:val="nil"/>
          <w:insideH w:val="nil"/>
          <w:insideV w:val="nil"/>
        </w:tcBorders>
        <w:shd w:val="clear" w:color="000000"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4BACC6" w:themeFill="accent5"/>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205867" w:themeFill="accent5" w:themeFillShade="7F"/>
      </w:tcPr>
    </w:tblStylePr>
    <w:tblStylePr w:type="firstCol">
      <w:tblPr/>
      <w:tcPr>
        <w:tcBorders>
          <w:top w:val="nil"/>
          <w:left w:val="nil"/>
          <w:bottom w:val="nil"/>
          <w:right w:val="single" w:sz="18" w:space="0" w:color="000000"/>
          <w:insideH w:val="nil"/>
          <w:insideV w:val="nil"/>
        </w:tcBorders>
        <w:shd w:val="clear" w:color="000000" w:fill="31849B" w:themeFill="accent5" w:themeFillShade="BF"/>
      </w:tcPr>
    </w:tblStylePr>
    <w:tblStylePr w:type="lastCol">
      <w:tblPr/>
      <w:tcPr>
        <w:tcBorders>
          <w:top w:val="nil"/>
          <w:left w:val="single" w:sz="18" w:space="0" w:color="000000"/>
          <w:bottom w:val="nil"/>
          <w:right w:val="nil"/>
          <w:insideH w:val="nil"/>
          <w:insideV w:val="nil"/>
        </w:tcBorders>
        <w:shd w:val="clear" w:color="000000" w:fill="31849B" w:themeFill="accent5" w:themeFillShade="BF"/>
      </w:tcPr>
    </w:tblStylePr>
    <w:tblStylePr w:type="band1Vert">
      <w:tblPr/>
      <w:tcPr>
        <w:tcBorders>
          <w:top w:val="nil"/>
          <w:left w:val="nil"/>
          <w:bottom w:val="nil"/>
          <w:right w:val="nil"/>
          <w:insideH w:val="nil"/>
          <w:insideV w:val="nil"/>
        </w:tcBorders>
        <w:shd w:val="clear" w:color="000000" w:fill="31849B" w:themeFill="accent5" w:themeFillShade="BF"/>
      </w:tcPr>
    </w:tblStylePr>
    <w:tblStylePr w:type="band1Horz">
      <w:tblPr/>
      <w:tcPr>
        <w:tcBorders>
          <w:top w:val="nil"/>
          <w:left w:val="nil"/>
          <w:bottom w:val="nil"/>
          <w:right w:val="nil"/>
          <w:insideH w:val="nil"/>
          <w:insideV w:val="nil"/>
        </w:tcBorders>
        <w:shd w:val="clear" w:color="000000"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79646" w:themeFill="accent6"/>
    </w:tcPr>
    <w:tblStylePr w:type="firstRow">
      <w:rPr>
        <w:b/>
        <w:bCs/>
      </w:rPr>
      <w:tblPr/>
      <w:tcPr>
        <w:tcBorders>
          <w:top w:val="nil"/>
          <w:left w:val="nil"/>
          <w:bottom w:val="single" w:sz="18" w:space="0" w:color="000000"/>
          <w:right w:val="nil"/>
          <w:insideH w:val="nil"/>
          <w:insideV w:val="nil"/>
        </w:tcBorders>
        <w:shd w:val="clear" w:color="000000" w:fill="000000" w:themeFill="text1"/>
      </w:tcPr>
    </w:tblStylePr>
    <w:tblStylePr w:type="lastRow">
      <w:tblPr/>
      <w:tcPr>
        <w:tcBorders>
          <w:top w:val="single" w:sz="18" w:space="0" w:color="000000"/>
          <w:left w:val="nil"/>
          <w:bottom w:val="nil"/>
          <w:right w:val="nil"/>
          <w:insideH w:val="nil"/>
          <w:insideV w:val="nil"/>
        </w:tcBorders>
        <w:shd w:val="clear" w:color="000000" w:fill="974706" w:themeFill="accent6" w:themeFillShade="7F"/>
      </w:tcPr>
    </w:tblStylePr>
    <w:tblStylePr w:type="firstCol">
      <w:tblPr/>
      <w:tcPr>
        <w:tcBorders>
          <w:top w:val="nil"/>
          <w:left w:val="nil"/>
          <w:bottom w:val="nil"/>
          <w:right w:val="single" w:sz="18" w:space="0" w:color="000000"/>
          <w:insideH w:val="nil"/>
          <w:insideV w:val="nil"/>
        </w:tcBorders>
        <w:shd w:val="clear" w:color="000000" w:fill="E36C0A" w:themeFill="accent6" w:themeFillShade="BF"/>
      </w:tcPr>
    </w:tblStylePr>
    <w:tblStylePr w:type="lastCol">
      <w:tblPr/>
      <w:tcPr>
        <w:tcBorders>
          <w:top w:val="nil"/>
          <w:left w:val="single" w:sz="18" w:space="0" w:color="000000"/>
          <w:bottom w:val="nil"/>
          <w:right w:val="nil"/>
          <w:insideH w:val="nil"/>
          <w:insideV w:val="nil"/>
        </w:tcBorders>
        <w:shd w:val="clear" w:color="000000" w:fill="E36C0A" w:themeFill="accent6" w:themeFillShade="BF"/>
      </w:tcPr>
    </w:tblStylePr>
    <w:tblStylePr w:type="band1Vert">
      <w:tblPr/>
      <w:tcPr>
        <w:tcBorders>
          <w:top w:val="nil"/>
          <w:left w:val="nil"/>
          <w:bottom w:val="nil"/>
          <w:right w:val="nil"/>
          <w:insideH w:val="nil"/>
          <w:insideV w:val="nil"/>
        </w:tcBorders>
        <w:shd w:val="clear" w:color="000000" w:fill="E36C0A" w:themeFill="accent6" w:themeFillShade="BF"/>
      </w:tcPr>
    </w:tblStylePr>
    <w:tblStylePr w:type="band1Horz">
      <w:tblPr/>
      <w:tcPr>
        <w:tcBorders>
          <w:top w:val="nil"/>
          <w:left w:val="nil"/>
          <w:bottom w:val="nil"/>
          <w:right w:val="nil"/>
          <w:insideH w:val="nil"/>
          <w:insideV w:val="nil"/>
        </w:tcBorders>
        <w:shd w:val="clear" w:color="000000"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6E6E6" w:themeFill="tex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000000" w:themeFill="text1" w:themeFillShade="99"/>
      </w:tcPr>
    </w:tblStylePr>
    <w:tblStylePr w:type="lastCol">
      <w:rPr>
        <w:color w:val="000000"/>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000000" w:fill="999999" w:themeFill="text1" w:themeFillTint="66"/>
      </w:tcPr>
    </w:tblStylePr>
    <w:tblStylePr w:type="band1Horz">
      <w:tblPr/>
      <w:tcPr>
        <w:shd w:val="clear" w:color="000000"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2F8" w:themeFill="accent1"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C4C74" w:themeFill="accent1" w:themeFillShade="99"/>
      </w:tcPr>
    </w:tblStylePr>
    <w:tblStylePr w:type="lastCol">
      <w:rPr>
        <w:color w:val="000000"/>
      </w:rPr>
      <w:tblPr/>
      <w:tcPr>
        <w:tcBorders>
          <w:top w:val="nil"/>
          <w:left w:val="nil"/>
          <w:bottom w:val="nil"/>
          <w:right w:val="nil"/>
          <w:insideH w:val="nil"/>
          <w:insideV w:val="nil"/>
        </w:tcBorders>
        <w:shd w:val="clear" w:color="000000" w:fill="2C4C74" w:themeFill="accent1" w:themeFillShade="99"/>
      </w:tcPr>
    </w:tblStylePr>
    <w:tblStylePr w:type="band1Vert">
      <w:tblPr/>
      <w:tcPr>
        <w:shd w:val="clear" w:color="000000" w:fill="B8CCE4" w:themeFill="accent1" w:themeFillTint="66"/>
      </w:tcPr>
    </w:tblStylePr>
    <w:tblStylePr w:type="band1Horz">
      <w:tblPr/>
      <w:tcPr>
        <w:shd w:val="clear" w:color="000000"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8EDED" w:themeFill="accent2"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772C2A" w:themeFill="accent2" w:themeFillShade="99"/>
      </w:tcPr>
    </w:tblStylePr>
    <w:tblStylePr w:type="lastCol">
      <w:rPr>
        <w:color w:val="000000"/>
      </w:rPr>
      <w:tblPr/>
      <w:tcPr>
        <w:tcBorders>
          <w:top w:val="nil"/>
          <w:left w:val="nil"/>
          <w:bottom w:val="nil"/>
          <w:right w:val="nil"/>
          <w:insideH w:val="nil"/>
          <w:insideV w:val="nil"/>
        </w:tcBorders>
        <w:shd w:val="clear" w:color="000000" w:fill="772C2A" w:themeFill="accent2" w:themeFillShade="99"/>
      </w:tcPr>
    </w:tblStylePr>
    <w:tblStylePr w:type="band1Vert">
      <w:tblPr/>
      <w:tcPr>
        <w:shd w:val="clear" w:color="000000" w:fill="E5B8B7" w:themeFill="accent2" w:themeFillTint="66"/>
      </w:tcPr>
    </w:tblStylePr>
    <w:tblStylePr w:type="band1Horz">
      <w:tblPr/>
      <w:tcPr>
        <w:shd w:val="clear" w:color="000000"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5F8EE" w:themeFill="accent3"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5E7530" w:themeFill="accent3" w:themeFillShade="99"/>
      </w:tcPr>
    </w:tblStylePr>
    <w:tblStylePr w:type="lastCol">
      <w:rPr>
        <w:color w:val="000000"/>
      </w:rPr>
      <w:tblPr/>
      <w:tcPr>
        <w:tcBorders>
          <w:top w:val="nil"/>
          <w:left w:val="nil"/>
          <w:bottom w:val="nil"/>
          <w:right w:val="nil"/>
          <w:insideH w:val="nil"/>
          <w:insideV w:val="nil"/>
        </w:tcBorders>
        <w:shd w:val="clear" w:color="000000" w:fill="5E7530" w:themeFill="accent3" w:themeFillShade="99"/>
      </w:tcPr>
    </w:tblStylePr>
    <w:tblStylePr w:type="band1Vert">
      <w:tblPr/>
      <w:tcPr>
        <w:shd w:val="clear" w:color="000000" w:fill="D6E3BC" w:themeFill="accent3" w:themeFillTint="66"/>
      </w:tcPr>
    </w:tblStylePr>
    <w:tblStylePr w:type="band1Horz">
      <w:tblPr/>
      <w:tcPr>
        <w:shd w:val="clear" w:color="000000"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2EFF6" w:themeFill="accent4"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4C3B62" w:themeFill="accent4" w:themeFillShade="99"/>
      </w:tcPr>
    </w:tblStylePr>
    <w:tblStylePr w:type="lastCol">
      <w:rPr>
        <w:color w:val="000000"/>
      </w:rPr>
      <w:tblPr/>
      <w:tcPr>
        <w:tcBorders>
          <w:top w:val="nil"/>
          <w:left w:val="nil"/>
          <w:bottom w:val="nil"/>
          <w:right w:val="nil"/>
          <w:insideH w:val="nil"/>
          <w:insideV w:val="nil"/>
        </w:tcBorders>
        <w:shd w:val="clear" w:color="000000" w:fill="4C3B62" w:themeFill="accent4" w:themeFillShade="99"/>
      </w:tcPr>
    </w:tblStylePr>
    <w:tblStylePr w:type="band1Vert">
      <w:tblPr/>
      <w:tcPr>
        <w:shd w:val="clear" w:color="000000" w:fill="CCC0D9" w:themeFill="accent4" w:themeFillTint="66"/>
      </w:tcPr>
    </w:tblStylePr>
    <w:tblStylePr w:type="band1Horz">
      <w:tblPr/>
      <w:tcPr>
        <w:shd w:val="clear" w:color="000000"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EDF6F9" w:themeFill="accent5"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276A7C" w:themeFill="accent5" w:themeFillShade="99"/>
      </w:tcPr>
    </w:tblStylePr>
    <w:tblStylePr w:type="lastCol">
      <w:rPr>
        <w:color w:val="000000"/>
      </w:rPr>
      <w:tblPr/>
      <w:tcPr>
        <w:tcBorders>
          <w:top w:val="nil"/>
          <w:left w:val="nil"/>
          <w:bottom w:val="nil"/>
          <w:right w:val="nil"/>
          <w:insideH w:val="nil"/>
          <w:insideV w:val="nil"/>
        </w:tcBorders>
        <w:shd w:val="clear" w:color="000000" w:fill="276A7C" w:themeFill="accent5" w:themeFillShade="99"/>
      </w:tcPr>
    </w:tblStylePr>
    <w:tblStylePr w:type="band1Vert">
      <w:tblPr/>
      <w:tcPr>
        <w:shd w:val="clear" w:color="000000" w:fill="B6DDE8" w:themeFill="accent5" w:themeFillTint="66"/>
      </w:tcPr>
    </w:tblStylePr>
    <w:tblStylePr w:type="band1Horz">
      <w:tblPr/>
      <w:tcPr>
        <w:shd w:val="clear" w:color="000000"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000000" w:fill="FEF4EC" w:themeFill="accent6" w:themeFillTint="19"/>
    </w:tcPr>
    <w:tblStylePr w:type="firstRow">
      <w:rPr>
        <w:b/>
        <w:bCs/>
      </w:rPr>
      <w:tblPr/>
      <w:tcPr>
        <w:tcBorders>
          <w:top w:val="nil"/>
          <w:left w:val="nil"/>
          <w:bottom w:val="single" w:sz="24" w:space="0" w:color="000000"/>
          <w:right w:val="nil"/>
          <w:insideH w:val="nil"/>
          <w:insideV w:val="nil"/>
        </w:tcBorders>
        <w:shd w:val="clear" w:color="000000" w:fill="FFFFFF" w:themeFill="background1"/>
      </w:tcPr>
    </w:tblStylePr>
    <w:tblStylePr w:type="lastRow">
      <w:rPr>
        <w:b/>
        <w:bCs/>
        <w:color w:val="000000"/>
      </w:rPr>
      <w:tblPr/>
      <w:tcPr>
        <w:tcBorders>
          <w:top w:val="single" w:sz="6" w:space="0" w:color="000000"/>
        </w:tcBorders>
        <w:shd w:val="clear" w:color="000000"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000000" w:fill="B65608" w:themeFill="accent6" w:themeFillShade="99"/>
      </w:tcPr>
    </w:tblStylePr>
    <w:tblStylePr w:type="lastCol">
      <w:rPr>
        <w:color w:val="000000"/>
      </w:rPr>
      <w:tblPr/>
      <w:tcPr>
        <w:tcBorders>
          <w:top w:val="nil"/>
          <w:left w:val="nil"/>
          <w:bottom w:val="nil"/>
          <w:right w:val="nil"/>
          <w:insideH w:val="nil"/>
          <w:insideV w:val="nil"/>
        </w:tcBorders>
        <w:shd w:val="clear" w:color="000000" w:fill="B65608" w:themeFill="accent6" w:themeFillShade="99"/>
      </w:tcPr>
    </w:tblStylePr>
    <w:tblStylePr w:type="band1Vert">
      <w:tblPr/>
      <w:tcPr>
        <w:shd w:val="clear" w:color="000000" w:fill="FBD4B4" w:themeFill="accent6" w:themeFillTint="66"/>
      </w:tcPr>
    </w:tblStylePr>
    <w:tblStylePr w:type="band1Horz">
      <w:tblPr/>
      <w:tcPr>
        <w:shd w:val="clear" w:color="000000"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6E6E6" w:themeFill="tex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C0C0C0" w:themeFill="text1" w:themeFillTint="3F"/>
      </w:tcPr>
    </w:tblStylePr>
    <w:tblStylePr w:type="band1Horz">
      <w:tblPr/>
      <w:tcPr>
        <w:shd w:val="clear" w:color="000000"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2F8" w:themeFill="accent1"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3DFEE" w:themeFill="accent1" w:themeFillTint="3F"/>
      </w:tcPr>
    </w:tblStylePr>
    <w:tblStylePr w:type="band1Horz">
      <w:tblPr/>
      <w:tcPr>
        <w:shd w:val="clear" w:color="000000"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8EDED" w:themeFill="accent2" w:themeFillTint="19"/>
    </w:tcPr>
    <w:tblStylePr w:type="firstRow">
      <w:rPr>
        <w:b/>
        <w:bCs/>
        <w:color w:val="000000"/>
      </w:rPr>
      <w:tblPr/>
      <w:tcPr>
        <w:tcBorders>
          <w:bottom w:val="single" w:sz="12" w:space="0" w:color="000000"/>
        </w:tcBorders>
        <w:shd w:val="clear" w:color="000000" w:fill="9E3A38" w:themeFill="accent2"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FD3D2" w:themeFill="accent2" w:themeFillTint="3F"/>
      </w:tcPr>
    </w:tblStylePr>
    <w:tblStylePr w:type="band1Horz">
      <w:tblPr/>
      <w:tcPr>
        <w:shd w:val="clear" w:color="000000"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5F8EE" w:themeFill="accent3" w:themeFillTint="19"/>
    </w:tcPr>
    <w:tblStylePr w:type="firstRow">
      <w:rPr>
        <w:b/>
        <w:bCs/>
        <w:color w:val="000000"/>
      </w:rPr>
      <w:tblPr/>
      <w:tcPr>
        <w:tcBorders>
          <w:bottom w:val="single" w:sz="12" w:space="0" w:color="000000"/>
        </w:tcBorders>
        <w:shd w:val="clear" w:color="000000" w:fill="664E82" w:themeFill="accent4"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E6EED5" w:themeFill="accent3" w:themeFillTint="3F"/>
      </w:tcPr>
    </w:tblStylePr>
    <w:tblStylePr w:type="band1Horz">
      <w:tblPr/>
      <w:tcPr>
        <w:shd w:val="clear" w:color="000000"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2EFF6" w:themeFill="accent4" w:themeFillTint="19"/>
    </w:tcPr>
    <w:tblStylePr w:type="firstRow">
      <w:rPr>
        <w:b/>
        <w:bCs/>
        <w:color w:val="000000"/>
      </w:rPr>
      <w:tblPr/>
      <w:tcPr>
        <w:tcBorders>
          <w:bottom w:val="single" w:sz="12" w:space="0" w:color="000000"/>
        </w:tcBorders>
        <w:shd w:val="clear" w:color="000000" w:fill="7E9C40" w:themeFill="accent3"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FD8E8" w:themeFill="accent4" w:themeFillTint="3F"/>
      </w:tcPr>
    </w:tblStylePr>
    <w:tblStylePr w:type="band1Horz">
      <w:tblPr/>
      <w:tcPr>
        <w:shd w:val="clear" w:color="000000"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EDF6F9" w:themeFill="accent5" w:themeFillTint="19"/>
    </w:tcPr>
    <w:tblStylePr w:type="firstRow">
      <w:rPr>
        <w:b/>
        <w:bCs/>
        <w:color w:val="000000"/>
      </w:rPr>
      <w:tblPr/>
      <w:tcPr>
        <w:tcBorders>
          <w:bottom w:val="single" w:sz="12" w:space="0" w:color="000000"/>
        </w:tcBorders>
        <w:shd w:val="clear" w:color="000000" w:fill="F2730A" w:themeFill="accent6"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D2EAF1" w:themeFill="accent5" w:themeFillTint="3F"/>
      </w:tcPr>
    </w:tblStylePr>
    <w:tblStylePr w:type="band1Horz">
      <w:tblPr/>
      <w:tcPr>
        <w:shd w:val="clear" w:color="000000"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CellMar>
        <w:top w:w="0" w:type="dxa"/>
        <w:left w:w="108" w:type="dxa"/>
        <w:bottom w:w="0" w:type="dxa"/>
        <w:right w:w="108" w:type="dxa"/>
      </w:tblCellMar>
    </w:tblPr>
    <w:tcPr>
      <w:shd w:val="clear" w:color="000000" w:fill="FEF4EC" w:themeFill="accent6" w:themeFillTint="19"/>
    </w:tcPr>
    <w:tblStylePr w:type="firstRow">
      <w:rPr>
        <w:b/>
        <w:bCs/>
        <w:color w:val="000000"/>
      </w:rPr>
      <w:tblPr/>
      <w:tcPr>
        <w:tcBorders>
          <w:bottom w:val="single" w:sz="12" w:space="0" w:color="000000"/>
        </w:tcBorders>
        <w:shd w:val="clear" w:color="000000" w:fill="348DA5" w:themeFill="accent5" w:themeFillShade="CC"/>
      </w:tcPr>
    </w:tblStylePr>
    <w:tblStylePr w:type="lastRow">
      <w:rPr>
        <w:b/>
        <w:bCs/>
        <w:color w:val="000000"/>
      </w:rPr>
      <w:tblPr/>
      <w:tcPr>
        <w:tcBorders>
          <w:top w:val="single" w:sz="12" w:space="0" w:color="000000"/>
        </w:tcBorders>
        <w:shd w:val="clear" w:color="000000"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DE4D0" w:themeFill="accent6" w:themeFillTint="3F"/>
      </w:tcPr>
    </w:tblStylePr>
    <w:tblStylePr w:type="band1Horz">
      <w:tblPr/>
      <w:tcPr>
        <w:shd w:val="clear" w:color="000000"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CCCCCC" w:themeFill="text1" w:themeFillTint="33"/>
    </w:tcPr>
    <w:tblStylePr w:type="firstRow">
      <w:rPr>
        <w:b/>
        <w:bCs/>
      </w:rPr>
      <w:tblPr/>
      <w:tcPr>
        <w:shd w:val="clear" w:color="000000" w:fill="999999" w:themeFill="text1" w:themeFillTint="66"/>
      </w:tcPr>
    </w:tblStylePr>
    <w:tblStylePr w:type="lastRow">
      <w:rPr>
        <w:b/>
        <w:bCs/>
        <w:color w:val="000000"/>
      </w:rPr>
      <w:tblPr/>
      <w:tcPr>
        <w:shd w:val="clear" w:color="000000" w:fill="999999" w:themeFill="text1" w:themeFillTint="66"/>
      </w:tcPr>
    </w:tblStylePr>
    <w:tblStylePr w:type="firstCol">
      <w:rPr>
        <w:color w:val="000000"/>
      </w:rPr>
      <w:tblPr/>
      <w:tcPr>
        <w:shd w:val="clear" w:color="000000" w:fill="000000" w:themeFill="text1" w:themeFillShade="BF"/>
      </w:tcPr>
    </w:tblStylePr>
    <w:tblStylePr w:type="lastCol">
      <w:rPr>
        <w:color w:val="000000"/>
      </w:rPr>
      <w:tblPr/>
      <w:tcPr>
        <w:shd w:val="clear" w:color="000000" w:fill="000000" w:themeFill="text1" w:themeFillShade="BF"/>
      </w:tcPr>
    </w:tblStylePr>
    <w:tblStylePr w:type="band1Vert">
      <w:tblPr/>
      <w:tcPr>
        <w:shd w:val="clear" w:color="000000" w:fill="808080" w:themeFill="text1" w:themeFillTint="7F"/>
      </w:tcPr>
    </w:tblStylePr>
    <w:tblStylePr w:type="band1Horz">
      <w:tblPr/>
      <w:tcPr>
        <w:shd w:val="clear" w:color="000000"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BE5F1" w:themeFill="accent1" w:themeFillTint="33"/>
    </w:tcPr>
    <w:tblStylePr w:type="firstRow">
      <w:rPr>
        <w:b/>
        <w:bCs/>
      </w:rPr>
      <w:tblPr/>
      <w:tcPr>
        <w:shd w:val="clear" w:color="000000" w:fill="B8CCE4" w:themeFill="accent1" w:themeFillTint="66"/>
      </w:tcPr>
    </w:tblStylePr>
    <w:tblStylePr w:type="lastRow">
      <w:rPr>
        <w:b/>
        <w:bCs/>
        <w:color w:val="000000"/>
      </w:rPr>
      <w:tblPr/>
      <w:tcPr>
        <w:shd w:val="clear" w:color="000000" w:fill="B8CCE4" w:themeFill="accent1" w:themeFillTint="66"/>
      </w:tcPr>
    </w:tblStylePr>
    <w:tblStylePr w:type="firstCol">
      <w:rPr>
        <w:color w:val="000000"/>
      </w:rPr>
      <w:tblPr/>
      <w:tcPr>
        <w:shd w:val="clear" w:color="000000" w:fill="365F91" w:themeFill="accent1" w:themeFillShade="BF"/>
      </w:tcPr>
    </w:tblStylePr>
    <w:tblStylePr w:type="lastCol">
      <w:rPr>
        <w:color w:val="000000"/>
      </w:rPr>
      <w:tblPr/>
      <w:tcPr>
        <w:shd w:val="clear" w:color="000000" w:fill="365F91" w:themeFill="accent1" w:themeFillShade="BF"/>
      </w:tcPr>
    </w:tblStylePr>
    <w:tblStylePr w:type="band1Vert">
      <w:tblPr/>
      <w:tcPr>
        <w:shd w:val="clear" w:color="000000" w:fill="A7BFDE" w:themeFill="accent1" w:themeFillTint="7F"/>
      </w:tcPr>
    </w:tblStylePr>
    <w:tblStylePr w:type="band1Horz">
      <w:tblPr/>
      <w:tcPr>
        <w:shd w:val="clear" w:color="000000"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2DBDB" w:themeFill="accent2" w:themeFillTint="33"/>
    </w:tcPr>
    <w:tblStylePr w:type="firstRow">
      <w:rPr>
        <w:b/>
        <w:bCs/>
      </w:rPr>
      <w:tblPr/>
      <w:tcPr>
        <w:shd w:val="clear" w:color="000000" w:fill="E5B8B7" w:themeFill="accent2" w:themeFillTint="66"/>
      </w:tcPr>
    </w:tblStylePr>
    <w:tblStylePr w:type="lastRow">
      <w:rPr>
        <w:b/>
        <w:bCs/>
        <w:color w:val="000000"/>
      </w:rPr>
      <w:tblPr/>
      <w:tcPr>
        <w:shd w:val="clear" w:color="000000" w:fill="E5B8B7" w:themeFill="accent2" w:themeFillTint="66"/>
      </w:tcPr>
    </w:tblStylePr>
    <w:tblStylePr w:type="firstCol">
      <w:rPr>
        <w:color w:val="000000"/>
      </w:rPr>
      <w:tblPr/>
      <w:tcPr>
        <w:shd w:val="clear" w:color="000000" w:fill="943634" w:themeFill="accent2" w:themeFillShade="BF"/>
      </w:tcPr>
    </w:tblStylePr>
    <w:tblStylePr w:type="lastCol">
      <w:rPr>
        <w:color w:val="000000"/>
      </w:rPr>
      <w:tblPr/>
      <w:tcPr>
        <w:shd w:val="clear" w:color="000000" w:fill="943634" w:themeFill="accent2" w:themeFillShade="BF"/>
      </w:tcPr>
    </w:tblStylePr>
    <w:tblStylePr w:type="band1Vert">
      <w:tblPr/>
      <w:tcPr>
        <w:shd w:val="clear" w:color="000000" w:fill="DFA7A6" w:themeFill="accent2" w:themeFillTint="7F"/>
      </w:tcPr>
    </w:tblStylePr>
    <w:tblStylePr w:type="band1Horz">
      <w:tblPr/>
      <w:tcPr>
        <w:shd w:val="clear" w:color="000000"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AF1DD" w:themeFill="accent3" w:themeFillTint="33"/>
    </w:tcPr>
    <w:tblStylePr w:type="firstRow">
      <w:rPr>
        <w:b/>
        <w:bCs/>
      </w:rPr>
      <w:tblPr/>
      <w:tcPr>
        <w:shd w:val="clear" w:color="000000" w:fill="D6E3BC" w:themeFill="accent3" w:themeFillTint="66"/>
      </w:tcPr>
    </w:tblStylePr>
    <w:tblStylePr w:type="lastRow">
      <w:rPr>
        <w:b/>
        <w:bCs/>
        <w:color w:val="000000"/>
      </w:rPr>
      <w:tblPr/>
      <w:tcPr>
        <w:shd w:val="clear" w:color="000000" w:fill="D6E3BC" w:themeFill="accent3" w:themeFillTint="66"/>
      </w:tcPr>
    </w:tblStylePr>
    <w:tblStylePr w:type="firstCol">
      <w:rPr>
        <w:color w:val="000000"/>
      </w:rPr>
      <w:tblPr/>
      <w:tcPr>
        <w:shd w:val="clear" w:color="000000" w:fill="76923C" w:themeFill="accent3" w:themeFillShade="BF"/>
      </w:tcPr>
    </w:tblStylePr>
    <w:tblStylePr w:type="lastCol">
      <w:rPr>
        <w:color w:val="000000"/>
      </w:rPr>
      <w:tblPr/>
      <w:tcPr>
        <w:shd w:val="clear" w:color="000000" w:fill="76923C" w:themeFill="accent3" w:themeFillShade="BF"/>
      </w:tcPr>
    </w:tblStylePr>
    <w:tblStylePr w:type="band1Vert">
      <w:tblPr/>
      <w:tcPr>
        <w:shd w:val="clear" w:color="000000" w:fill="CDDDAC" w:themeFill="accent3" w:themeFillTint="7F"/>
      </w:tcPr>
    </w:tblStylePr>
    <w:tblStylePr w:type="band1Horz">
      <w:tblPr/>
      <w:tcPr>
        <w:shd w:val="clear" w:color="000000"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E5DFEC" w:themeFill="accent4" w:themeFillTint="33"/>
    </w:tcPr>
    <w:tblStylePr w:type="firstRow">
      <w:rPr>
        <w:b/>
        <w:bCs/>
      </w:rPr>
      <w:tblPr/>
      <w:tcPr>
        <w:shd w:val="clear" w:color="000000" w:fill="CCC0D9" w:themeFill="accent4" w:themeFillTint="66"/>
      </w:tcPr>
    </w:tblStylePr>
    <w:tblStylePr w:type="lastRow">
      <w:rPr>
        <w:b/>
        <w:bCs/>
        <w:color w:val="000000"/>
      </w:rPr>
      <w:tblPr/>
      <w:tcPr>
        <w:shd w:val="clear" w:color="000000" w:fill="CCC0D9" w:themeFill="accent4" w:themeFillTint="66"/>
      </w:tcPr>
    </w:tblStylePr>
    <w:tblStylePr w:type="firstCol">
      <w:rPr>
        <w:color w:val="000000"/>
      </w:rPr>
      <w:tblPr/>
      <w:tcPr>
        <w:shd w:val="clear" w:color="000000" w:fill="5F497A" w:themeFill="accent4" w:themeFillShade="BF"/>
      </w:tcPr>
    </w:tblStylePr>
    <w:tblStylePr w:type="lastCol">
      <w:rPr>
        <w:color w:val="000000"/>
      </w:rPr>
      <w:tblPr/>
      <w:tcPr>
        <w:shd w:val="clear" w:color="000000" w:fill="5F497A" w:themeFill="accent4" w:themeFillShade="BF"/>
      </w:tcPr>
    </w:tblStylePr>
    <w:tblStylePr w:type="band1Vert">
      <w:tblPr/>
      <w:tcPr>
        <w:shd w:val="clear" w:color="000000" w:fill="BFB1D0" w:themeFill="accent4" w:themeFillTint="7F"/>
      </w:tcPr>
    </w:tblStylePr>
    <w:tblStylePr w:type="band1Horz">
      <w:tblPr/>
      <w:tcPr>
        <w:shd w:val="clear" w:color="000000"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DAEEF3" w:themeFill="accent5" w:themeFillTint="33"/>
    </w:tcPr>
    <w:tblStylePr w:type="firstRow">
      <w:rPr>
        <w:b/>
        <w:bCs/>
      </w:rPr>
      <w:tblPr/>
      <w:tcPr>
        <w:shd w:val="clear" w:color="000000" w:fill="B6DDE8" w:themeFill="accent5" w:themeFillTint="66"/>
      </w:tcPr>
    </w:tblStylePr>
    <w:tblStylePr w:type="lastRow">
      <w:rPr>
        <w:b/>
        <w:bCs/>
        <w:color w:val="000000"/>
      </w:rPr>
      <w:tblPr/>
      <w:tcPr>
        <w:shd w:val="clear" w:color="000000" w:fill="B6DDE8" w:themeFill="accent5" w:themeFillTint="66"/>
      </w:tcPr>
    </w:tblStylePr>
    <w:tblStylePr w:type="firstCol">
      <w:rPr>
        <w:color w:val="000000"/>
      </w:rPr>
      <w:tblPr/>
      <w:tcPr>
        <w:shd w:val="clear" w:color="000000" w:fill="31849B" w:themeFill="accent5" w:themeFillShade="BF"/>
      </w:tcPr>
    </w:tblStylePr>
    <w:tblStylePr w:type="lastCol">
      <w:rPr>
        <w:color w:val="000000"/>
      </w:rPr>
      <w:tblPr/>
      <w:tcPr>
        <w:shd w:val="clear" w:color="000000" w:fill="31849B" w:themeFill="accent5" w:themeFillShade="BF"/>
      </w:tcPr>
    </w:tblStylePr>
    <w:tblStylePr w:type="band1Vert">
      <w:tblPr/>
      <w:tcPr>
        <w:shd w:val="clear" w:color="000000" w:fill="A5D5E2" w:themeFill="accent5" w:themeFillTint="7F"/>
      </w:tcPr>
    </w:tblStylePr>
    <w:tblStylePr w:type="band1Horz">
      <w:tblPr/>
      <w:tcPr>
        <w:shd w:val="clear" w:color="000000"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u w:val="none"/>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000000" w:fill="FDE9D9" w:themeFill="accent6" w:themeFillTint="33"/>
    </w:tcPr>
    <w:tblStylePr w:type="firstRow">
      <w:rPr>
        <w:b/>
        <w:bCs/>
      </w:rPr>
      <w:tblPr/>
      <w:tcPr>
        <w:shd w:val="clear" w:color="000000" w:fill="FBD4B4" w:themeFill="accent6" w:themeFillTint="66"/>
      </w:tcPr>
    </w:tblStylePr>
    <w:tblStylePr w:type="lastRow">
      <w:rPr>
        <w:b/>
        <w:bCs/>
        <w:color w:val="000000"/>
      </w:rPr>
      <w:tblPr/>
      <w:tcPr>
        <w:shd w:val="clear" w:color="000000" w:fill="FBD4B4" w:themeFill="accent6" w:themeFillTint="66"/>
      </w:tcPr>
    </w:tblStylePr>
    <w:tblStylePr w:type="firstCol">
      <w:rPr>
        <w:color w:val="000000"/>
      </w:rPr>
      <w:tblPr/>
      <w:tcPr>
        <w:shd w:val="clear" w:color="000000" w:fill="E36C0A" w:themeFill="accent6" w:themeFillShade="BF"/>
      </w:tcPr>
    </w:tblStylePr>
    <w:tblStylePr w:type="lastCol">
      <w:rPr>
        <w:color w:val="000000"/>
      </w:rPr>
      <w:tblPr/>
      <w:tcPr>
        <w:shd w:val="clear" w:color="000000" w:fill="E36C0A" w:themeFill="accent6" w:themeFillShade="BF"/>
      </w:tcPr>
    </w:tblStylePr>
    <w:tblStylePr w:type="band1Vert">
      <w:tblPr/>
      <w:tcPr>
        <w:shd w:val="clear" w:color="000000" w:fill="FBCAA2" w:themeFill="accent6" w:themeFillTint="7F"/>
      </w:tcPr>
    </w:tblStylePr>
    <w:tblStylePr w:type="band1Horz">
      <w:tblPr/>
      <w:tcPr>
        <w:shd w:val="clear" w:color="000000" w:fill="FBCAA2" w:themeFill="accent6" w:themeFillTint="7F"/>
      </w:tcPr>
    </w:tblStylePr>
  </w:style>
  <w:style w:type="paragraph" w:customStyle="1" w:styleId="GOSTList">
    <w:name w:val="GOST List"/>
    <w:pPr>
      <w:spacing w:before="0" w:after="0" w:line="360" w:lineRule="auto"/>
      <w:ind w:hanging="357" w:left="709"/>
      <w:jc w:val="both"/>
    </w:pPr>
    <w:rPr>
      <w:rFonts w:ascii="Times New Roman" w:hAnsi="Times New Roman" w:eastAsia="Times New Roman" w:cs="Times New Roman"/>
      <w:b w:val="0"/>
      <w:i w:val="0"/>
      <w:color w:val="000000"/>
      <w:sz w:val="28"/>
      <w:u w:val="none"/>
    </w:rPr>
  </w:style>
  <w:style w:type="paragraph" w:customStyle="1" w:styleId="GOSTQuote">
    <w:name w:val="GOST Quote"/>
    <w:pPr>
      <w:spacing w:before="0" w:after="0" w:line="360" w:lineRule="auto"/>
      <w:ind w:left="709" w:firstLine="0"/>
      <w:jc w:val="both"/>
    </w:pPr>
    <w:rPr>
      <w:rFonts w:ascii="Times New Roman" w:hAnsi="Times New Roman" w:eastAsia="Times New Roman" w:cs="Times New Roman"/>
      <w:b w:val="0"/>
      <w:i/>
      <w:color w:val="000000"/>
      <w:sz w:val="28"/>
      <w:u w:val="none"/>
    </w:rPr>
  </w:style>
  <w:style w:type="paragraph" w:customStyle="1" w:styleId="GOSTCode">
    <w:name w:val="GOST Code"/>
    <w:pPr>
      <w:spacing w:before="60" w:after="60" w:line="240" w:lineRule="auto"/>
      <w:ind w:left="709" w:firstLine="0"/>
    </w:pPr>
    <w:rPr>
      <w:rFonts w:ascii="Times New Roman" w:hAnsi="Times New Roman" w:eastAsia="Times New Roman" w:cs="Times New Roman"/>
      <w:b w:val="0"/>
      <w:i w:val="0"/>
      <w:color w:val="000000"/>
      <w:sz w:val="24"/>
      <w:u w:val="none"/>
    </w:rPr>
  </w:style>
  <w:style w:type="paragraph" w:customStyle="1" w:styleId="GOSTCaption">
    <w:name w:val="GOST Caption"/>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Source">
    <w:name w:val="GOST Figure Source"/>
    <w:pPr>
      <w:spacing w:before="0" w:after="0" w:line="240" w:lineRule="auto"/>
      <w:ind w:firstLine="0"/>
      <w:jc w:val="center"/>
    </w:pPr>
    <w:rPr>
      <w:rFonts w:ascii="Times New Roman" w:hAnsi="Times New Roman" w:eastAsia="Times New Roman" w:cs="Times New Roman"/>
      <w:b w:val="0"/>
      <w:i w:val="0"/>
      <w:color w:val="000000"/>
      <w:sz w:val="24"/>
      <w:u w:val="none"/>
    </w:rPr>
  </w:style>
  <w:style w:type="paragraph" w:customStyle="1" w:styleId="GOSTFigureReference">
    <w:name w:val="GOST Figur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TableCaption">
    <w:name w:val="GOST Table Caption"/>
    <w:pPr>
      <w:keepNext/>
      <w:spacing w:before="0" w:after="0" w:line="240" w:lineRule="auto"/>
      <w:ind w:firstLine="0"/>
      <w:jc w:val="left"/>
    </w:pPr>
    <w:rPr>
      <w:rFonts w:ascii="Times New Roman" w:hAnsi="Times New Roman" w:eastAsia="Times New Roman" w:cs="Times New Roman"/>
      <w:b w:val="0"/>
      <w:i w:val="0"/>
      <w:color w:val="000000"/>
      <w:sz w:val="24"/>
      <w:u w:val="none"/>
    </w:rPr>
  </w:style>
  <w:style w:type="paragraph" w:customStyle="1" w:styleId="GOSTTableReference">
    <w:name w:val="GOST Table Reference"/>
    <w:pPr>
      <w:keepNext/>
      <w:spacing w:before="0" w:after="0" w:line="360" w:lineRule="auto"/>
      <w:ind w:firstLine="709"/>
      <w:jc w:val="both"/>
    </w:pPr>
    <w:rPr>
      <w:rFonts w:ascii="Times New Roman" w:hAnsi="Times New Roman" w:eastAsia="Times New Roman" w:cs="Times New Roman"/>
      <w:b w:val="0"/>
      <w:i w:val="0"/>
      <w:color w:val="000000"/>
      <w:sz w:val="28"/>
      <w:u w:val="none"/>
    </w:rPr>
  </w:style>
  <w:style w:type="paragraph" w:customStyle="1" w:styleId="GOSTCoverMetadata">
    <w:name w:val="GOST Cover Metadata"/>
    <w:pPr>
      <w:spacing w:before="0" w:after="120" w:line="360" w:lineRule="auto"/>
      <w:ind w:firstLine="0"/>
      <w:jc w:val="center"/>
    </w:pPr>
    <w:rPr>
      <w:rFonts w:ascii="Times New Roman" w:hAnsi="Times New Roman" w:eastAsia="Times New Roman" w:cs="Times New Roman"/>
      <w:b w:val="0"/>
      <w:i w:val="0"/>
      <w:color w:val="000000"/>
      <w:sz w:val="28"/>
      <w:u w:val="none"/>
    </w:rPr>
  </w:style>
  <w:style w:type="paragraph" w:customStyle="1" w:styleId="GOSTNavigation">
    <w:name w:val="GOST Navigation"/>
    <w:pPr>
      <w:spacing w:before="0" w:after="60" w:line="240" w:lineRule="auto"/>
      <w:ind w:firstLine="0"/>
    </w:pPr>
    <w:rPr>
      <w:rFonts w:ascii="Times New Roman" w:hAnsi="Times New Roman" w:eastAsia="Times New Roman" w:cs="Times New Roman"/>
      <w:b w:val="0"/>
      <w:i w:val="0"/>
      <w:color w:val="000000"/>
      <w:sz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56-technical-report.md" TargetMode="External"/><Relationship Id="rId14" Type="http://schemas.openxmlformats.org/officeDocument/2006/relationships/image" Target="media/image3.png"/><Relationship Id="rId15" Type="http://schemas.openxmlformats.org/officeDocument/2006/relationships/hyperlink" Target="45-ai-answer-check-and-training-package.md" TargetMode="External"/><Relationship Id="rId16" Type="http://schemas.openxmlformats.org/officeDocument/2006/relationships/hyperlink" Target="18-api-guide.md" TargetMode="External"/><Relationship Id="rId17" Type="http://schemas.openxmlformats.org/officeDocument/2006/relationships/hyperlink" Target="53-self-deployment.md" TargetMode="External"/><Relationship Id="rId18" Type="http://schemas.openxmlformats.org/officeDocument/2006/relationships/hyperlink" Target="release/2026-10-11-jury-v3/live-browser.json" TargetMode="External"/><Relationship Id="rId19" Type="http://schemas.openxmlformats.org/officeDocument/2006/relationships/hyperlink" Target="release/2026-10-11-jury-v3/live-http.json" TargetMode="External"/><Relationship Id="rId20" Type="http://schemas.openxmlformats.org/officeDocument/2006/relationships/hyperlink" Target="48-release-acceptance.md" TargetMode="External"/><Relationship Id="rId21" Type="http://schemas.openxmlformats.org/officeDocument/2006/relationships/hyperlink" Target="release/2026-10-11-completion/nas-live-api.json" TargetMode="External"/><Relationship Id="rId22" Type="http://schemas.openxmlformats.org/officeDocument/2006/relationships/hyperlink" Target="release/2026-10-11-completion/nas-live-ui.json" TargetMode="External"/><Relationship Id="rId23" Type="http://schemas.openxmlformats.org/officeDocument/2006/relationships/hyperlink" Target="57-project-report.md" TargetMode="External"/><Relationship Id="rId24" Type="http://schemas.openxmlformats.org/officeDocument/2006/relationships/hyperlink" Target="../requirements/traceability.md" TargetMode="External"/><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hyperlink" Target="../requirements/qa-written-fsp-2026.md" TargetMode="External"/><Relationship Id="rId28" Type="http://schemas.openxmlformats.org/officeDocument/2006/relationships/hyperlink" Target="../requirements/sources.json" TargetMode="External"/><Relationship Id="rId29" Type="http://schemas.openxmlformats.org/officeDocument/2006/relationships/hyperlink" Target="release/2026-10-11-tz-recheck/audit.json" TargetMode="External"/><Relationship Id="rId30" Type="http://schemas.openxmlformats.org/officeDocument/2006/relationships/hyperlink" Target="release/2026-10-11-legal-submission/final-verification.json" TargetMode="External"/><Relationship Id="rId31" Type="http://schemas.openxmlformats.org/officeDocument/2006/relationships/hyperlink" Target="00-status.md" TargetMode="External"/><Relationship Id="rId32" Type="http://schemas.openxmlformats.org/officeDocument/2006/relationships/hyperlink" Target="https://www.consultant.ru/document/cons_doc_LAW_61798/78b773a28f3ad19eb234697b20ab1d48c09f748a/" TargetMode="External"/><Relationship Id="rId33" Type="http://schemas.openxmlformats.org/officeDocument/2006/relationships/hyperlink" Target="https://publication.pravo.gov.ru/document/0001202307310022" TargetMode="External"/><Relationship Id="rId34" Type="http://schemas.openxmlformats.org/officeDocument/2006/relationships/hyperlink" Target="https://www.consultant.ru/document/cons_doc_LAW_34661/eecaf3bcdcd8f21011f025127298179a3bfd8877/" TargetMode="External"/><Relationship Id="rId35" Type="http://schemas.openxmlformats.org/officeDocument/2006/relationships/hyperlink" Target="https://publication.pravo.gov.ru/document/0001202606260053" TargetMode="External"/><Relationship Id="rId36" Type="http://schemas.openxmlformats.org/officeDocument/2006/relationships/hyperlink" Target="https://www.consultant.ru/document/cons_doc_LAW_61798/2a69c627d62738291fe0a0fd4c1253385e730784/" TargetMode="External"/><Relationship Id="rId37" Type="http://schemas.openxmlformats.org/officeDocument/2006/relationships/hyperlink" Target="../src/domain.py" TargetMode="External"/><Relationship Id="rId38" Type="http://schemas.openxmlformats.org/officeDocument/2006/relationships/hyperlink" Target="https://www.consultant.ru/document/cons_doc_LAW_34661/32b1d73e2b548ee988d4c3d446900ed78bc161f0/" TargetMode="External"/><Relationship Id="rId39" Type="http://schemas.openxmlformats.org/officeDocument/2006/relationships/hyperlink" Target="https://www.consultant.ru/document/cons_doc_LAW_61801/eeeebe22bf738fd65bb66b95cc278911ae2525ee/" TargetMode="External"/><Relationship Id="rId40" Type="http://schemas.openxmlformats.org/officeDocument/2006/relationships/hyperlink" Target="https://www.consultant.ru/document/cons_doc_LAW_61801/d996966e22e1320c9de1ab82d9f6be12c3d9d765/" TargetMode="External"/><Relationship Id="rId41" Type="http://schemas.openxmlformats.org/officeDocument/2006/relationships/hyperlink" Target="https://www.consultant.ru/document/cons_doc_LAW_61801/ca9e5658710519f09ab2fdb8196fcb3eb024a051/" TargetMode="External"/><Relationship Id="rId42" Type="http://schemas.openxmlformats.org/officeDocument/2006/relationships/hyperlink" Target="https://www.consultant.ru/document/cons_doc_LAW_61801/d3fe43a7c415353b17faab255bc0de92bea127da/" TargetMode="External"/><Relationship Id="rId43" Type="http://schemas.openxmlformats.org/officeDocument/2006/relationships/hyperlink" Target="https://www.consultant.ru/document/cons_doc_LAW_61801/6c94959bc017ac80140621762d2ac59f6006b08c/" TargetMode="External"/><Relationship Id="rId44" Type="http://schemas.openxmlformats.org/officeDocument/2006/relationships/hyperlink" Target="https://www.consultant.ru/document/cons_doc_LAW_61801/591acc70f577873c1ee54765eda110b7a0271eaf/" TargetMode="External"/><Relationship Id="rId45" Type="http://schemas.openxmlformats.org/officeDocument/2006/relationships/hyperlink" Target="https://www.consultant.ru/document/Cons_doc_LAW_61801/cbf4e15b7c330f9372e876cdf2bc928bad7950ef/" TargetMode="External"/><Relationship Id="rId46" Type="http://schemas.openxmlformats.org/officeDocument/2006/relationships/hyperlink" Target="https://www.consultant.ru/document/cons_doc_LAW_61801/e4ebbe1780de623c7cf32a59ca82a7bb523a25dd/" TargetMode="External"/><Relationship Id="rId47" Type="http://schemas.openxmlformats.org/officeDocument/2006/relationships/hyperlink" Target="https://www.consultant.ru/document/cons_doc_LAW_58968/f892dec1383709792452f18d36e7043306e2be0a/" TargetMode="External"/><Relationship Id="rId48" Type="http://schemas.openxmlformats.org/officeDocument/2006/relationships/hyperlink" Target="third-party-components.json" TargetMode="External"/><Relationship Id="rId49" Type="http://schemas.openxmlformats.org/officeDocument/2006/relationships/hyperlink" Target="https://www.398-fz.rkn.gov.ru/docs/149-FZ.pdf" TargetMode="External"/><Relationship Id="rId50" Type="http://schemas.openxmlformats.org/officeDocument/2006/relationships/hyperlink" Target="https://huggingface.co/Qwen/Qwen3-4B-Instruct-2507/tree/cdbee75f17c01a7cc42f958dc650907174af0554" TargetMode="External"/><Relationship Id="rId51" Type="http://schemas.openxmlformats.org/officeDocument/2006/relationships/hyperlink" Target="https://huggingface.co/Qwen/Qwen3-4B-Instruct-2507/blob/cdbee75f17c01a7cc42f958dc650907174af0554/LICENSE" TargetMode="External"/><Relationship Id="rId52" Type="http://schemas.openxmlformats.org/officeDocument/2006/relationships/hyperlink" Target="https://www.apache.org/licenses/LICENSE-2.0" TargetMode="External"/><Relationship Id="rId53" Type="http://schemas.openxmlformats.org/officeDocument/2006/relationships/hyperlink" Target="47-presentation.md" TargetMode="External"/><Relationship Id="rId54" Type="http://schemas.openxmlformats.org/officeDocument/2006/relationships/hyperlink" Target="https://github.com/punkpsyh-hash/Fsp" TargetMode="External"/><Relationship Id="rId55" Type="http://schemas.openxmlformats.org/officeDocument/2006/relationships/hyperlink" Target="https://github.com/punkpsyh-hash/Fsp/releases/download/lct-2026-jury-v3/documentation.pdf" TargetMode="External"/><Relationship Id="rId56" Type="http://schemas.openxmlformats.org/officeDocument/2006/relationships/hyperlink" Target="https://github.com/punkpsyh-hash/Fsp/releases/download/lct-2026-jury-v3/fsp-lct-2026.pptx" TargetMode="External"/><Relationship Id="rId57" Type="http://schemas.openxmlformats.org/officeDocument/2006/relationships/hyperlink" Target="https://fsptest.kolesnikovny.ru" TargetMode="External"/><Relationship Id="rId58" Type="http://schemas.openxmlformats.org/officeDocument/2006/relationships/hyperlink" Target="https://github.com/punkpsyh-hash/Fsp/releases/tag/lct-2026-jury-v3" TargetMode="External"/><Relationship Id="rId59" Type="http://schemas.openxmlformats.org/officeDocument/2006/relationships/hyperlink" Target="https://github.com/punkpsyh-hash/Fsp/releases/download/lct-2026-jury-v3/self-deployment-guide.docx" TargetMode="External"/><Relationship Id="rId60" Type="http://schemas.openxmlformats.org/officeDocument/2006/relationships/hyperlink" Target="https://github.com/punkpsyh-hash/Fsp/releases/download/lct-2026-jury-v3/self-deployment-guide.pdf" TargetMode="External"/><Relationship Id="rId61" Type="http://schemas.openxmlformats.org/officeDocument/2006/relationships/hyperlink" Target="https://github.com/punkpsyh-hash/Fsp/releases/download/lct-2026-jury-v3/fsp-documents-gost.zip" TargetMode="External"/><Relationship Id="rId62" Type="http://schemas.openxmlformats.org/officeDocument/2006/relationships/hyperlink" Target="https://github.com/punkpsyh-hash/Fsp/releases/download/lct-2026-jury-v3/demo-explained.mp4" TargetMode="External"/><Relationship Id="rId63" Type="http://schemas.openxmlformats.org/officeDocument/2006/relationships/image" Target="media/image6.png"/><Relationship Id="rId64" Type="http://schemas.openxmlformats.org/officeDocument/2006/relationships/hyperlink" Target="release/2026-10-11-jury-v3/restart-verification.json" TargetMode="External"/><Relationship Id="rId65" Type="http://schemas.openxmlformats.org/officeDocument/2006/relationships/hyperlink" Target="https://caddyserver.com/docs/automatic-https" TargetMode="External"/><Relationship Id="rId66" Type="http://schemas.openxmlformats.org/officeDocument/2006/relationships/hyperlink" Target="https://caddyserver.com/docs/caddyfile/directives/basic_auth" TargetMode="External"/><Relationship Id="rId67" Type="http://schemas.openxmlformats.org/officeDocument/2006/relationships/hyperlink" Target="https://hub.docker.com/_/caddy" TargetMode="External"/><Relationship Id="rId68" Type="http://schemas.openxmlformats.org/officeDocument/2006/relationships/hyperlink" Target="delivery/demo-explained.mp4" TargetMode="External"/><Relationship Id="rId69" Type="http://schemas.openxmlformats.org/officeDocument/2006/relationships/hyperlink" Target="delivery/demo-explained.srt" TargetMode="External"/><Relationship Id="rId70" Type="http://schemas.openxmlformats.org/officeDocument/2006/relationships/hyperlink" Target="delivery/demo-explained.vtt" TargetMode="External"/><Relationship Id="rId71" Type="http://schemas.openxmlformats.org/officeDocument/2006/relationships/hyperlink" Target="delivery/demo-explained-chapters.json" TargetMode="External"/><Relationship Id="rId72" Type="http://schemas.openxmlformats.org/officeDocument/2006/relationships/hyperlink" Target="../video/README.md" TargetMode="External"/><Relationship Id="rId73" Type="http://schemas.openxmlformats.org/officeDocument/2006/relationships/hyperlink" Target="release/2026-10-11-jury-v3/video-verification.json" TargetMode="External"/><Relationship Id="rId74" Type="http://schemas.openxmlformats.org/officeDocument/2006/relationships/hyperlink" Target="https://docs.github.com/en/repositories/creating-and-managing-repositories/cloning-a-repository" TargetMode="External"/><Relationship Id="rId75" Type="http://schemas.openxmlformats.org/officeDocument/2006/relationships/hyperlink" Target="https://docs.github.com/en/repositories/working-with-files/using-files/downloading-source-code-archives" TargetMode="External"/><Relationship Id="rId76" Type="http://schemas.openxmlformats.org/officeDocument/2006/relationships/hyperlink" Target="https://docs.github.com/en/repositories/creating-and-managing-repositories/renaming-a-repository" TargetMode="External"/><Relationship Id="rId7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Сопроводительная документация решения</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