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03C52"/>
          <w:sz w:val="34"/>
          <w:szCs w:val="34"/>
        </w:rPr>
        <w:t xml:space="preserve">QuickBooks Clean-Up Estimate</w:t>
      </w:r>
    </w:p>
    <w:p>
      <w:pPr>
        <w:spacing w:after="180"/>
        <w:jc w:val="center"/>
      </w:pPr>
      <w:r>
        <w:rPr>
          <w:rFonts w:ascii="Arial" w:cs="Arial" w:eastAsia="Arial" w:hAnsi="Arial"/>
          <w:sz w:val="22"/>
          <w:szCs w:val="22"/>
        </w:rPr>
        <w:t xml:space="preserve">BCR Collision Center, LLC.
July 19, 2026
January 1, 2021 – July 31, 2026</w:t>
      </w:r>
    </w:p>
    <w:p>
      <w:pPr>
        <w:spacing w:after="100"/>
        <w:jc w:val="center"/>
        <w:rPr>
          <w:b/>
          <w:bCs/>
          <w:color w:val="246F6B"/>
          <w:sz w:val="26"/>
          <w:szCs w:val="26"/>
        </w:rPr>
      </w:pPr>
      <w:r>
        <w:rPr>
          <w:rFonts w:ascii="Arial" w:cs="Arial" w:eastAsia="Arial" w:hAnsi="Arial"/>
          <w:b/>
          <w:bCs/>
          <w:color w:val="246F6B"/>
          <w:sz w:val="26"/>
          <w:szCs w:val="26"/>
        </w:rPr>
        <w:t xml:space="preserve">Fixed-fee cleanup estimate: $13,500</w:t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BCR’s QuickBooks file requires a historical cleanup of banking, customer payments, tax and payroll liabilities, income and expense reporting, and Balance Sheet accounts. The goal is straightforward: correct supported errors, document what cannot be fully rebuilt, and leave QuickBooks usable for ongoing bookkeeping.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Included scope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Banking and credit-card reconciliation and cleanup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Accounts Receivable, Undeposited Funds, and customer-payment cleanup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Sales-tax and payroll-liability review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Income, expense, Balance Sheet, loan, equity, and owner-activity cleanup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Fee and terms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$13,500 fixed cleanup fee — $6,750 to begin and $6,750 upon cleanup completion. Estimated timeline: 5–7 weeks after agreement, payment, access, and required records are received.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Bookkeeping cleanup only. Tax-return preparation or filing, amended returns, legal or tax advice, audit or attestation services, payroll processing, sales-tax filing, collections, and work outside the signed scope are excluded.</w:t>
      </w:r>
    </w:p>
    <w:p>
      <w:r>
        <w:br w:type="pag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</w:rPr>
        <w:t xml:space="preserve">Detailed Scope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Banking and credit cards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Reconcile bank and credit-card accounts using the statements provided.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Investigate the two overlapping checking registers ending in 2534.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Correct supported duplicate, missing, uncleared, or misposted transactions.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Customer payments and deposits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Clean up Accounts Receivable and Undeposited Funds.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Match customer payments to deposits where records support the match.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Correct duplicate or incorrectly applied payments, credits, and refunds.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Tax and payroll liabilities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Compare QuickBooks balances with filed sales-tax returns, payroll reports, and payment records.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Correct supported bookkeeping errors and document unresolved balances.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Income and expense classification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Correct material income and expense classification errors.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Merge, rename, reclassify, or deactivate accounts where appropriate.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Balance Sheet and equity cleanup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Review loans, equity, Opening Balance Equity, owner activity, and other material balances.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Correct supported balances and use documented cleanup entries when full reconstruction is not reasonably possible.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Cleaned QuickBooks file through July 31,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Reconciled or documented bank and credit-card balances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Corrected material A/R, Undeposited Funds, liability, P&amp;L, and Balance Sheet activity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Final financial reports and cleanup summary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Timeline and terms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Estimated timeline: 5–7 weeks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Client response: Missing records or delayed answers may extend completion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Normal in-scope complexity will not increase the fixed fee. Additional charges apply only to approved work requested outside the signed scope.</w:t>
      </w:r>
    </w:p>
    <w:p>
      <w:r>
        <w:br w:type="page"/>
      </w:r>
    </w:p>
    <w:p>
      <w:pPr>
        <w:pStyle w:val="Heading1"/>
        <w:spacing w:after="100" w:before="220"/>
      </w:pPr>
      <w:r>
        <w:rPr>
          <w:rFonts w:ascii="Arial" w:cs="Arial" w:eastAsia="Arial" w:hAnsi="Arial"/>
          <w:b/>
          <w:bCs/>
        </w:rPr>
        <w:t xml:space="preserve">Required Documents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Only the essential records are listed below. Additional items may be requested later if a specific balance cannot be resolved from these documents.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QuickBooks and tax records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QuickBooks Online accountant access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Most recent filed business tax return for each cleanup year available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CPA adjusting journal entries or year-end workpapers, if any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Banking and credit-card records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All monthly statements for every business bank account used during the cleanup period, including closed accounts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All monthly statements for every business credit card or line of credit used during the cleanup period, including closed accounts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Identification of the two accounts or registers ending in 2534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Check images or deposit detail only when needed to identify a specific transaction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Sales and customer records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Merchant processor statements and settlement reports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Reports from any shop-management or invoicing system used outside QuickBooks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Documentation for major refunds, chargebacks, or customer credits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Tax and payroll records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Filed sales-tax returns and payment confirmations for the cleanup period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Payroll registers or payroll journal reports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Quarterly and annual payroll-tax filings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Payroll-tax payment confirmations and agency notices, if any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Loans, assets, and owner activity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Loan statements and amortization schedules for all business loans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Purchase or financing documents for major vehicles and equipment still on the books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Explanations for major owner contributions, draws, personal charges, or related-party transfers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</w:rPr>
        <w:t xml:space="preserve">Client responses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A primary contact who can answer bookkeeping questions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Timely responses to questions about unclear transactions or balances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2"/>
          <w:szCs w:val="22"/>
        </w:rPr>
        <w:t xml:space="preserve">Written confirmation when requested records do not exist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Items not listed here may be requested only when needed to resolve a specific material issue. Records needed solely for future monthly bookkeeping will be collected separately.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BCR Collision Center · QuickBooks Clean-Up Estimate ·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60"/>
      <w:outlineLvl w:val="0"/>
    </w:pPr>
    <w:rPr>
      <w:rFonts w:ascii="Arial" w:cs="Arial" w:eastAsia="Arial" w:hAnsi="Arial"/>
      <w:b/>
      <w:bCs/>
      <w:color w:val="503C52"/>
      <w:sz w:val="30"/>
      <w:szCs w:val="30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46F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2026-07-20T05:21:08.830Z</dcterms:created>
  <dcterms:modified xsi:type="dcterms:W3CDTF">2026-07-20T05:21:08.832Z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