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Arial" w:hAnsi="Arial"/>
          <w:b/>
          <w:i w:val="0"/>
          <w:color w:val="14191D"/>
          <w:sz w:val="46"/>
        </w:rPr>
        <w:t>MANVINDER ARORA</w:t>
      </w:r>
    </w:p>
    <w:p>
      <w:pPr>
        <w:spacing w:before="0" w:after="80"/>
      </w:pPr>
      <w:r>
        <w:rPr>
          <w:rFonts w:ascii="Arial" w:hAnsi="Arial"/>
          <w:b/>
          <w:i w:val="0"/>
          <w:color w:val="087B68"/>
          <w:sz w:val="19"/>
        </w:rPr>
        <w:t>CRYPTO-NATIVE OPERATOR | GROWTH, MARKETING, COMMUNITY, BD &amp; AI BUILDER</w:t>
      </w:r>
    </w:p>
    <w:p>
      <w:pPr>
        <w:spacing w:before="0" w:after="120"/>
        <w:pBdr>
          <w:bottom w:val="single" w:sz="12" w:space="5" w:color="087B68"/>
        </w:pBdr>
      </w:pPr>
      <w:r>
        <w:rPr>
          <w:rFonts w:ascii="Arial" w:hAnsi="Arial"/>
          <w:b w:val="0"/>
          <w:i w:val="0"/>
          <w:color w:val="525C64"/>
          <w:sz w:val="17"/>
        </w:rPr>
        <w:t xml:space="preserve">India (UTC+5:30)  |  </w:t>
      </w:r>
      <w:hyperlink r:id="rId10">
        <w:r>
          <w:rPr>
            <w:color w:val="525C64"/>
            <w:rFonts w:ascii="Arial" w:hAnsi="Arial"/>
            <w:sz w:val="17"/>
          </w:rPr>
          <w:t xml:space="preserve">mani.arora03@gmail.com</w:t>
        </w:r>
      </w:hyperlink>
      <w:r>
        <w:rPr>
          <w:rFonts w:ascii="Arial" w:hAnsi="Arial"/>
          <w:b w:val="0"/>
          <w:i w:val="0"/>
          <w:color w:val="525C64"/>
          <w:sz w:val="17"/>
        </w:rPr>
        <w:t xml:space="preserve">  |  </w:t>
      </w:r>
      <w:hyperlink r:id="rId11">
        <w:r>
          <w:rPr>
            <w:color w:val="525C64"/>
            <w:rFonts w:ascii="Arial" w:hAnsi="Arial"/>
            <w:sz w:val="17"/>
          </w:rPr>
          <w:t xml:space="preserve">X</w:t>
        </w:r>
      </w:hyperlink>
      <w:r>
        <w:rPr>
          <w:rFonts w:ascii="Arial" w:hAnsi="Arial"/>
          <w:b w:val="0"/>
          <w:i w:val="0"/>
          <w:color w:val="525C64"/>
          <w:sz w:val="17"/>
        </w:rPr>
        <w:t xml:space="preserve">  |  </w:t>
      </w:r>
      <w:hyperlink r:id="rId12">
        <w:r>
          <w:rPr>
            <w:color w:val="525C64"/>
            <w:rFonts w:ascii="Arial" w:hAnsi="Arial"/>
            <w:sz w:val="17"/>
          </w:rPr>
          <w:t xml:space="preserve">LinkedIn</w:t>
        </w:r>
      </w:hyperlink>
      <w:r>
        <w:rPr>
          <w:rFonts w:ascii="Arial" w:hAnsi="Arial"/>
          <w:b w:val="0"/>
          <w:i w:val="0"/>
          <w:color w:val="525C64"/>
          <w:sz w:val="17"/>
        </w:rPr>
        <w:t xml:space="preserve">  |  </w:t>
      </w:r>
      <w:hyperlink r:id="rId13">
        <w:r>
          <w:rPr>
            <w:color w:val="525C64"/>
            <w:rFonts w:ascii="Arial" w:hAnsi="Arial"/>
            <w:sz w:val="17"/>
          </w:rPr>
          <w:t xml:space="preserve">Substack</w:t>
        </w:r>
      </w:hyperlink>
      <w:r>
        <w:rPr>
          <w:rFonts w:ascii="Arial" w:hAnsi="Arial"/>
          <w:b w:val="0"/>
          <w:i w:val="0"/>
          <w:color w:val="525C64"/>
          <w:sz w:val="17"/>
        </w:rPr>
        <w:t xml:space="preserve">  |  </w:t>
      </w:r>
      <w:hyperlink r:id="rId14">
        <w:r>
          <w:rPr>
            <w:color w:val="525C64"/>
            <w:rFonts w:ascii="Arial" w:hAnsi="Arial"/>
            <w:sz w:val="17"/>
          </w:rPr>
          <w:t xml:space="preserve">Portfolio</w:t>
        </w:r>
      </w:hyperlink>
    </w:p>
    <w:p>
      <w:pPr>
        <w:pStyle w:val="Heading1"/>
        <w:keepNext/>
      </w:pPr>
      <w:r>
        <w:rPr>
          <w:rFonts w:ascii="Arial" w:hAnsi="Arial"/>
          <w:b/>
          <w:i w:val="0"/>
          <w:color w:val="087B68"/>
          <w:sz w:val="20"/>
        </w:rPr>
        <w:t>PROFILE</w:t>
      </w:r>
    </w:p>
    <w:p>
      <w:pPr>
        <w:spacing w:before="0" w:after="80" w:line="259" w:lineRule="auto"/>
      </w:pPr>
      <w:r>
        <w:rPr>
          <w:rFonts w:ascii="Arial" w:hAnsi="Arial"/>
          <w:b w:val="0"/>
          <w:i w:val="0"/>
          <w:color w:val="14191D"/>
          <w:sz w:val="18"/>
        </w:rPr>
        <w:t>Crypto-native operator with five years across DeFi community, content, growth, marketing, business development, liquidity and go-to-market. My arc began in community and product education at Timeswap, expanded into marketing and BD leadership at FusionX, and now includes active onchain trading, independent research, long-form writing and AI-assisted personal tools. I combine operator execution with a real user lens: I understand how products are explained, distributed, funded, used and improved.</w:t>
      </w:r>
    </w:p>
    <w:p>
      <w:pPr>
        <w:spacing w:before="20" w:after="100" w:line="240" w:lineRule="auto"/>
      </w:pPr>
      <w:r>
        <w:rPr>
          <w:rFonts w:ascii="Arial" w:hAnsi="Arial"/>
          <w:b/>
          <w:i w:val="0"/>
          <w:color w:val="525C64"/>
          <w:sz w:val="16"/>
        </w:rPr>
        <w:t>COMMUNITY &amp; EDUCATION  -&gt;  CONTENT &amp; MARKETING  -&gt;  GROWTH &amp; BD  -&gt;  LIQUIDITY &amp; GTM  -&gt;  MARKETS, RESEARCH &amp; AI SYSTEMS</w:t>
      </w:r>
    </w:p>
    <w:p>
      <w:pPr>
        <w:pStyle w:val="Heading1"/>
        <w:keepNext/>
      </w:pPr>
      <w:r>
        <w:rPr>
          <w:rFonts w:ascii="Arial" w:hAnsi="Arial"/>
          <w:b/>
          <w:i w:val="0"/>
          <w:color w:val="087B68"/>
          <w:sz w:val="20"/>
        </w:rPr>
        <w:t>SELECTED IMPACT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blHeader w:val="true"/>
        </w:trPr>
        <w:tc>
          <w:tcPr>
            <w:tcW w:type="dxa" w:w="3499"/>
            <w:shd w:fill="F2F5F4"/>
            <w:vAlign w:val="center"/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/>
                <w:i w:val="0"/>
                <w:color w:val="087B68"/>
                <w:sz w:val="22"/>
              </w:rPr>
              <w:t>~50%</w:t>
              <w:br/>
            </w:r>
            <w:r>
              <w:rPr>
                <w:rFonts w:ascii="Arial" w:hAnsi="Arial"/>
                <w:b w:val="0"/>
                <w:i w:val="0"/>
                <w:color w:val="525C64"/>
                <w:sz w:val="15"/>
              </w:rPr>
              <w:t>TVL growth supported at Timeswap</w:t>
            </w:r>
          </w:p>
        </w:tc>
        <w:tc>
          <w:tcPr>
            <w:tcW w:type="dxa" w:w="3499"/>
            <w:shd w:fill="F2F5F4"/>
            <w:vAlign w:val="center"/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/>
                <w:i w:val="0"/>
                <w:color w:val="087B68"/>
                <w:sz w:val="22"/>
              </w:rPr>
              <w:t>~$290K</w:t>
              <w:br/>
            </w:r>
            <w:r>
              <w:rPr>
                <w:rFonts w:ascii="Arial" w:hAnsi="Arial"/>
                <w:b w:val="0"/>
                <w:i w:val="0"/>
                <w:color w:val="525C64"/>
                <w:sz w:val="15"/>
              </w:rPr>
              <w:t>Initial LP allocations sourced</w:t>
            </w:r>
          </w:p>
        </w:tc>
        <w:tc>
          <w:tcPr>
            <w:tcW w:type="dxa" w:w="3485"/>
            <w:shd w:fill="F2F5F4"/>
            <w:vAlign w:val="center"/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/>
                <w:i w:val="0"/>
                <w:color w:val="087B68"/>
                <w:sz w:val="22"/>
              </w:rPr>
              <w:t>$100M+</w:t>
              <w:br/>
            </w:r>
            <w:r>
              <w:rPr>
                <w:rFonts w:ascii="Arial" w:hAnsi="Arial"/>
                <w:b w:val="0"/>
                <w:i w:val="0"/>
                <w:color w:val="525C64"/>
                <w:sz w:val="15"/>
              </w:rPr>
              <w:t>30-day CobaltX volume supported</w:t>
            </w:r>
          </w:p>
        </w:tc>
      </w:tr>
      <w:tr>
        <w:tc>
          <w:tcPr>
            <w:tcW w:type="dxa" w:w="3499"/>
            <w:shd w:fill="F2F5F4"/>
            <w:vAlign w:val="center"/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/>
                <w:i w:val="0"/>
                <w:color w:val="087B68"/>
                <w:sz w:val="22"/>
              </w:rPr>
              <w:t>150K+</w:t>
              <w:br/>
            </w:r>
            <w:r>
              <w:rPr>
                <w:rFonts w:ascii="Arial" w:hAnsi="Arial"/>
                <w:b w:val="0"/>
                <w:i w:val="0"/>
                <w:color w:val="525C64"/>
                <w:sz w:val="15"/>
              </w:rPr>
              <w:t>SummitX followers scaled</w:t>
            </w:r>
          </w:p>
        </w:tc>
        <w:tc>
          <w:tcPr>
            <w:tcW w:type="dxa" w:w="3499"/>
            <w:shd w:fill="F2F5F4"/>
            <w:vAlign w:val="center"/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/>
                <w:i w:val="0"/>
                <w:color w:val="087B68"/>
                <w:sz w:val="22"/>
              </w:rPr>
              <w:t>50K + 50K</w:t>
              <w:br/>
            </w:r>
            <w:r>
              <w:rPr>
                <w:rFonts w:ascii="Arial" w:hAnsi="Arial"/>
                <w:b w:val="0"/>
                <w:i w:val="0"/>
                <w:color w:val="525C64"/>
                <w:sz w:val="15"/>
              </w:rPr>
              <w:t>Timeswap Discord and X reach</w:t>
            </w:r>
          </w:p>
        </w:tc>
        <w:tc>
          <w:tcPr>
            <w:tcW w:type="dxa" w:w="3485"/>
            <w:shd w:fill="F2F5F4"/>
            <w:vAlign w:val="center"/>
          </w:tcPr>
          <w:p>
            <w:pPr>
              <w:spacing w:before="60" w:after="60" w:line="240" w:lineRule="auto"/>
            </w:pPr>
            <w:r>
              <w:rPr>
                <w:rFonts w:ascii="Arial" w:hAnsi="Arial"/>
                <w:b/>
                <w:i w:val="0"/>
                <w:color w:val="087B68"/>
                <w:sz w:val="22"/>
              </w:rPr>
              <w:t>2,000+</w:t>
              <w:br/>
            </w:r>
            <w:r>
              <w:rPr>
                <w:rFonts w:ascii="Arial" w:hAnsi="Arial"/>
                <w:b w:val="0"/>
                <w:i w:val="0"/>
                <w:color w:val="525C64"/>
                <w:sz w:val="15"/>
              </w:rPr>
              <w:t>Active users added in one month</w:t>
            </w:r>
          </w:p>
        </w:tc>
      </w:tr>
    </w:tbl>
    <w:p>
      <w:pPr>
        <w:pStyle w:val="Heading1"/>
        <w:keepNext/>
      </w:pPr>
      <w:r>
        <w:rPr>
          <w:rFonts w:ascii="Arial" w:hAnsi="Arial"/>
          <w:b/>
          <w:i w:val="0"/>
          <w:color w:val="087B68"/>
          <w:sz w:val="20"/>
        </w:rPr>
        <w:t>PROFESSIONAL EXPERIENCE</w:t>
      </w:r>
    </w:p>
    <w:p>
      <w:pPr>
        <w:keepNext/>
        <w:spacing w:before="80" w:after="60"/>
      </w:pPr>
      <w:r>
        <w:rPr>
          <w:rFonts w:ascii="Arial" w:hAnsi="Arial"/>
          <w:b/>
          <w:i w:val="0"/>
          <w:color w:val="14191D"/>
          <w:sz w:val="20"/>
        </w:rPr>
        <w:t>FusionX Finance | Marketing &amp; BD Head</w:t>
      </w:r>
      <w:r>
        <w:rPr>
          <w:rFonts w:ascii="Arial" w:hAnsi="Arial"/>
          <w:b/>
          <w:i w:val="0"/>
          <w:color w:val="525C64"/>
          <w:sz w:val="17"/>
        </w:rPr>
        <w:t xml:space="preserve">    Jul 2024 - Mar 2026</w:t>
      </w:r>
    </w:p>
    <w:p>
      <w:pPr>
        <w:pStyle w:val="ListBullet"/>
        <w:keepLines/>
        <w:spacing w:before="0" w:after="50" w:line="257" w:lineRule="auto"/>
        <w:ind w:left="274" w:hanging="173"/>
      </w:pPr>
      <w:r>
        <w:rPr>
          <w:rFonts w:ascii="Arial" w:hAnsi="Arial"/>
          <w:b w:val="0"/>
          <w:i w:val="0"/>
          <w:color w:val="14191D"/>
          <w:sz w:val="18"/>
        </w:rPr>
        <w:t>Led marketing, business development and go-to-market across EVM and SVM products, coordinating founders, chain teams, KOLs, communities and launch partners from outreach through execution.</w:t>
      </w:r>
    </w:p>
    <w:p>
      <w:pPr>
        <w:pStyle w:val="ListBullet"/>
        <w:keepLines/>
        <w:spacing w:before="0" w:after="50" w:line="257" w:lineRule="auto"/>
        <w:ind w:left="274" w:hanging="173"/>
      </w:pPr>
      <w:r>
        <w:rPr>
          <w:rFonts w:ascii="Arial" w:hAnsi="Arial"/>
          <w:b w:val="0"/>
          <w:i w:val="0"/>
          <w:color w:val="14191D"/>
          <w:sz w:val="18"/>
        </w:rPr>
        <w:t>Supported CobaltX campaigns that generated more than $100M in 30-day trading volume; shaped launch narratives, partner communication and ecosystem distribution across SOON, svmBASE and svmBNB.</w:t>
      </w:r>
    </w:p>
    <w:p>
      <w:pPr>
        <w:pStyle w:val="ListBullet"/>
        <w:keepLines/>
        <w:spacing w:before="0" w:after="50" w:line="257" w:lineRule="auto"/>
        <w:ind w:left="274" w:hanging="173"/>
      </w:pPr>
      <w:r>
        <w:rPr>
          <w:rFonts w:ascii="Arial" w:hAnsi="Arial"/>
          <w:b w:val="0"/>
          <w:i w:val="0"/>
          <w:color w:val="14191D"/>
          <w:sz w:val="18"/>
        </w:rPr>
        <w:t>Helped scale SummitX to 150,000+ followers through positioning, content testing, product-led storytelling, memes and ecosystem-native distribution.</w:t>
      </w:r>
    </w:p>
    <w:p>
      <w:pPr>
        <w:pStyle w:val="ListBullet"/>
        <w:keepLines/>
        <w:spacing w:before="0" w:after="50" w:line="257" w:lineRule="auto"/>
        <w:ind w:left="274" w:hanging="173"/>
      </w:pPr>
      <w:r>
        <w:rPr>
          <w:rFonts w:ascii="Arial" w:hAnsi="Arial"/>
          <w:b w:val="0"/>
          <w:i w:val="0"/>
          <w:color w:val="14191D"/>
          <w:sz w:val="18"/>
        </w:rPr>
        <w:t>Built direct communication loops with whales, liquidity providers, traders and power users through X, Telegram and private groups; carried onboarding friction and product feedback back to growth and product teams.</w:t>
      </w:r>
    </w:p>
    <w:p>
      <w:pPr>
        <w:pStyle w:val="ListBullet"/>
        <w:keepLines/>
        <w:spacing w:before="0" w:after="50" w:line="257" w:lineRule="auto"/>
        <w:ind w:left="274" w:hanging="173"/>
      </w:pPr>
      <w:r>
        <w:rPr>
          <w:rFonts w:ascii="Arial" w:hAnsi="Arial"/>
          <w:b w:val="0"/>
          <w:i w:val="0"/>
          <w:color w:val="14191D"/>
          <w:sz w:val="18"/>
        </w:rPr>
        <w:t>Developed co-marketing narratives and partner positioning while writing launch threads, announcements, FAQs, campaign instructions and community updates.</w:t>
      </w:r>
    </w:p>
    <w:p>
      <w:pPr>
        <w:keepNext/>
        <w:spacing w:before="80" w:after="60"/>
      </w:pPr>
      <w:r>
        <w:rPr>
          <w:rFonts w:ascii="Arial" w:hAnsi="Arial"/>
          <w:b/>
          <w:i w:val="0"/>
          <w:color w:val="14191D"/>
          <w:sz w:val="20"/>
        </w:rPr>
        <w:t>Timeswap | Marketing &amp; Community Head</w:t>
      </w:r>
      <w:r>
        <w:rPr>
          <w:rFonts w:ascii="Arial" w:hAnsi="Arial"/>
          <w:b/>
          <w:i w:val="0"/>
          <w:color w:val="525C64"/>
          <w:sz w:val="17"/>
        </w:rPr>
        <w:t xml:space="preserve">    Jul 2021 - Jun 2024</w:t>
      </w:r>
    </w:p>
    <w:p>
      <w:pPr>
        <w:pStyle w:val="ListBullet"/>
        <w:keepLines/>
        <w:spacing w:before="0" w:after="50" w:line="257" w:lineRule="auto"/>
        <w:ind w:left="274" w:hanging="173"/>
      </w:pPr>
      <w:r>
        <w:rPr>
          <w:rFonts w:ascii="Arial" w:hAnsi="Arial"/>
          <w:b w:val="0"/>
          <w:i w:val="0"/>
          <w:color w:val="14191D"/>
          <w:sz w:val="18"/>
        </w:rPr>
        <w:t>Helped build the brand, community and user education for an early oracle-less lending protocol across X, Discord and Telegram, translating technical mechanics into clear user actions.</w:t>
      </w:r>
    </w:p>
    <w:p>
      <w:pPr>
        <w:pStyle w:val="ListBullet"/>
        <w:keepLines/>
        <w:spacing w:before="0" w:after="50" w:line="257" w:lineRule="auto"/>
        <w:ind w:left="274" w:hanging="173"/>
      </w:pPr>
      <w:r>
        <w:rPr>
          <w:rFonts w:ascii="Arial" w:hAnsi="Arial"/>
          <w:b w:val="0"/>
          <w:i w:val="0"/>
          <w:color w:val="14191D"/>
          <w:sz w:val="18"/>
        </w:rPr>
        <w:t>Supported approximately 50% TVL growth through LP onboarding, educational content, organic demand generation and demand-led launches without relying on unsustainable token emissions.</w:t>
      </w:r>
    </w:p>
    <w:p>
      <w:pPr>
        <w:pStyle w:val="ListBullet"/>
        <w:keepLines/>
        <w:spacing w:before="0" w:after="50" w:line="257" w:lineRule="auto"/>
        <w:ind w:left="274" w:hanging="173"/>
      </w:pPr>
      <w:r>
        <w:rPr>
          <w:rFonts w:ascii="Arial" w:hAnsi="Arial"/>
          <w:b w:val="0"/>
          <w:i w:val="0"/>
          <w:color w:val="14191D"/>
          <w:sz w:val="18"/>
        </w:rPr>
        <w:t>Personally sourced and onboarded repeat LPs with approximate initial allocations of $200K, $60K and $30K; reactivated users after fixed-term pools expired when new pools offered compelling opportunities.</w:t>
      </w:r>
    </w:p>
    <w:p>
      <w:pPr>
        <w:pStyle w:val="ListBullet"/>
        <w:keepLines/>
        <w:spacing w:before="0" w:after="50" w:line="257" w:lineRule="auto"/>
        <w:ind w:left="274" w:hanging="173"/>
      </w:pPr>
      <w:r>
        <w:rPr>
          <w:rFonts w:ascii="Arial" w:hAnsi="Arial"/>
          <w:b w:val="0"/>
          <w:i w:val="0"/>
          <w:color w:val="14191D"/>
          <w:sz w:val="18"/>
        </w:rPr>
        <w:t>Grew and moderated a 50,000+ member Discord and helped scale X to roughly 50,000 followers while running daily support, product communication and community programming.</w:t>
      </w:r>
    </w:p>
    <w:p>
      <w:pPr>
        <w:pStyle w:val="ListBullet"/>
        <w:keepLines/>
        <w:spacing w:before="0" w:after="50" w:line="257" w:lineRule="auto"/>
        <w:ind w:left="274" w:hanging="173"/>
      </w:pPr>
      <w:r>
        <w:rPr>
          <w:rFonts w:ascii="Arial" w:hAnsi="Arial"/>
          <w:b w:val="0"/>
          <w:i w:val="0"/>
          <w:color w:val="14191D"/>
          <w:sz w:val="18"/>
        </w:rPr>
        <w:t>Designed and ran Galxe, QuestN and Phi campaigns that added 2,000+ active users (about 15%) in one month; managed eligibility questions, feedback and post-campaign retention.</w:t>
      </w:r>
    </w:p>
    <w:p>
      <w:pPr>
        <w:pStyle w:val="ListBullet"/>
        <w:keepLines/>
        <w:spacing w:before="0" w:after="50" w:line="257" w:lineRule="auto"/>
        <w:ind w:left="274" w:hanging="173"/>
      </w:pPr>
      <w:r>
        <w:rPr>
          <w:rFonts w:ascii="Arial" w:hAnsi="Arial"/>
          <w:b w:val="0"/>
          <w:i w:val="0"/>
          <w:color w:val="14191D"/>
          <w:sz w:val="18"/>
        </w:rPr>
        <w:t>Worked directly with KOLs and community leaders, ensuring they understood the product before promotion and turning recurring user questions into explainers, FAQs and product feedback.</w:t>
      </w:r>
    </w:p>
    <w:p>
      <w:r>
        <w:br w:type="page"/>
      </w:r>
    </w:p>
    <w:p>
      <w:pPr>
        <w:keepNext/>
        <w:spacing w:before="0" w:after="140"/>
        <w:pBdr>
          <w:bottom w:val="single" w:sz="6" w:space="4" w:color="CFD6D8"/>
        </w:pBdr>
      </w:pPr>
      <w:r>
        <w:rPr>
          <w:rFonts w:ascii="Arial" w:hAnsi="Arial"/>
          <w:b/>
          <w:i w:val="0"/>
          <w:color w:val="525C64"/>
          <w:sz w:val="16"/>
        </w:rPr>
        <w:t>MANVINDER ARORA  |  CRYPTO-NATIVE OPERATOR &amp; AI BUILDER</w:t>
      </w:r>
    </w:p>
    <w:p>
      <w:pPr>
        <w:keepNext/>
        <w:spacing w:before="80" w:after="60"/>
      </w:pPr>
      <w:r>
        <w:rPr>
          <w:rFonts w:ascii="Arial" w:hAnsi="Arial"/>
          <w:b/>
          <w:i w:val="0"/>
          <w:color w:val="14191D"/>
          <w:sz w:val="20"/>
        </w:rPr>
        <w:t>Independent | Onchain Trader, Researcher, Writer &amp; AI Builder</w:t>
      </w:r>
      <w:r>
        <w:rPr>
          <w:rFonts w:ascii="Arial" w:hAnsi="Arial"/>
          <w:b/>
          <w:i w:val="0"/>
          <w:color w:val="525C64"/>
          <w:sz w:val="17"/>
        </w:rPr>
        <w:t xml:space="preserve">    2021 - Present</w:t>
      </w:r>
    </w:p>
    <w:p>
      <w:pPr>
        <w:pStyle w:val="ListBullet"/>
        <w:keepLines/>
        <w:spacing w:before="0" w:after="50" w:line="257" w:lineRule="auto"/>
        <w:ind w:left="274" w:hanging="173"/>
      </w:pPr>
      <w:r>
        <w:rPr>
          <w:rFonts w:ascii="Arial" w:hAnsi="Arial"/>
          <w:b w:val="0"/>
          <w:i w:val="0"/>
          <w:color w:val="14191D"/>
          <w:sz w:val="18"/>
        </w:rPr>
        <w:t>Active user of Hyperliquid, Lighter, Variational, Nado, Aster and emerging venues; received a top-100 allocation in the Lighter airdrop through sustained product usage.</w:t>
      </w:r>
    </w:p>
    <w:p>
      <w:pPr>
        <w:pStyle w:val="ListBullet"/>
        <w:keepLines/>
        <w:spacing w:before="0" w:after="50" w:line="257" w:lineRule="auto"/>
        <w:ind w:left="274" w:hanging="173"/>
      </w:pPr>
      <w:r>
        <w:rPr>
          <w:rFonts w:ascii="Arial" w:hAnsi="Arial"/>
          <w:b w:val="0"/>
          <w:i w:val="0"/>
          <w:color w:val="14191D"/>
          <w:sz w:val="18"/>
        </w:rPr>
        <w:t>Trade crypto, onchain equities, indices, commodities and other RWA markets; evaluate venues across onboarding, collateral, execution, liquidity, market coverage, fees, funding, points, withdrawals and support.</w:t>
      </w:r>
    </w:p>
    <w:p>
      <w:pPr>
        <w:pStyle w:val="ListBullet"/>
        <w:keepLines/>
        <w:spacing w:before="0" w:after="50" w:line="257" w:lineRule="auto"/>
        <w:ind w:left="274" w:hanging="173"/>
      </w:pPr>
      <w:r>
        <w:rPr>
          <w:rFonts w:ascii="Arial" w:hAnsi="Arial"/>
          <w:b w:val="0"/>
          <w:i w:val="0"/>
          <w:color w:val="14191D"/>
          <w:sz w:val="18"/>
        </w:rPr>
        <w:t>Track market narratives, catalysts, leverage, liquidity and trader attention across X, Telegram, protocol documentation and public/onchain data, then form independent market views.</w:t>
      </w:r>
    </w:p>
    <w:p>
      <w:pPr>
        <w:pStyle w:val="ListBullet"/>
        <w:keepLines/>
        <w:spacing w:before="0" w:after="50" w:line="257" w:lineRule="auto"/>
        <w:ind w:left="274" w:hanging="173"/>
      </w:pPr>
      <w:r>
        <w:rPr>
          <w:rFonts w:ascii="Arial" w:hAnsi="Arial"/>
          <w:b w:val="0"/>
          <w:i w:val="0"/>
          <w:color w:val="14191D"/>
          <w:sz w:val="18"/>
        </w:rPr>
        <w:t>Write long-form articles and product commentary about perp DEXs, stablecoins, tokenized markets, community operations, incentives and trader behaviour in simple, crypto-native language.</w:t>
      </w:r>
    </w:p>
    <w:p>
      <w:pPr>
        <w:pStyle w:val="Heading1"/>
        <w:keepNext/>
      </w:pPr>
      <w:r>
        <w:rPr>
          <w:rFonts w:ascii="Arial" w:hAnsi="Arial"/>
          <w:b/>
          <w:i w:val="0"/>
          <w:color w:val="087B68"/>
          <w:sz w:val="20"/>
        </w:rPr>
        <w:t>SELECTED PERSONAL SYSTEMS</w:t>
      </w:r>
    </w:p>
    <w:p>
      <w:pPr>
        <w:spacing w:before="0" w:after="50" w:line="254" w:lineRule="auto"/>
      </w:pPr>
      <w:r>
        <w:rPr>
          <w:rFonts w:ascii="Arial" w:hAnsi="Arial"/>
          <w:b/>
          <w:i w:val="0"/>
          <w:color w:val="14191D"/>
          <w:sz w:val="18"/>
        </w:rPr>
        <w:t xml:space="preserve">Crypto Trading Agent: </w:t>
      </w:r>
      <w:r>
        <w:rPr>
          <w:rFonts w:ascii="Arial" w:hAnsi="Arial"/>
          <w:b w:val="0"/>
          <w:i w:val="0"/>
          <w:color w:val="14191D"/>
          <w:sz w:val="18"/>
        </w:rPr>
        <w:t>Probability-first research and execution dashboard for setup ranking, triggers, trade review, risk context and learning from missed moves.</w:t>
      </w:r>
    </w:p>
    <w:p>
      <w:pPr>
        <w:spacing w:before="0" w:after="50" w:line="254" w:lineRule="auto"/>
      </w:pPr>
      <w:r>
        <w:rPr>
          <w:rFonts w:ascii="Arial" w:hAnsi="Arial"/>
          <w:b/>
          <w:i w:val="0"/>
          <w:color w:val="14191D"/>
          <w:sz w:val="18"/>
        </w:rPr>
        <w:t xml:space="preserve">X-to-Substack Pipeline: </w:t>
      </w:r>
      <w:r>
        <w:rPr>
          <w:rFonts w:ascii="Arial" w:hAnsi="Arial"/>
          <w:b w:val="0"/>
          <w:i w:val="0"/>
          <w:color w:val="14191D"/>
          <w:sz w:val="18"/>
        </w:rPr>
        <w:t>Personal writing workflow that turns long-form X articles into reviewable Substack drafts and reconciles published posts.</w:t>
      </w:r>
    </w:p>
    <w:p>
      <w:pPr>
        <w:spacing w:before="0" w:after="50" w:line="254" w:lineRule="auto"/>
      </w:pPr>
      <w:r>
        <w:rPr>
          <w:rFonts w:ascii="Arial" w:hAnsi="Arial"/>
          <w:b/>
          <w:i w:val="0"/>
          <w:color w:val="14191D"/>
          <w:sz w:val="18"/>
        </w:rPr>
        <w:t xml:space="preserve">Market Bubble Live Desk: </w:t>
      </w:r>
      <w:r>
        <w:rPr>
          <w:rFonts w:ascii="Arial" w:hAnsi="Arial"/>
          <w:b w:val="0"/>
          <w:i w:val="0"/>
          <w:color w:val="14191D"/>
          <w:sz w:val="18"/>
        </w:rPr>
        <w:t>Personal production view that combines Twitch, Kick and X signals into questions, clips and show decisions.</w:t>
      </w:r>
    </w:p>
    <w:p>
      <w:pPr>
        <w:spacing w:before="0" w:after="50" w:line="254" w:lineRule="auto"/>
      </w:pPr>
      <w:r>
        <w:rPr>
          <w:rFonts w:ascii="Arial" w:hAnsi="Arial"/>
          <w:b/>
          <w:i w:val="0"/>
          <w:color w:val="14191D"/>
          <w:sz w:val="18"/>
        </w:rPr>
        <w:t xml:space="preserve">Substack AI Digest: </w:t>
      </w:r>
      <w:r>
        <w:rPr>
          <w:rFonts w:ascii="Arial" w:hAnsi="Arial"/>
          <w:b w:val="0"/>
          <w:i w:val="0"/>
          <w:color w:val="14191D"/>
          <w:sz w:val="18"/>
        </w:rPr>
        <w:t>Daily reader that ranks selected AI/Codex posts, removes duplicates and remembers what has already been surfaced.</w:t>
      </w:r>
    </w:p>
    <w:p>
      <w:pPr>
        <w:spacing w:before="0" w:after="80"/>
      </w:pPr>
      <w:hyperlink r:id="rId14">
        <w:r>
          <w:rPr>
            <w:color w:val="087B68"/>
            <w:rFonts w:ascii="Arial" w:hAnsi="Arial"/>
            <w:sz w:val="17"/>
            <w:b/>
          </w:rPr>
          <w:t xml:space="preserve">View portfolio and public repositories</w:t>
        </w:r>
      </w:hyperlink>
    </w:p>
    <w:p>
      <w:pPr>
        <w:pStyle w:val="Heading1"/>
        <w:keepNext/>
      </w:pPr>
      <w:r>
        <w:rPr>
          <w:rFonts w:ascii="Arial" w:hAnsi="Arial"/>
          <w:b/>
          <w:i w:val="0"/>
          <w:color w:val="087B68"/>
          <w:sz w:val="20"/>
        </w:rPr>
        <w:t>SELECTED WRITING</w:t>
      </w:r>
    </w:p>
    <w:p>
      <w:pPr>
        <w:pStyle w:val="ListBullet"/>
        <w:keepLines/>
        <w:spacing w:before="0" w:after="50" w:line="257" w:lineRule="auto"/>
        <w:ind w:left="274" w:hanging="173"/>
      </w:pPr>
      <w:r>
        <w:rPr>
          <w:rFonts w:ascii="Arial" w:hAnsi="Arial"/>
          <w:b w:val="0"/>
          <w:i w:val="0"/>
          <w:color w:val="14191D"/>
          <w:sz w:val="18"/>
        </w:rPr>
        <w:t>Crypto didn't become TradFi. TradFi became crypto - market reflexivity, leverage, narratives and forced selling across global markets.</w:t>
      </w:r>
      <w:hyperlink r:id="rId15">
        <w:r>
          <w:rPr>
            <w:color w:val="087B68"/>
            <w:rFonts w:ascii="Arial" w:hAnsi="Arial"/>
            <w:sz w:val="17"/>
            <w:b/>
          </w:rPr>
          <w:t xml:space="preserve">  Read</w:t>
        </w:r>
      </w:hyperlink>
    </w:p>
    <w:p>
      <w:pPr>
        <w:pStyle w:val="ListBullet"/>
        <w:keepLines/>
        <w:spacing w:before="0" w:after="50" w:line="257" w:lineRule="auto"/>
        <w:ind w:left="274" w:hanging="173"/>
      </w:pPr>
      <w:r>
        <w:rPr>
          <w:rFonts w:ascii="Arial" w:hAnsi="Arial"/>
          <w:b w:val="0"/>
          <w:i w:val="0"/>
          <w:color w:val="14191D"/>
          <w:sz w:val="18"/>
        </w:rPr>
        <w:t>The casino should always be open - tokenized assets, stock perpetuals and the move toward always-on markets.</w:t>
      </w:r>
      <w:hyperlink r:id="rId16">
        <w:r>
          <w:rPr>
            <w:color w:val="087B68"/>
            <w:rFonts w:ascii="Arial" w:hAnsi="Arial"/>
            <w:sz w:val="17"/>
            <w:b/>
          </w:rPr>
          <w:t xml:space="preserve">  Read</w:t>
        </w:r>
      </w:hyperlink>
    </w:p>
    <w:p>
      <w:pPr>
        <w:pStyle w:val="ListBullet"/>
        <w:keepLines/>
        <w:spacing w:before="0" w:after="50" w:line="257" w:lineRule="auto"/>
        <w:ind w:left="274" w:hanging="173"/>
      </w:pPr>
      <w:r>
        <w:rPr>
          <w:rFonts w:ascii="Arial" w:hAnsi="Arial"/>
          <w:b w:val="0"/>
          <w:i w:val="0"/>
          <w:color w:val="14191D"/>
          <w:sz w:val="18"/>
        </w:rPr>
        <w:t>The Community Manager Is Dead. Long Live the Community Manager - a practical view of community work as product feedback, distribution and trust.</w:t>
      </w:r>
      <w:hyperlink r:id="rId13">
        <w:r>
          <w:rPr>
            <w:color w:val="087B68"/>
            <w:rFonts w:ascii="Arial" w:hAnsi="Arial"/>
            <w:sz w:val="17"/>
            <w:b/>
          </w:rPr>
          <w:t xml:space="preserve">  More on Substack</w:t>
        </w:r>
      </w:hyperlink>
    </w:p>
    <w:p>
      <w:pPr>
        <w:pStyle w:val="Heading1"/>
        <w:keepNext/>
      </w:pPr>
      <w:r>
        <w:rPr>
          <w:rFonts w:ascii="Arial" w:hAnsi="Arial"/>
          <w:b/>
          <w:i w:val="0"/>
          <w:color w:val="087B68"/>
          <w:sz w:val="20"/>
        </w:rPr>
        <w:t>CORE CAPABILITIES</w:t>
      </w:r>
    </w:p>
    <w:p>
      <w:pPr>
        <w:spacing w:before="0" w:after="50" w:line="254" w:lineRule="auto"/>
      </w:pPr>
      <w:r>
        <w:rPr>
          <w:rFonts w:ascii="Arial" w:hAnsi="Arial"/>
          <w:b/>
          <w:i w:val="0"/>
          <w:color w:val="14191D"/>
          <w:sz w:val="18"/>
        </w:rPr>
        <w:t xml:space="preserve">Growth &amp; GTM: </w:t>
      </w:r>
      <w:r>
        <w:rPr>
          <w:rFonts w:ascii="Arial" w:hAnsi="Arial"/>
          <w:b w:val="0"/>
          <w:i w:val="0"/>
          <w:color w:val="14191D"/>
          <w:sz w:val="18"/>
        </w:rPr>
        <w:t>Organic acquisition, product-led campaigns, activation, retention, reactivation, A/B content testing, launch strategy and ecosystem expansion.</w:t>
      </w:r>
    </w:p>
    <w:p>
      <w:pPr>
        <w:spacing w:before="0" w:after="50" w:line="254" w:lineRule="auto"/>
      </w:pPr>
      <w:r>
        <w:rPr>
          <w:rFonts w:ascii="Arial" w:hAnsi="Arial"/>
          <w:b/>
          <w:i w:val="0"/>
          <w:color w:val="14191D"/>
          <w:sz w:val="18"/>
        </w:rPr>
        <w:t xml:space="preserve">Business Development: </w:t>
      </w:r>
      <w:r>
        <w:rPr>
          <w:rFonts w:ascii="Arial" w:hAnsi="Arial"/>
          <w:b w:val="0"/>
          <w:i w:val="0"/>
          <w:color w:val="14191D"/>
          <w:sz w:val="18"/>
        </w:rPr>
        <w:t>Founder and partner outreach, LP/whale onboarding, KOL relationships, ecosystem co-marketing, value propositions, follow-up and liquidity activation.</w:t>
      </w:r>
    </w:p>
    <w:p>
      <w:pPr>
        <w:spacing w:before="0" w:after="50" w:line="254" w:lineRule="auto"/>
      </w:pPr>
      <w:r>
        <w:rPr>
          <w:rFonts w:ascii="Arial" w:hAnsi="Arial"/>
          <w:b/>
          <w:i w:val="0"/>
          <w:color w:val="14191D"/>
          <w:sz w:val="18"/>
        </w:rPr>
        <w:t xml:space="preserve">Community &amp; Content: </w:t>
      </w:r>
      <w:r>
        <w:rPr>
          <w:rFonts w:ascii="Arial" w:hAnsi="Arial"/>
          <w:b w:val="0"/>
          <w:i w:val="0"/>
          <w:color w:val="14191D"/>
          <w:sz w:val="18"/>
        </w:rPr>
        <w:t>X, Discord, Telegram, AMAs, moderation, crisis communication, threads, explainers, FAQs, memes, campaign copy and technical-to-simple writing.</w:t>
      </w:r>
    </w:p>
    <w:p>
      <w:pPr>
        <w:spacing w:before="0" w:after="50" w:line="254" w:lineRule="auto"/>
      </w:pPr>
      <w:r>
        <w:rPr>
          <w:rFonts w:ascii="Arial" w:hAnsi="Arial"/>
          <w:b/>
          <w:i w:val="0"/>
          <w:color w:val="14191D"/>
          <w:sz w:val="18"/>
        </w:rPr>
        <w:t xml:space="preserve">Markets &amp; Product: </w:t>
      </w:r>
      <w:r>
        <w:rPr>
          <w:rFonts w:ascii="Arial" w:hAnsi="Arial"/>
          <w:b w:val="0"/>
          <w:i w:val="0"/>
          <w:color w:val="14191D"/>
          <w:sz w:val="18"/>
        </w:rPr>
        <w:t>DeFi lending, perp DEXs, stablecoins, RWAs, liquidity, fees, funding, incentives, trader psychology, user journeys and product feedback.</w:t>
      </w:r>
    </w:p>
    <w:p>
      <w:pPr>
        <w:spacing w:before="0" w:after="50" w:line="254" w:lineRule="auto"/>
      </w:pPr>
      <w:r>
        <w:rPr>
          <w:rFonts w:ascii="Arial" w:hAnsi="Arial"/>
          <w:b/>
          <w:i w:val="0"/>
          <w:color w:val="14191D"/>
          <w:sz w:val="18"/>
        </w:rPr>
        <w:t xml:space="preserve">AI &amp; Building: </w:t>
      </w:r>
      <w:r>
        <w:rPr>
          <w:rFonts w:ascii="Arial" w:hAnsi="Arial"/>
          <w:b w:val="0"/>
          <w:i w:val="0"/>
          <w:color w:val="14191D"/>
          <w:sz w:val="18"/>
        </w:rPr>
        <w:t>ChatGPT, Codex, AI-assisted research, writing and rapid prototyping; Python, Node.js, dashboards, browser automation, RSS and lightweight data workflows.</w:t>
      </w:r>
    </w:p>
    <w:p>
      <w:pPr>
        <w:pStyle w:val="Heading1"/>
        <w:keepNext/>
      </w:pPr>
      <w:r>
        <w:rPr>
          <w:rFonts w:ascii="Arial" w:hAnsi="Arial"/>
          <w:b/>
          <w:i w:val="0"/>
          <w:color w:val="087B68"/>
          <w:sz w:val="20"/>
        </w:rPr>
        <w:t>WORKING STYLE</w:t>
      </w:r>
    </w:p>
    <w:p>
      <w:pPr>
        <w:spacing w:before="0" w:after="0" w:line="259" w:lineRule="auto"/>
      </w:pPr>
      <w:r>
        <w:rPr>
          <w:rFonts w:ascii="Arial" w:hAnsi="Arial"/>
          <w:b w:val="0"/>
          <w:i w:val="0"/>
          <w:color w:val="14191D"/>
          <w:sz w:val="18"/>
        </w:rPr>
        <w:t>Crypto-native, first-principles and hands-on. Strongest when a role needs someone who can understand the product, speak to users and partners, write clearly, operate inside fast-moving markets, and build a practical tool when the existing workflow is not enough.</w:t>
      </w:r>
    </w:p>
    <w:sectPr w:rsidR="00FC693F" w:rsidRPr="0006063C" w:rsidSect="00034616">
      <w:footerReference w:type="default" r:id="rId9"/>
      <w:pgSz w:w="12240" w:h="15840"/>
      <w:pgMar w:top="691" w:right="835" w:bottom="691" w:left="835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25C64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14191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87B68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mani.arora03@gmail.com" TargetMode="External"/><Relationship Id="rId11" Type="http://schemas.openxmlformats.org/officeDocument/2006/relationships/hyperlink" Target="https://x.com/0xgoodie" TargetMode="External"/><Relationship Id="rId12" Type="http://schemas.openxmlformats.org/officeDocument/2006/relationships/hyperlink" Target="https://www.linkedin.com/in/manvinderarora/" TargetMode="External"/><Relationship Id="rId13" Type="http://schemas.openxmlformats.org/officeDocument/2006/relationships/hyperlink" Target="https://manvinder.substack.com" TargetMode="External"/><Relationship Id="rId14" Type="http://schemas.openxmlformats.org/officeDocument/2006/relationships/hyperlink" Target="https://punkypunk936-coder.github.io/manvinder-portfolio/" TargetMode="External"/><Relationship Id="rId15" Type="http://schemas.openxmlformats.org/officeDocument/2006/relationships/hyperlink" Target="https://manvinder.substack.com/p/crypto-didnt-become-tradfi-tradfi" TargetMode="External"/><Relationship Id="rId16" Type="http://schemas.openxmlformats.org/officeDocument/2006/relationships/hyperlink" Target="https://manvinder.substack.com/p/the-casino-should-always-be-op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Manvinder Arora - Crypto-Native Operator and AI Builder</dc:title>
  <dc:subject>360-degree professional resume</dc:subject>
  <dc:creator>Manvinder Arora</dc:creator>
  <cp:keywords>crypto, DeFi, growth, marketing, community, business development, trading,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