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A3C9A" w14:textId="77777777" w:rsidR="00064467" w:rsidRPr="00E87ED7" w:rsidRDefault="00064467" w:rsidP="00064467">
      <w:pPr>
        <w:pStyle w:val="Ttulo1"/>
        <w:jc w:val="both"/>
        <w:rPr>
          <w:rFonts w:asciiTheme="minorHAnsi" w:hAnsiTheme="minorHAnsi"/>
          <w:sz w:val="22"/>
          <w:szCs w:val="22"/>
          <w:lang w:val="es-MX"/>
        </w:rPr>
      </w:pPr>
      <w:r w:rsidRPr="00E87ED7">
        <w:rPr>
          <w:rFonts w:asciiTheme="minorHAnsi" w:hAnsiTheme="minorHAnsi"/>
          <w:sz w:val="22"/>
          <w:szCs w:val="22"/>
          <w:lang w:val="es-MX"/>
        </w:rPr>
        <w:t>Revisión temática de literatura</w:t>
      </w:r>
    </w:p>
    <w:p w14:paraId="482794BF" w14:textId="77777777" w:rsidR="00064467" w:rsidRPr="00064467" w:rsidRDefault="00064467" w:rsidP="00064467">
      <w:pPr>
        <w:keepNext/>
        <w:keepLines/>
        <w:spacing w:before="160" w:after="80"/>
        <w:jc w:val="both"/>
        <w:outlineLvl w:val="1"/>
        <w:rPr>
          <w:rFonts w:eastAsiaTheme="majorEastAsia" w:cstheme="majorBidi"/>
          <w:color w:val="0F4761" w:themeColor="accent1" w:themeShade="BF"/>
          <w:lang w:val="es-MX"/>
        </w:rPr>
      </w:pPr>
      <w:r w:rsidRPr="00064467">
        <w:rPr>
          <w:rFonts w:eastAsiaTheme="majorEastAsia" w:cstheme="majorBidi"/>
          <w:color w:val="0F4761" w:themeColor="accent1" w:themeShade="BF"/>
          <w:lang w:val="es-MX"/>
        </w:rPr>
        <w:t>Crimen en el contexto de Chile</w:t>
      </w:r>
    </w:p>
    <w:p w14:paraId="3182429F" w14:textId="77777777" w:rsidR="00064467" w:rsidRPr="00064467" w:rsidRDefault="00064467" w:rsidP="00064467">
      <w:pPr>
        <w:spacing w:before="120" w:after="120"/>
        <w:jc w:val="both"/>
        <w:rPr>
          <w:lang w:val="es-MX"/>
        </w:rPr>
      </w:pPr>
      <w:r w:rsidRPr="00064467">
        <w:rPr>
          <w:b/>
          <w:bCs/>
          <w:lang w:val="es-MX"/>
        </w:rPr>
        <w:t>Bravo (2024)</w:t>
      </w:r>
      <w:r w:rsidRPr="00064467">
        <w:rPr>
          <w:lang w:val="es-MX"/>
        </w:rPr>
        <w:t xml:space="preserve"> analiza la coincidencia entre la migración irregular y el narcotráfico en la frontera de la macrozona norte de Chile (regiones de Arica-Parinacota, Tarapacá y Antofagasta) durante el período 2020-2022. A raíz de los efectos de la globalización y economía mundo del siglo XXI, se han transformado los perfiles de la movilidad migratoria tradicional y se ha facilitado la expansión de actividades ilícitas como el narcotráfico, controlado por el Crimen Organizado Transnacional (COT). </w:t>
      </w:r>
    </w:p>
    <w:p w14:paraId="6D42A26E" w14:textId="77777777" w:rsidR="00064467" w:rsidRPr="00064467" w:rsidRDefault="00064467" w:rsidP="00064467">
      <w:pPr>
        <w:spacing w:before="120" w:after="120"/>
        <w:jc w:val="both"/>
        <w:rPr>
          <w:lang w:val="es-MX"/>
        </w:rPr>
      </w:pPr>
      <w:r w:rsidRPr="00064467">
        <w:rPr>
          <w:lang w:val="es-MX"/>
        </w:rPr>
        <w:t>Se conceptualizan las migraciones: definidas por la OIM como movimiento de población, que puede ser voluntario o forzado (incluyendo crisis migratorias); el narcotráfico: actividad ilícita del COT que comprende producción, distribución y venta de drogas; la frontera: espacio geográfico de contacto entre países, que incluye límites lineales y zonas espaciales adyacentes (fronteras nacionales, externalizadas e internalizadas). El argumento central articula que la globalización ha generado que las rutas de la migración irregular (por pasos fronterizos habilitados y no habilitados) sean utilizadas por el narcotráfico para sus operaciones, creando una sinergia problemática que amenaza la seguridad fronteriza.</w:t>
      </w:r>
    </w:p>
    <w:p w14:paraId="305E398B" w14:textId="77777777" w:rsidR="00064467" w:rsidRPr="00064467" w:rsidRDefault="00064467" w:rsidP="00064467">
      <w:pPr>
        <w:spacing w:before="120" w:after="120"/>
        <w:jc w:val="both"/>
        <w:rPr>
          <w:lang w:val="es-MX"/>
        </w:rPr>
      </w:pPr>
      <w:r w:rsidRPr="00064467">
        <w:rPr>
          <w:lang w:val="es-MX"/>
        </w:rPr>
        <w:t>Este trabajo se trata de un estudio descriptivo y de análisis documental y de estadísticas oficiales. Los datos utilizados provienen de informes gubernamentales (</w:t>
      </w:r>
      <w:proofErr w:type="spellStart"/>
      <w:r w:rsidRPr="00064467">
        <w:rPr>
          <w:lang w:val="es-MX"/>
        </w:rPr>
        <w:t>e.g</w:t>
      </w:r>
      <w:proofErr w:type="spellEnd"/>
      <w:r w:rsidRPr="00064467">
        <w:rPr>
          <w:lang w:val="es-MX"/>
        </w:rPr>
        <w:t>., Observatorio del Narcotráfico, DEM-INE, PDI), datos censales, artículos de prensa y literatura académica, centrados en la macrozona norte de Chile entre 2020-2022, con extensión temporal a años anteriores para establecer tendencias.</w:t>
      </w:r>
    </w:p>
    <w:p w14:paraId="29D24C69" w14:textId="77777777" w:rsidR="00064467" w:rsidRPr="00064467" w:rsidRDefault="00064467" w:rsidP="00064467">
      <w:pPr>
        <w:spacing w:before="120" w:after="120"/>
        <w:jc w:val="both"/>
        <w:rPr>
          <w:lang w:val="es-MX"/>
        </w:rPr>
      </w:pPr>
      <w:r w:rsidRPr="00064467">
        <w:rPr>
          <w:lang w:val="es-MX"/>
        </w:rPr>
        <w:t>Los hallazgos de Bravo (2024) identifican una correlación estadística entre el aumento explosivo del ingreso irregular de migrantes (especialmente venezolanos desde 2019) y el decomiso de drogas en la macrozona norte durante la pandemia (2020-2021). El narcotráfico aprovecha las rutas y la vulnerabilidad de los migrantes irregulares como “burreros” para introducir drogas, articulándose redes de trata de personas y tráfico de drogas que operando de manera simultánea. Se confirma la presencia de organizaciones criminales transnacionales (</w:t>
      </w:r>
      <w:proofErr w:type="spellStart"/>
      <w:r w:rsidRPr="00064467">
        <w:rPr>
          <w:lang w:val="es-MX"/>
        </w:rPr>
        <w:t>e.g</w:t>
      </w:r>
      <w:proofErr w:type="spellEnd"/>
      <w:r w:rsidRPr="00064467">
        <w:rPr>
          <w:lang w:val="es-MX"/>
        </w:rPr>
        <w:t>., carteles de Sinaloa y Jalisco Nueva Generación, Tren de Aragua) operando en la zona, introduciendo modus operandi extorsivo y de extrema violencia contra sus víctimas. Los planes gubernamentales de control fronterizo (Plan Frontera Segura) han sido insuficientes para contener esta problemática.</w:t>
      </w:r>
    </w:p>
    <w:p w14:paraId="03CA137E" w14:textId="77777777" w:rsidR="00064467" w:rsidRPr="00064467" w:rsidRDefault="00064467" w:rsidP="00064467">
      <w:pPr>
        <w:spacing w:before="120" w:after="120"/>
        <w:jc w:val="both"/>
        <w:rPr>
          <w:lang w:val="es-MX"/>
        </w:rPr>
      </w:pPr>
      <w:r w:rsidRPr="00064467">
        <w:rPr>
          <w:lang w:val="es-MX"/>
        </w:rPr>
        <w:t>Si bien este artículo aborda la convergencia operativa entre la movilidad migratoria irregular y el negocio ilícito del narcotráfico en espacios fronterizos, planteando esto como un desafío de seguridad multidimensional, el análisis se basa en una correlación estadística (entre ingresos irregulares y decomisos) que no prueba una conexión causal directa ni generalizable. Se señala la necesidad de contar con "evidencias cualitativas y empíricas" para probar la total conexión entre ambas actividades.</w:t>
      </w:r>
    </w:p>
    <w:p w14:paraId="7A5A76DA" w14:textId="77777777" w:rsidR="00064467" w:rsidRPr="00064467" w:rsidRDefault="00064467" w:rsidP="00064467">
      <w:pPr>
        <w:spacing w:before="120" w:after="120"/>
        <w:jc w:val="both"/>
      </w:pPr>
      <w:r w:rsidRPr="00064467">
        <w:rPr>
          <w:b/>
          <w:bCs/>
          <w:lang w:val="es-MX"/>
        </w:rPr>
        <w:t>Dammert, Frey y González (2025)</w:t>
      </w:r>
      <w:r w:rsidRPr="00064467">
        <w:rPr>
          <w:lang w:val="es-MX"/>
        </w:rPr>
        <w:t xml:space="preserve"> </w:t>
      </w:r>
      <w:r w:rsidRPr="00064467">
        <w:t xml:space="preserve">analizan la concentración territorial de homicidios, secuestros y extorsiones en la Región Metropolitana de Santiago de Chile, utilizando la teoría de los equilibrios de violencia criminal de Bergman. Este enfoque propone que en un territorio </w:t>
      </w:r>
      <w:r w:rsidRPr="00064467">
        <w:lastRenderedPageBreak/>
        <w:t xml:space="preserve">se establece un equilibrio estable de alta o baja criminalidad, influenciado por las oportunidades delictivas y la capacidad disuasiva del Estado. Un umbral clave es una tasa de homicidios superior a 10 por cada 100 mil habitantes, que marca el paso a un equilibrio de alta criminalidad difícil de revertir con las herramientas tradicionales de justicia. </w:t>
      </w:r>
    </w:p>
    <w:p w14:paraId="7B8E7E3B" w14:textId="77777777" w:rsidR="00064467" w:rsidRPr="00064467" w:rsidRDefault="00064467" w:rsidP="00064467">
      <w:pPr>
        <w:spacing w:before="120" w:after="120"/>
        <w:jc w:val="both"/>
      </w:pPr>
      <w:r w:rsidRPr="00064467">
        <w:t>Este marco se complementa con teorías clásicas sobre concentración del delito, como la desorganización social (Shaw &amp; McKay), las actividades rutinarias (Cohen y Felson) y la elección racional (Clarke y Cornish).</w:t>
      </w:r>
    </w:p>
    <w:p w14:paraId="248D9326" w14:textId="77777777" w:rsidR="00064467" w:rsidRPr="00064467" w:rsidRDefault="00064467" w:rsidP="00064467">
      <w:pPr>
        <w:spacing w:before="120" w:after="120"/>
        <w:jc w:val="both"/>
        <w:rPr>
          <w:lang w:val="es-MX"/>
        </w:rPr>
      </w:pPr>
      <w:r w:rsidRPr="00064467">
        <w:rPr>
          <w:lang w:val="es-MX"/>
        </w:rPr>
        <w:t>Se conceptualiza el crimen organizado como estructuras que diversifican economías ilícitas (tráfico de drogas, extorsión, secuestro) y utilizan la violencia para controlar territorios y generar rentas. Por su parte, la concentración territorial del delito hace alusión a la tendencia de los delitos violentos a agruparse en "puntos calientes" o comunas con condiciones sociodemográficas específicas. La concentración espacial de homicidios, secuestros y extorsiones en ciertas comunas es un indicador de que se han establecido "equilibrios de alta criminalidad", donde el crimen organizado encuentra condiciones propicias (pobreza, migración irregular, debilidad del control social informal) para operar y diversificar sus negocios ilícitos.</w:t>
      </w:r>
    </w:p>
    <w:p w14:paraId="6652DA11" w14:textId="77777777" w:rsidR="00064467" w:rsidRPr="00064467" w:rsidRDefault="00064467" w:rsidP="00064467">
      <w:pPr>
        <w:spacing w:before="120" w:after="120"/>
        <w:jc w:val="both"/>
        <w:rPr>
          <w:lang w:val="es-MX"/>
        </w:rPr>
      </w:pPr>
      <w:r w:rsidRPr="00064467">
        <w:rPr>
          <w:lang w:val="es-MX"/>
        </w:rPr>
        <w:t>Este estudio es de carácter mixto, con un diseño no experimental y transversal para el análisis cuantitativo. Se utilizaron datos de todas las comunas del país (346) y luego se focalizó en las 52 comunas de la Región Metropolitana (RM). El año 2022 fue seleccionado por presentar el pico histórico de víctimas de homicidio consumado a nivel nacional. Para el análisis cualitativo, se entrevistó a 21 informantes (fiscales, detectives, directores de seguridad municipal, coordinadores de prevención).</w:t>
      </w:r>
    </w:p>
    <w:p w14:paraId="1384A009" w14:textId="77777777" w:rsidR="00064467" w:rsidRPr="00064467" w:rsidRDefault="00064467" w:rsidP="00064467">
      <w:pPr>
        <w:spacing w:before="120" w:after="120"/>
        <w:jc w:val="both"/>
        <w:rPr>
          <w:lang w:val="es-MX"/>
        </w:rPr>
      </w:pPr>
      <w:r w:rsidRPr="00064467">
        <w:rPr>
          <w:lang w:val="es-MX"/>
        </w:rPr>
        <w:t>Las variables principales corresponden a:</w:t>
      </w:r>
    </w:p>
    <w:p w14:paraId="61FC3549" w14:textId="77777777" w:rsidR="00064467" w:rsidRPr="00064467" w:rsidRDefault="00064467" w:rsidP="00064467">
      <w:pPr>
        <w:numPr>
          <w:ilvl w:val="0"/>
          <w:numId w:val="1"/>
        </w:numPr>
        <w:spacing w:before="120" w:after="120"/>
        <w:contextualSpacing/>
        <w:jc w:val="both"/>
        <w:rPr>
          <w:lang w:val="es-MX"/>
        </w:rPr>
      </w:pPr>
      <w:r w:rsidRPr="00064467">
        <w:rPr>
          <w:lang w:val="es-MX"/>
        </w:rPr>
        <w:t>Independientes: Tasa de secuestros (por 100 mil hab.), Tasa de extorsiones (por 100 mil hab.), Estimación de pobreza comunal (%), Proporción de población extranjera por comuna.</w:t>
      </w:r>
    </w:p>
    <w:p w14:paraId="23951E51" w14:textId="77777777" w:rsidR="00064467" w:rsidRPr="00064467" w:rsidRDefault="00064467" w:rsidP="00064467">
      <w:pPr>
        <w:numPr>
          <w:ilvl w:val="0"/>
          <w:numId w:val="1"/>
        </w:numPr>
        <w:spacing w:before="120" w:after="120"/>
        <w:contextualSpacing/>
        <w:jc w:val="both"/>
        <w:rPr>
          <w:lang w:val="es-MX"/>
        </w:rPr>
      </w:pPr>
      <w:r w:rsidRPr="00064467">
        <w:rPr>
          <w:lang w:val="es-MX"/>
        </w:rPr>
        <w:t>Dependientes: Número (o tasa) de víctimas de homicidio consumado.</w:t>
      </w:r>
    </w:p>
    <w:p w14:paraId="2AB8D960" w14:textId="77777777" w:rsidR="00064467" w:rsidRPr="00064467" w:rsidRDefault="00064467" w:rsidP="00064467">
      <w:pPr>
        <w:spacing w:before="120" w:after="120"/>
        <w:jc w:val="both"/>
        <w:rPr>
          <w:lang w:val="es-MX"/>
        </w:rPr>
      </w:pPr>
      <w:r w:rsidRPr="00064467">
        <w:rPr>
          <w:lang w:val="es-MX"/>
        </w:rPr>
        <w:t>Los principales hallazgos de este trabajo indican que la capacidad explicativa de los modelos de regresión fue mayor al analizar comunas agrupadas (clústeres) que a nivel nacional. El análisis de conglomerados identificó un clúster (Clúster 1) de 10 comunas (ej. Santiago, Estación Central, Lo Espejo, Recoleta) que concentran el 43.7% de los homicidios de la Región Metropolitana en 2022, con altas tasas de homicidios, extorsión y pobreza. En este clúster, el modelo de regresión mostró que la tasa de secuestro tiene un impacto positivo y significativo sobre los homicidios (coeficiente 1.04), mientras que la tasa de extorsión mostró una relación negativa significativa (coeficiente -0.91). La morfología del homicidio en Chile ha mutado: aumentó el uso de armas de fuego (49,5% en 2024) y la presencia de autores desconocidos (41% en 2022), vinculándose más a contextos de crimen organizado que a riñas interpersonales.</w:t>
      </w:r>
    </w:p>
    <w:p w14:paraId="10780A73" w14:textId="77777777" w:rsidR="00064467" w:rsidRPr="00064467" w:rsidRDefault="00064467" w:rsidP="00064467">
      <w:pPr>
        <w:spacing w:before="120" w:after="120"/>
        <w:jc w:val="both"/>
        <w:rPr>
          <w:lang w:val="es-MX"/>
        </w:rPr>
      </w:pPr>
      <w:r w:rsidRPr="00064467">
        <w:rPr>
          <w:lang w:val="es-MX"/>
        </w:rPr>
        <w:t xml:space="preserve">El análisis cualitativo describió cómo en estas comunas </w:t>
      </w:r>
      <w:proofErr w:type="spellStart"/>
      <w:r w:rsidRPr="00064467">
        <w:rPr>
          <w:lang w:val="es-MX"/>
        </w:rPr>
        <w:t>pericentrales</w:t>
      </w:r>
      <w:proofErr w:type="spellEnd"/>
      <w:r w:rsidRPr="00064467">
        <w:rPr>
          <w:lang w:val="es-MX"/>
        </w:rPr>
        <w:t xml:space="preserve">, condiciones como el hacinamiento, los “guetos verticales”, la migración irregular, la precariedad habitacional y la saturación de servicios públicos crean un entorno propicio ("tormenta perfecta") para que el </w:t>
      </w:r>
      <w:r w:rsidRPr="00064467">
        <w:rPr>
          <w:lang w:val="es-MX"/>
        </w:rPr>
        <w:lastRenderedPageBreak/>
        <w:t>crimen organizado se arraigue, diversifique sus actividades (extorsión de arriendos, narco-</w:t>
      </w:r>
      <w:proofErr w:type="spellStart"/>
      <w:r w:rsidRPr="00064467">
        <w:rPr>
          <w:lang w:val="es-MX"/>
        </w:rPr>
        <w:t>delivery</w:t>
      </w:r>
      <w:proofErr w:type="spellEnd"/>
      <w:r w:rsidRPr="00064467">
        <w:rPr>
          <w:lang w:val="es-MX"/>
        </w:rPr>
        <w:t>, trata de personas) y desencadene violencia homicida.</w:t>
      </w:r>
    </w:p>
    <w:p w14:paraId="683597B2" w14:textId="77777777" w:rsidR="00064467" w:rsidRPr="00064467" w:rsidRDefault="00064467" w:rsidP="00064467">
      <w:pPr>
        <w:spacing w:before="120" w:after="120"/>
        <w:jc w:val="both"/>
        <w:rPr>
          <w:lang w:val="es-MX"/>
        </w:rPr>
      </w:pPr>
      <w:r w:rsidRPr="00064467">
        <w:rPr>
          <w:lang w:val="es-MX"/>
        </w:rPr>
        <w:t>De esta forma, el artículo contribuye a entender cómo, dentro de una región de bajo equilibrio criminal (como la RM de Santiago), pueden coexistir territorios (comunas) con equilibrios de alta criminalidad, marcados por la concentración de delitos vinculados al crimen organizado.</w:t>
      </w:r>
    </w:p>
    <w:p w14:paraId="6B097129" w14:textId="77777777" w:rsidR="00064467" w:rsidRPr="00064467" w:rsidRDefault="00064467" w:rsidP="00064467">
      <w:pPr>
        <w:spacing w:before="120" w:after="120"/>
        <w:jc w:val="both"/>
        <w:rPr>
          <w:lang w:val="es-MX"/>
        </w:rPr>
      </w:pPr>
      <w:r w:rsidRPr="00064467">
        <w:rPr>
          <w:b/>
          <w:bCs/>
          <w:lang w:val="es-MX"/>
        </w:rPr>
        <w:t xml:space="preserve">Greene, </w:t>
      </w:r>
      <w:proofErr w:type="spellStart"/>
      <w:r w:rsidRPr="00064467">
        <w:rPr>
          <w:b/>
          <w:bCs/>
          <w:lang w:val="es-MX"/>
        </w:rPr>
        <w:t>Astraín</w:t>
      </w:r>
      <w:proofErr w:type="spellEnd"/>
      <w:r w:rsidRPr="00064467">
        <w:rPr>
          <w:b/>
          <w:bCs/>
          <w:lang w:val="es-MX"/>
        </w:rPr>
        <w:t xml:space="preserve"> y Salas (2023) </w:t>
      </w:r>
      <w:r w:rsidRPr="00064467">
        <w:rPr>
          <w:lang w:val="es-MX"/>
        </w:rPr>
        <w:t>analiza el fenómeno del crimen organizado transnacional en Chile, identificando sus principales desafíos. Se conceptualiza el Crimen organizado transnacional como una actividad de un grupo estructurado de tres o más personas, con permanencia temporal, que actúa concertadamente para cometer delitos graves con fines de beneficio económico o material, y que trasciende fronteras. Por su parte, la resiliencia hace alusión a la capacidad de los países para enfrentar la criminalidad organizada, evaluada a través de variables como liderazgo político, cooperación internacional y sistema judicial. Por último, la “</w:t>
      </w:r>
      <w:proofErr w:type="spellStart"/>
      <w:r w:rsidRPr="00064467">
        <w:rPr>
          <w:lang w:val="es-MX"/>
        </w:rPr>
        <w:t>Interagencialidad</w:t>
      </w:r>
      <w:proofErr w:type="spellEnd"/>
      <w:r w:rsidRPr="00064467">
        <w:rPr>
          <w:lang w:val="es-MX"/>
        </w:rPr>
        <w:t>” o coordinación es principio clave para una respuesta estatal efectiva, que implica la articulación de diversas instituciones con competencias en seguridad, justicia y desarrollo social.</w:t>
      </w:r>
    </w:p>
    <w:p w14:paraId="64472881" w14:textId="77777777" w:rsidR="00064467" w:rsidRPr="00064467" w:rsidRDefault="00064467" w:rsidP="00064467">
      <w:pPr>
        <w:spacing w:before="120" w:after="120"/>
        <w:jc w:val="both"/>
        <w:rPr>
          <w:lang w:val="es-MX"/>
        </w:rPr>
      </w:pPr>
      <w:r w:rsidRPr="00064467">
        <w:rPr>
          <w:lang w:val="es-MX"/>
        </w:rPr>
        <w:t>El estudio adopta un diseño cualitativo de tipo descriptivo-analítico y documental, sustentado en revisión y análisis de literatura académica, informes de organismos internacionales (UNODC, BID), documentos oficiales del Estado de Chile (políticas públicas, leyes, estadísticas) y reportes de prensa.</w:t>
      </w:r>
    </w:p>
    <w:p w14:paraId="18E9CB63" w14:textId="77777777" w:rsidR="00064467" w:rsidRPr="00064467" w:rsidRDefault="00064467" w:rsidP="00064467">
      <w:pPr>
        <w:spacing w:before="120" w:after="120"/>
        <w:jc w:val="both"/>
        <w:rPr>
          <w:lang w:val="es-MX"/>
        </w:rPr>
      </w:pPr>
      <w:r w:rsidRPr="00064467">
        <w:rPr>
          <w:lang w:val="es-MX"/>
        </w:rPr>
        <w:t>De esta forma, los autores señalan que El crimen organizado es un fenómeno en expansión en Chile, con aumento de delitos violentos, presencia de organizaciones criminales internacionales y diversificación de ilícitos (narcotráfico, trata de personas, tráfico ilícito de migrantes, contrabando). Chile ha pasado de ser un país de tránsito de drogas a uno con presencia de organizaciones criminales transnacionales que operan en mercados ilícitos diversos. El crimen organizado genera "territorios sin ley", donde la ausencia del Estado es reemplazada por el control criminal, afectando gravemente la seguridad local y la gobernanza.</w:t>
      </w:r>
    </w:p>
    <w:p w14:paraId="5C2C455E" w14:textId="77777777" w:rsidR="00064467" w:rsidRPr="00064467" w:rsidRDefault="00064467" w:rsidP="00064467">
      <w:pPr>
        <w:spacing w:before="120" w:after="120"/>
        <w:jc w:val="both"/>
        <w:rPr>
          <w:lang w:val="es-MX"/>
        </w:rPr>
      </w:pPr>
      <w:r w:rsidRPr="00064467">
        <w:rPr>
          <w:lang w:val="es-MX"/>
        </w:rPr>
        <w:t>Se identifican avances normativos recientes (tipificación de asociación ilícita/criminal) y la creación de una Política Nacional. Sin embargo, persisten desafíos en la coordinación interinstitucional efectiva, la lucha contra la corrupción, la implementación de la cooperación internacional y el desarrollo de un sistema robusto de monitoreo y evaluación.</w:t>
      </w:r>
    </w:p>
    <w:p w14:paraId="296E0E07" w14:textId="77777777" w:rsidR="00064467" w:rsidRPr="00064467" w:rsidRDefault="00064467" w:rsidP="00064467">
      <w:pPr>
        <w:spacing w:before="120" w:after="120"/>
        <w:jc w:val="both"/>
        <w:rPr>
          <w:lang w:val="es-MX"/>
        </w:rPr>
      </w:pPr>
      <w:r w:rsidRPr="00064467">
        <w:rPr>
          <w:b/>
          <w:bCs/>
          <w:lang w:val="es-MX"/>
        </w:rPr>
        <w:t>Crespo y Lay (2023)</w:t>
      </w:r>
      <w:r w:rsidRPr="00064467">
        <w:rPr>
          <w:lang w:val="es-MX"/>
        </w:rPr>
        <w:t xml:space="preserve"> examinan la evolución de las tasas de homicidios, abusos sexuales y robos con violencia o intimidación en Chile entre 2010 y 2022. El análisis se enmarca en el concepto de  Delitos de Mayor Connotación Social (DMCS), categoría oficial que agrupa ilícitos con alto nivel de denuncia y preocupación social, subdivididos en delitos contra la persona y contra la propiedad. El estudio se centra en tres de estos delitos por su impacto sistemático en la preocupación ciudadana.</w:t>
      </w:r>
    </w:p>
    <w:p w14:paraId="7E1CE513" w14:textId="77777777" w:rsidR="00064467" w:rsidRPr="00064467" w:rsidRDefault="00064467" w:rsidP="00064467">
      <w:pPr>
        <w:spacing w:before="120" w:after="120"/>
        <w:jc w:val="both"/>
        <w:rPr>
          <w:lang w:val="es-MX"/>
        </w:rPr>
      </w:pPr>
      <w:r w:rsidRPr="00064467">
        <w:rPr>
          <w:lang w:val="es-MX"/>
        </w:rPr>
        <w:t>Para ello, adoptan un diseño observacional, descriptivo y longitudinal (análisis de series de tiempo) de datos secundarios oficiales. Se analizan datos de hechos policiales de todos los delitos de homicidio, abuso sexual y robo con violencia o intimidación registrados en Chile entre 2010 y 2022, proporcionados por el Centro de Estudios y Análisis del Delito (CEAD). La cobertura es nacional, desagregada por región.</w:t>
      </w:r>
    </w:p>
    <w:p w14:paraId="358D157F" w14:textId="77777777" w:rsidR="00064467" w:rsidRPr="00064467" w:rsidRDefault="00064467" w:rsidP="00064467">
      <w:pPr>
        <w:spacing w:before="120" w:after="120"/>
        <w:jc w:val="both"/>
        <w:rPr>
          <w:lang w:val="es-MX"/>
        </w:rPr>
      </w:pPr>
      <w:r w:rsidRPr="00064467">
        <w:rPr>
          <w:lang w:val="es-MX"/>
        </w:rPr>
        <w:lastRenderedPageBreak/>
        <w:t>Las variables principales corresponden a:</w:t>
      </w:r>
    </w:p>
    <w:p w14:paraId="007E6BE7" w14:textId="77777777" w:rsidR="00064467" w:rsidRPr="00064467" w:rsidRDefault="00064467" w:rsidP="00064467">
      <w:pPr>
        <w:numPr>
          <w:ilvl w:val="0"/>
          <w:numId w:val="2"/>
        </w:numPr>
        <w:spacing w:before="120" w:after="120"/>
        <w:contextualSpacing/>
        <w:jc w:val="both"/>
        <w:rPr>
          <w:lang w:val="es-MX"/>
        </w:rPr>
      </w:pPr>
      <w:r w:rsidRPr="00064467">
        <w:rPr>
          <w:lang w:val="es-MX"/>
        </w:rPr>
        <w:t>Independientes: Tiempo (años 2010-2022) y Región (las 16 regiones de Chile).</w:t>
      </w:r>
    </w:p>
    <w:p w14:paraId="0CFE2A54" w14:textId="77777777" w:rsidR="00064467" w:rsidRPr="00064467" w:rsidRDefault="00064467" w:rsidP="00064467">
      <w:pPr>
        <w:numPr>
          <w:ilvl w:val="0"/>
          <w:numId w:val="2"/>
        </w:numPr>
        <w:spacing w:before="120" w:after="120"/>
        <w:contextualSpacing/>
        <w:jc w:val="both"/>
        <w:rPr>
          <w:lang w:val="es-MX"/>
        </w:rPr>
      </w:pPr>
      <w:r w:rsidRPr="00064467">
        <w:rPr>
          <w:lang w:val="es-MX"/>
        </w:rPr>
        <w:t>Dependientes: Tasas (por 100.000 hab.) de Homicidio, Abuso Sexual y Robo con Violencia o Intimidación.</w:t>
      </w:r>
    </w:p>
    <w:p w14:paraId="0DAA8ED8" w14:textId="77777777" w:rsidR="00064467" w:rsidRPr="00064467" w:rsidRDefault="00064467" w:rsidP="00064467">
      <w:pPr>
        <w:spacing w:before="120" w:after="120"/>
        <w:jc w:val="both"/>
        <w:rPr>
          <w:lang w:val="es-MX"/>
        </w:rPr>
      </w:pPr>
      <w:r w:rsidRPr="00064467">
        <w:rPr>
          <w:lang w:val="es-MX"/>
        </w:rPr>
        <w:t>Los principales hallazgos indican que</w:t>
      </w:r>
    </w:p>
    <w:p w14:paraId="6336A788" w14:textId="77777777" w:rsidR="00064467" w:rsidRPr="00064467" w:rsidRDefault="00064467" w:rsidP="00064467">
      <w:pPr>
        <w:numPr>
          <w:ilvl w:val="0"/>
          <w:numId w:val="3"/>
        </w:numPr>
        <w:spacing w:before="120" w:after="120"/>
        <w:contextualSpacing/>
        <w:jc w:val="both"/>
        <w:rPr>
          <w:lang w:val="es-MX"/>
        </w:rPr>
      </w:pPr>
      <w:r w:rsidRPr="00064467">
        <w:rPr>
          <w:lang w:val="es-MX"/>
        </w:rPr>
        <w:t xml:space="preserve">Homicidios: Aumento significativo a nivel nacional en 2022, con un crecimiento muy fuerte en Arica y Parinacota, Tarapacá, Coquimbo y Biobío (p. 8). Existe correlación positiva en la evolución de las tasas entre varias regiones y la Metropolitana. </w:t>
      </w:r>
    </w:p>
    <w:p w14:paraId="42C5F14C" w14:textId="77777777" w:rsidR="00064467" w:rsidRPr="00064467" w:rsidRDefault="00064467" w:rsidP="00064467">
      <w:pPr>
        <w:numPr>
          <w:ilvl w:val="0"/>
          <w:numId w:val="3"/>
        </w:numPr>
        <w:spacing w:before="120" w:after="120"/>
        <w:contextualSpacing/>
        <w:jc w:val="both"/>
        <w:rPr>
          <w:lang w:val="es-MX"/>
        </w:rPr>
      </w:pPr>
      <w:r w:rsidRPr="00064467">
        <w:rPr>
          <w:lang w:val="es-MX"/>
        </w:rPr>
        <w:t xml:space="preserve">Abusos Sexuales: Tendencia al alza sostenida desde 2016, registrando una baja temporal únicamente en 2020 (año de pandemia) y con un incremento significativo en 2022. Todas las regiones exhiben aumentos, con las tasas más altas en Arica y Parinacota, Aysén, Magallanes y Los Lagos. Las correlaciones interregionales son positivas y altas. </w:t>
      </w:r>
    </w:p>
    <w:p w14:paraId="3EC6CD85" w14:textId="77777777" w:rsidR="00064467" w:rsidRPr="00064467" w:rsidRDefault="00064467" w:rsidP="00064467">
      <w:pPr>
        <w:numPr>
          <w:ilvl w:val="0"/>
          <w:numId w:val="3"/>
        </w:numPr>
        <w:spacing w:before="120" w:after="120"/>
        <w:contextualSpacing/>
        <w:jc w:val="both"/>
        <w:rPr>
          <w:lang w:val="es-MX"/>
        </w:rPr>
      </w:pPr>
      <w:r w:rsidRPr="00064467">
        <w:rPr>
          <w:lang w:val="es-MX"/>
        </w:rPr>
        <w:t>Robos con Violencia: Tras un descenso prolongado, se observa un cambio de tendencia y un aumento significativo en 2022. Todas las regiones experimentaron este aumento excepto Aysén, que mantuvo una tendencia a la baja. Las regiones con tasas más altas en 2022 fueron Tarapacá, Metropolitana, Arica y Parinacota y Antofagasta.</w:t>
      </w:r>
    </w:p>
    <w:p w14:paraId="6BC74A25" w14:textId="77777777" w:rsidR="00064467" w:rsidRPr="00064467" w:rsidRDefault="00064467" w:rsidP="00064467">
      <w:pPr>
        <w:numPr>
          <w:ilvl w:val="0"/>
          <w:numId w:val="3"/>
        </w:numPr>
        <w:spacing w:before="120" w:after="120"/>
        <w:contextualSpacing/>
        <w:jc w:val="both"/>
        <w:rPr>
          <w:lang w:val="es-MX"/>
        </w:rPr>
      </w:pPr>
      <w:r w:rsidRPr="00064467">
        <w:rPr>
          <w:lang w:val="es-MX"/>
        </w:rPr>
        <w:t>El Norte Grande (específicamente Arica y Parinacota y Tarapacá) se consolida como una zona de preocupación debido al crecimiento simultáneo de los tres delitos analizados.</w:t>
      </w:r>
    </w:p>
    <w:p w14:paraId="57745DAF" w14:textId="77777777" w:rsidR="00064467" w:rsidRPr="00064467" w:rsidRDefault="00064467" w:rsidP="00064467">
      <w:pPr>
        <w:spacing w:before="120" w:after="120"/>
        <w:jc w:val="both"/>
        <w:rPr>
          <w:lang w:val="es-MX"/>
        </w:rPr>
      </w:pPr>
      <w:r w:rsidRPr="00064467">
        <w:rPr>
          <w:lang w:val="es-MX"/>
        </w:rPr>
        <w:t xml:space="preserve">Con ello, sea </w:t>
      </w:r>
      <w:proofErr w:type="spellStart"/>
      <w:r w:rsidRPr="00064467">
        <w:rPr>
          <w:lang w:val="es-MX"/>
        </w:rPr>
        <w:t>yuda</w:t>
      </w:r>
      <w:proofErr w:type="spellEnd"/>
      <w:r w:rsidRPr="00064467">
        <w:rPr>
          <w:lang w:val="es-MX"/>
        </w:rPr>
        <w:t xml:space="preserve"> a explicar el aumento sistemático en la percepción de inseguridad ciudadana reportada en encuestas de opinión.</w:t>
      </w:r>
    </w:p>
    <w:p w14:paraId="263AE050" w14:textId="77777777" w:rsidR="00064467" w:rsidRPr="00064467" w:rsidRDefault="00064467" w:rsidP="00064467">
      <w:pPr>
        <w:spacing w:before="120" w:after="120"/>
        <w:jc w:val="both"/>
        <w:rPr>
          <w:lang w:val="es-MX"/>
        </w:rPr>
      </w:pPr>
      <w:r w:rsidRPr="00064467">
        <w:rPr>
          <w:b/>
          <w:bCs/>
          <w:lang w:val="es-MX"/>
        </w:rPr>
        <w:t>Domínguez, Duce y Fugellie (2024)</w:t>
      </w:r>
      <w:r w:rsidRPr="00064467">
        <w:rPr>
          <w:lang w:val="es-MX"/>
        </w:rPr>
        <w:t xml:space="preserve"> analizan la evolución reciente del delito en Chile utilizando fuentes como la Encuesta Nacional Urbana de Seguridad Ciudadana (ENUSC) 2023 e informes oficiales sobre homicidios y secuestros. Se critica que el debate público a menudo ignora o contradice los datos disponibles. Se trata de un estudio descriptivo-no experimental que analiza tendencias temporales (series de tiempo) de indicadores de criminalidad y percepción.</w:t>
      </w:r>
    </w:p>
    <w:p w14:paraId="3BBC1975" w14:textId="77777777" w:rsidR="00064467" w:rsidRPr="00064467" w:rsidRDefault="00064467" w:rsidP="00064467">
      <w:pPr>
        <w:spacing w:before="120" w:after="120"/>
        <w:jc w:val="both"/>
        <w:rPr>
          <w:lang w:val="es-MX"/>
        </w:rPr>
      </w:pPr>
      <w:r w:rsidRPr="00064467">
        <w:rPr>
          <w:lang w:val="es-MX"/>
        </w:rPr>
        <w:t>Las principales variables son:</w:t>
      </w:r>
    </w:p>
    <w:p w14:paraId="3A29606A" w14:textId="77777777" w:rsidR="00064467" w:rsidRPr="00064467" w:rsidRDefault="00064467" w:rsidP="00064467">
      <w:pPr>
        <w:numPr>
          <w:ilvl w:val="0"/>
          <w:numId w:val="2"/>
        </w:numPr>
        <w:spacing w:before="120" w:after="120"/>
        <w:contextualSpacing/>
        <w:jc w:val="both"/>
        <w:rPr>
          <w:lang w:val="es-MX"/>
        </w:rPr>
      </w:pPr>
      <w:r w:rsidRPr="00064467">
        <w:rPr>
          <w:lang w:val="es-MX"/>
        </w:rPr>
        <w:t>Independientes: Tiempo (años 2016 a 2024, según la serie).</w:t>
      </w:r>
    </w:p>
    <w:p w14:paraId="6064A436" w14:textId="77777777" w:rsidR="00064467" w:rsidRPr="00064467" w:rsidRDefault="00064467" w:rsidP="00064467">
      <w:pPr>
        <w:numPr>
          <w:ilvl w:val="0"/>
          <w:numId w:val="2"/>
        </w:numPr>
        <w:spacing w:before="120" w:after="120"/>
        <w:contextualSpacing/>
        <w:jc w:val="both"/>
        <w:rPr>
          <w:lang w:val="es-MX"/>
        </w:rPr>
      </w:pPr>
      <w:r w:rsidRPr="00064467">
        <w:rPr>
          <w:lang w:val="es-MX"/>
        </w:rPr>
        <w:t>Dependientes: Tasa de victimización de hogares/personas; tasa de denuncia; percepción de aumento del delito (a nivel país, comuna, barrio); tasa de homicidios consumados por 100 mil hab.; tasa de secuestros por 100 mil hab.; características de homicidios (uso de arma de fuego, lugar, contexto, victimario conocido).</w:t>
      </w:r>
    </w:p>
    <w:p w14:paraId="0FFCA66E" w14:textId="77777777" w:rsidR="00064467" w:rsidRPr="00064467" w:rsidRDefault="00064467" w:rsidP="00064467">
      <w:pPr>
        <w:spacing w:before="120" w:after="120"/>
        <w:jc w:val="both"/>
        <w:rPr>
          <w:lang w:val="es-MX"/>
        </w:rPr>
      </w:pPr>
      <w:r w:rsidRPr="00064467">
        <w:rPr>
          <w:lang w:val="es-MX"/>
        </w:rPr>
        <w:t xml:space="preserve">Los principales hallazgos apuntan a que la tasa general de victimización por delitos de mayor connotación social fue de 21.7%, una leve baja respecto a 2022 (21.8%), ubicándose en los rangos más bajos de la serie desde 2005. Esta estabilización encubre tendencias divergentes: aumento importante en robos de y desde vehículos, y disminución en robos con violencia, por sorpresa y con fuerza en la vivienda. </w:t>
      </w:r>
    </w:p>
    <w:p w14:paraId="6A897245" w14:textId="77777777" w:rsidR="00064467" w:rsidRPr="00064467" w:rsidRDefault="00064467" w:rsidP="00064467">
      <w:pPr>
        <w:spacing w:before="120" w:after="120"/>
        <w:jc w:val="both"/>
        <w:rPr>
          <w:lang w:val="es-MX"/>
        </w:rPr>
      </w:pPr>
      <w:r w:rsidRPr="00064467">
        <w:rPr>
          <w:lang w:val="es-MX"/>
        </w:rPr>
        <w:t xml:space="preserve">Por otro lado, un 87.6% de la población cree que la delincuencia aumentó a nivel país (leve baja desde 90.6% en 2022), manteniéndose en niveles altos. La percepción de aumento decrece al evaluar escalas más cercanas (comuna: 76.4%; barrio: 54.3%). </w:t>
      </w:r>
    </w:p>
    <w:p w14:paraId="35F1B6A1" w14:textId="77777777" w:rsidR="00064467" w:rsidRPr="00064467" w:rsidRDefault="00064467" w:rsidP="00064467">
      <w:pPr>
        <w:spacing w:before="120" w:after="120"/>
        <w:jc w:val="both"/>
        <w:rPr>
          <w:lang w:val="es-MX"/>
        </w:rPr>
      </w:pPr>
      <w:r w:rsidRPr="00064467">
        <w:rPr>
          <w:lang w:val="es-MX"/>
        </w:rPr>
        <w:lastRenderedPageBreak/>
        <w:t xml:space="preserve">En cuanto a homicidios consumados, tras un </w:t>
      </w:r>
      <w:proofErr w:type="spellStart"/>
      <w:r w:rsidRPr="00064467">
        <w:rPr>
          <w:i/>
          <w:iCs/>
          <w:lang w:val="es-MX"/>
        </w:rPr>
        <w:t>peak</w:t>
      </w:r>
      <w:proofErr w:type="spellEnd"/>
      <w:r w:rsidRPr="00064467">
        <w:rPr>
          <w:lang w:val="es-MX"/>
        </w:rPr>
        <w:t xml:space="preserve"> en 2022 (tasa de 6.7 por 100 mil hab.), se observa una leve baja en 2023 (6.3) y en el primer semestre de 2024, aunque se permanece en niveles históricamente altos (un 30-40% superiores a los previos a 2016). Solo un 17-18% de estos homicidios en 2022-2023 se asociaron a crimen organizado según el Ministerio Público. Aumentan los cometidos en vía pública y con armas de fuego. </w:t>
      </w:r>
    </w:p>
    <w:p w14:paraId="14F8181B" w14:textId="77777777" w:rsidR="00064467" w:rsidRPr="00064467" w:rsidRDefault="00064467" w:rsidP="00064467">
      <w:pPr>
        <w:spacing w:before="120" w:after="120"/>
        <w:jc w:val="both"/>
        <w:rPr>
          <w:lang w:val="es-MX"/>
        </w:rPr>
      </w:pPr>
      <w:r w:rsidRPr="00064467">
        <w:rPr>
          <w:lang w:val="es-MX"/>
        </w:rPr>
        <w:t>Por último, se observa un aumento significativo en secuestros desde 2018, estabilizándose al alza en 2023 (850 casos, 2.9% más que 2022). A nivel nacional, un 27% de los secuestros se vinculan a crimen organizado (frente al 22% en 2022), mostrando un patrón distinto al de los homicidios.</w:t>
      </w:r>
    </w:p>
    <w:p w14:paraId="0CC18094" w14:textId="77777777" w:rsidR="00064467" w:rsidRPr="00064467" w:rsidRDefault="00064467" w:rsidP="00064467">
      <w:pPr>
        <w:spacing w:before="120" w:after="120"/>
        <w:jc w:val="both"/>
        <w:rPr>
          <w:lang w:val="es-MX"/>
        </w:rPr>
      </w:pPr>
      <w:r w:rsidRPr="00064467">
        <w:rPr>
          <w:lang w:val="es-MX"/>
        </w:rPr>
        <w:t>Con ello, se busca mejorar la calidad del debate público y las políticas de seguridad en Chile al presentar y analizar de manera pedagógica la evidencia empírica más robusta disponible, contrastando las narrativas públicas con datos y destacando el valor de los nuevos instrumentos de medición. Así mismo, se plantean preguntas que los datos actuales no pueden responder y que exigen nuevas formas de recolección de información: el nivel de violencia exhibido, cambios en el modus operandi, la proporción real de delitos explicados por crimen organizado, la naturaleza de los homicidios no consumados y las causas de la leve baja reciente en homicidios.</w:t>
      </w:r>
    </w:p>
    <w:p w14:paraId="766E6D27" w14:textId="77777777" w:rsidR="00064467" w:rsidRPr="00064467" w:rsidRDefault="00064467" w:rsidP="00064467">
      <w:pPr>
        <w:spacing w:before="120" w:after="120"/>
        <w:jc w:val="both"/>
        <w:rPr>
          <w:lang w:val="es-MX"/>
        </w:rPr>
      </w:pPr>
      <w:r w:rsidRPr="00064467">
        <w:rPr>
          <w:b/>
          <w:bCs/>
          <w:lang w:val="es-MX"/>
        </w:rPr>
        <w:t xml:space="preserve">Gamarra et al. (2024a) </w:t>
      </w:r>
      <w:r w:rsidRPr="00064467">
        <w:rPr>
          <w:lang w:val="es-MX"/>
        </w:rPr>
        <w:t>analizan la cifra oscura en Chile, entendida como delitos sufridos pero no denunciados a las autoridades, la cual alcanza al 68% del total. Se fundamenta en la teoría sociológica de Niklas Luhmann (2003) sobre la distinción entre riesgo (decisión propia) y peligro (conducta riesgosa de otros). Argumenta que la no denuncia (</w:t>
      </w:r>
      <w:proofErr w:type="spellStart"/>
      <w:r w:rsidRPr="00064467">
        <w:rPr>
          <w:lang w:val="es-MX"/>
        </w:rPr>
        <w:t>subreporte</w:t>
      </w:r>
      <w:proofErr w:type="spellEnd"/>
      <w:r w:rsidRPr="00064467">
        <w:rPr>
          <w:lang w:val="es-MX"/>
        </w:rPr>
        <w:t>) internaliza un peligro externo (la delincuencia) como un riesgo interno por los individuos, normalizando el crimen en la vida cotidiana. Además, discute enfoques previos para explicar la brecha entre delitos reales y percepción: la teoría del cultivo (amplificación mediática), el impacto de delitos violentos y organizados, y la teoría de la ventana rota (desorden físico-social).</w:t>
      </w:r>
    </w:p>
    <w:p w14:paraId="055E64A3" w14:textId="77777777" w:rsidR="00064467" w:rsidRPr="00064467" w:rsidRDefault="00064467" w:rsidP="00064467">
      <w:pPr>
        <w:spacing w:before="120" w:after="120"/>
        <w:jc w:val="both"/>
        <w:rPr>
          <w:lang w:val="es-MX"/>
        </w:rPr>
      </w:pPr>
      <w:r w:rsidRPr="00064467">
        <w:rPr>
          <w:lang w:val="es-MX"/>
        </w:rPr>
        <w:t>Se trata de una investigación cuantitativa, no experimental, basada en análisis secundario de datos de encuesta transversal. Para ello, se analizan datos de la Encuesta Nacional Urbana de Seguridad Ciudadana (ENUSC) 2023, con 49.813 observaciones en 136 de las 345 comunas del país.</w:t>
      </w:r>
    </w:p>
    <w:p w14:paraId="1147713F" w14:textId="77777777" w:rsidR="00064467" w:rsidRPr="00064467" w:rsidRDefault="00064467" w:rsidP="00064467">
      <w:pPr>
        <w:spacing w:before="120" w:after="120"/>
        <w:jc w:val="both"/>
        <w:rPr>
          <w:lang w:val="es-MX"/>
        </w:rPr>
      </w:pPr>
      <w:r w:rsidRPr="00064467">
        <w:rPr>
          <w:lang w:val="es-MX"/>
        </w:rPr>
        <w:t>Las variables corresponden a:</w:t>
      </w:r>
    </w:p>
    <w:p w14:paraId="7CD041EB" w14:textId="77777777" w:rsidR="00064467" w:rsidRPr="00064467" w:rsidRDefault="00064467" w:rsidP="00064467">
      <w:pPr>
        <w:numPr>
          <w:ilvl w:val="0"/>
          <w:numId w:val="6"/>
        </w:numPr>
        <w:spacing w:before="120" w:after="120"/>
        <w:contextualSpacing/>
        <w:jc w:val="both"/>
        <w:rPr>
          <w:lang w:val="es-MX"/>
        </w:rPr>
      </w:pPr>
      <w:r w:rsidRPr="00064467">
        <w:rPr>
          <w:lang w:val="es-MX"/>
        </w:rPr>
        <w:t>Independientes: Tramo etario, sexo (mujer), pertenencia a pueblo indígena, condición de migrante, número de delitos sufridos por el hogar, número y gasto en medidas de seguridad adoptadas, nivel educacional, nivel socioeconómico (NSE), macrozona.</w:t>
      </w:r>
    </w:p>
    <w:p w14:paraId="5C7DD1E0" w14:textId="77777777" w:rsidR="00064467" w:rsidRPr="00064467" w:rsidRDefault="00064467" w:rsidP="00064467">
      <w:pPr>
        <w:numPr>
          <w:ilvl w:val="0"/>
          <w:numId w:val="6"/>
        </w:numPr>
        <w:spacing w:before="120" w:after="120"/>
        <w:contextualSpacing/>
        <w:jc w:val="both"/>
        <w:rPr>
          <w:lang w:val="es-MX"/>
        </w:rPr>
      </w:pPr>
      <w:r w:rsidRPr="00064467">
        <w:rPr>
          <w:lang w:val="es-MX"/>
        </w:rPr>
        <w:t>Dependientes: Denuncia del delito (variable dicotómica: 1=denunciado, 0=no denunciado), analizada por separado para delitos violentos y no violentos.</w:t>
      </w:r>
    </w:p>
    <w:p w14:paraId="61E961CE" w14:textId="77777777" w:rsidR="00064467" w:rsidRPr="00064467" w:rsidRDefault="00064467" w:rsidP="00064467">
      <w:pPr>
        <w:numPr>
          <w:ilvl w:val="0"/>
          <w:numId w:val="6"/>
        </w:numPr>
        <w:spacing w:before="120" w:after="120"/>
        <w:contextualSpacing/>
        <w:jc w:val="both"/>
        <w:rPr>
          <w:lang w:val="es-MX"/>
        </w:rPr>
      </w:pPr>
      <w:r w:rsidRPr="00064467">
        <w:rPr>
          <w:lang w:val="es-MX"/>
        </w:rPr>
        <w:t>De control: Variables dicotómicas por macrozonas.</w:t>
      </w:r>
    </w:p>
    <w:p w14:paraId="5159F719" w14:textId="77777777" w:rsidR="00064467" w:rsidRPr="00064467" w:rsidRDefault="00064467" w:rsidP="00064467">
      <w:pPr>
        <w:spacing w:before="120" w:after="120"/>
        <w:jc w:val="both"/>
        <w:rPr>
          <w:lang w:val="es-MX"/>
        </w:rPr>
      </w:pPr>
      <w:r w:rsidRPr="00064467">
        <w:rPr>
          <w:lang w:val="es-MX"/>
        </w:rPr>
        <w:t xml:space="preserve">Los principales hallazgos indican que  el </w:t>
      </w:r>
      <w:proofErr w:type="spellStart"/>
      <w:r w:rsidRPr="00064467">
        <w:rPr>
          <w:lang w:val="es-MX"/>
        </w:rPr>
        <w:t>subreporte</w:t>
      </w:r>
      <w:proofErr w:type="spellEnd"/>
      <w:r w:rsidRPr="00064467">
        <w:rPr>
          <w:lang w:val="es-MX"/>
        </w:rPr>
        <w:t xml:space="preserve"> alcanza al 68% del total de delitos (52% para violentos, 73% para no violentos). La principal razón para no denunciar es la percepción de que la policía "no podría haber hecho nada". La probabilidad de denunciar disminuye con la revictimización. Las mujeres y personas indígenas tienen mayor probabilidad de denunciar delitos violentos; los migrantes, menor. La confianza en Carabineros y el Ministerio Público es menor en hogares victimizados que no denuncian. Existe alta heterogeneidad comunal: las </w:t>
      </w:r>
      <w:r w:rsidRPr="00064467">
        <w:rPr>
          <w:lang w:val="es-MX"/>
        </w:rPr>
        <w:lastRenderedPageBreak/>
        <w:t xml:space="preserve">comunas del sector poniente de la Región Metropolitana presentan altos niveles de victimización violenta y </w:t>
      </w:r>
      <w:proofErr w:type="spellStart"/>
      <w:r w:rsidRPr="00064467">
        <w:rPr>
          <w:lang w:val="es-MX"/>
        </w:rPr>
        <w:t>subreporte</w:t>
      </w:r>
      <w:proofErr w:type="spellEnd"/>
      <w:r w:rsidRPr="00064467">
        <w:rPr>
          <w:lang w:val="es-MX"/>
        </w:rPr>
        <w:t>.</w:t>
      </w:r>
    </w:p>
    <w:p w14:paraId="03695D11" w14:textId="77777777" w:rsidR="00064467" w:rsidRPr="00064467" w:rsidRDefault="00064467" w:rsidP="00064467">
      <w:pPr>
        <w:spacing w:before="120" w:after="120"/>
        <w:jc w:val="both"/>
        <w:rPr>
          <w:lang w:val="es-MX"/>
        </w:rPr>
      </w:pPr>
      <w:r w:rsidRPr="00064467">
        <w:rPr>
          <w:lang w:val="es-MX"/>
        </w:rPr>
        <w:t xml:space="preserve">Se señala que el aumento del </w:t>
      </w:r>
      <w:proofErr w:type="spellStart"/>
      <w:r w:rsidRPr="00064467">
        <w:rPr>
          <w:lang w:val="es-MX"/>
        </w:rPr>
        <w:t>subreporte</w:t>
      </w:r>
      <w:proofErr w:type="spellEnd"/>
      <w:r w:rsidRPr="00064467">
        <w:rPr>
          <w:lang w:val="es-MX"/>
        </w:rPr>
        <w:t xml:space="preserve"> reduce la capacidad de las instituciones para diseñar políticas públicas efectivas y bloquea la acción policial y jurídica al invisibilizar los casos. La normalización de los delitos incluidos en el </w:t>
      </w:r>
      <w:proofErr w:type="spellStart"/>
      <w:r w:rsidRPr="00064467">
        <w:rPr>
          <w:lang w:val="es-MX"/>
        </w:rPr>
        <w:t>subreporte</w:t>
      </w:r>
      <w:proofErr w:type="spellEnd"/>
      <w:r w:rsidRPr="00064467">
        <w:rPr>
          <w:lang w:val="es-MX"/>
        </w:rPr>
        <w:t xml:space="preserve"> recarga a los individuos con el manejo de los problemas que produce y, por otro, bloquea la acción institucional.</w:t>
      </w:r>
    </w:p>
    <w:p w14:paraId="7C2406A0" w14:textId="77777777" w:rsidR="00064467" w:rsidRPr="00064467" w:rsidRDefault="00064467" w:rsidP="00064467">
      <w:pPr>
        <w:spacing w:before="120" w:after="120"/>
        <w:jc w:val="both"/>
        <w:rPr>
          <w:lang w:val="es-MX"/>
        </w:rPr>
      </w:pPr>
      <w:r w:rsidRPr="00064467">
        <w:rPr>
          <w:b/>
          <w:bCs/>
          <w:lang w:val="es-MX"/>
        </w:rPr>
        <w:t xml:space="preserve">Gamarra et al. (2024b) </w:t>
      </w:r>
      <w:r w:rsidRPr="00064467">
        <w:rPr>
          <w:lang w:val="es-MX"/>
        </w:rPr>
        <w:t xml:space="preserve">realiza un análisis exploratorio de la distribución comunal del delito en Chile, para establecer si correlaciona con factores como la percepción de inseguridad y la evaluación de instituciones. Utilizan datos de la Encuesta Nacional Urbana de Seguridad Ciudadana (ENUSC) 2023, que cubre 136 comunas. Argumentan la utilidad de las encuestas de victimización para superar las limitaciones de los registros policiales y obtener una medición más precisa de la criminalidad. Además, recurren a perspectivas que analizan la distribución espacial heterogénea del delito, asumiendo que ciertos tipos de delitos se concentran en territorios con características particulares, lo que justifica el análisis a nivel comunal para identificar dinámicas y patrones que serían ignorados con otras unidades de análisis. </w:t>
      </w:r>
    </w:p>
    <w:p w14:paraId="0D1F23D6" w14:textId="77777777" w:rsidR="00064467" w:rsidRPr="00064467" w:rsidRDefault="00064467" w:rsidP="00064467">
      <w:pPr>
        <w:spacing w:before="120" w:after="120"/>
        <w:jc w:val="both"/>
        <w:rPr>
          <w:lang w:val="es-MX"/>
        </w:rPr>
      </w:pPr>
      <w:r w:rsidRPr="00064467">
        <w:rPr>
          <w:lang w:val="es-MX"/>
        </w:rPr>
        <w:t xml:space="preserve">Se conceptualiza la victimización distinguiendo entre delitos violentos (robo con violencia, agresiones, etc.) y no violentos (hurto, fraude, etc.); el </w:t>
      </w:r>
      <w:proofErr w:type="spellStart"/>
      <w:r w:rsidRPr="00064467">
        <w:rPr>
          <w:lang w:val="es-MX"/>
        </w:rPr>
        <w:t>subreporte</w:t>
      </w:r>
      <w:proofErr w:type="spellEnd"/>
      <w:r w:rsidRPr="00064467">
        <w:rPr>
          <w:lang w:val="es-MX"/>
        </w:rPr>
        <w:t xml:space="preserve"> o “no denuncia” se entiende como la proporción de delitos no reportados a la policía; la percepción de inseguridad se operacionaliza a través de índices como percepción de aumento del delito, inseguridad en lugares públicos, y pronóstico de ser víctima; la evaluación y confianza institucional se miden mediante índices que evalúan la labor de Carabineros, la PDI, el Ministerio Público y los municipios en seguridad ciudadana. Además, se agrupan 16 categorías de delito en cuatro dimensiones o factores no correlacionados: 1) Robo con violencia, 2) Agresión y vandalismo, 3) Delitos económicos, 4) Extorsión y robo en la vivienda.</w:t>
      </w:r>
    </w:p>
    <w:p w14:paraId="7EAE7805" w14:textId="77777777" w:rsidR="00064467" w:rsidRPr="00064467" w:rsidRDefault="00064467" w:rsidP="00064467">
      <w:pPr>
        <w:spacing w:before="120" w:after="120"/>
        <w:jc w:val="both"/>
        <w:rPr>
          <w:lang w:val="es-MX"/>
        </w:rPr>
      </w:pPr>
      <w:r w:rsidRPr="00064467">
        <w:rPr>
          <w:lang w:val="es-MX"/>
        </w:rPr>
        <w:t>El estudio posee un diseño de investigación cuantitativa, exploratoria y transversal, con análisis de datos secundarios a nivel comunal. Se abalizan datos de 49.813 hogares encuestados en la ENUSC 2023, representando a 136 de las 346 comunas de Chile. La unidad de análisis final es la comuna.</w:t>
      </w:r>
    </w:p>
    <w:p w14:paraId="063F4943" w14:textId="77777777" w:rsidR="00064467" w:rsidRPr="00064467" w:rsidRDefault="00064467" w:rsidP="00064467">
      <w:pPr>
        <w:spacing w:before="120" w:after="120"/>
        <w:jc w:val="both"/>
        <w:rPr>
          <w:lang w:val="es-MX"/>
        </w:rPr>
      </w:pPr>
      <w:r w:rsidRPr="00064467">
        <w:rPr>
          <w:lang w:val="es-MX"/>
        </w:rPr>
        <w:t>Las variables corresponden a:</w:t>
      </w:r>
    </w:p>
    <w:p w14:paraId="44EA431E" w14:textId="77777777" w:rsidR="00064467" w:rsidRPr="00064467" w:rsidRDefault="00064467" w:rsidP="00064467">
      <w:pPr>
        <w:numPr>
          <w:ilvl w:val="0"/>
          <w:numId w:val="4"/>
        </w:numPr>
        <w:spacing w:before="120" w:after="120"/>
        <w:contextualSpacing/>
        <w:jc w:val="both"/>
        <w:rPr>
          <w:lang w:val="es-MX"/>
        </w:rPr>
      </w:pPr>
      <w:r w:rsidRPr="00064467">
        <w:rPr>
          <w:lang w:val="es-MX"/>
        </w:rPr>
        <w:t>Independientes: Los cuatro factores o dimensiones del delito derivados del análisis factorial (robos con violencia, agresiones y vandalismo, delitos económicos, extorsión y robo en vivienda).</w:t>
      </w:r>
    </w:p>
    <w:p w14:paraId="6A1D9D14" w14:textId="77777777" w:rsidR="00064467" w:rsidRPr="00064467" w:rsidRDefault="00064467" w:rsidP="00064467">
      <w:pPr>
        <w:numPr>
          <w:ilvl w:val="0"/>
          <w:numId w:val="4"/>
        </w:numPr>
        <w:spacing w:before="120" w:after="120"/>
        <w:contextualSpacing/>
        <w:jc w:val="both"/>
        <w:rPr>
          <w:lang w:val="es-MX"/>
        </w:rPr>
      </w:pPr>
      <w:r w:rsidRPr="00064467">
        <w:rPr>
          <w:lang w:val="es-MX"/>
        </w:rPr>
        <w:t xml:space="preserve">Dependientes: En las regresiones, variables de </w:t>
      </w:r>
      <w:proofErr w:type="spellStart"/>
      <w:r w:rsidRPr="00064467">
        <w:rPr>
          <w:lang w:val="es-MX"/>
        </w:rPr>
        <w:t>subreporte</w:t>
      </w:r>
      <w:proofErr w:type="spellEnd"/>
      <w:r w:rsidRPr="00064467">
        <w:rPr>
          <w:lang w:val="es-MX"/>
        </w:rPr>
        <w:t>, revictimización, pronóstico de delito, percepción de incremento de la delincuencia, y confianza/evaluación de instituciones (Carabineros, Fiscalía, municipio).</w:t>
      </w:r>
    </w:p>
    <w:p w14:paraId="0D1FF78A" w14:textId="77777777" w:rsidR="00064467" w:rsidRPr="00064467" w:rsidRDefault="00064467" w:rsidP="00064467">
      <w:pPr>
        <w:numPr>
          <w:ilvl w:val="0"/>
          <w:numId w:val="4"/>
        </w:numPr>
        <w:spacing w:before="120" w:after="120"/>
        <w:contextualSpacing/>
        <w:jc w:val="both"/>
        <w:rPr>
          <w:lang w:val="es-MX"/>
        </w:rPr>
      </w:pPr>
      <w:r w:rsidRPr="00064467">
        <w:rPr>
          <w:lang w:val="es-MX"/>
        </w:rPr>
        <w:t>De control: Porcentajes comunales de encuestados con educación superior, extranjeros, nivel socioeconómico (GSE) alto y bajo, pertenecientes a pueblos indígenas, mujeres, y por tramo etario.</w:t>
      </w:r>
    </w:p>
    <w:p w14:paraId="1E68127F" w14:textId="77777777" w:rsidR="00064467" w:rsidRPr="00064467" w:rsidRDefault="00064467" w:rsidP="00064467">
      <w:pPr>
        <w:spacing w:before="120" w:after="120"/>
        <w:jc w:val="both"/>
        <w:rPr>
          <w:lang w:val="es-MX"/>
        </w:rPr>
      </w:pPr>
      <w:r w:rsidRPr="00064467">
        <w:rPr>
          <w:lang w:val="es-MX"/>
        </w:rPr>
        <w:t>Sus principales hallazgos señalan que:</w:t>
      </w:r>
    </w:p>
    <w:p w14:paraId="199A4FCE" w14:textId="77777777" w:rsidR="00064467" w:rsidRPr="00064467" w:rsidRDefault="00064467" w:rsidP="00064467">
      <w:pPr>
        <w:numPr>
          <w:ilvl w:val="0"/>
          <w:numId w:val="5"/>
        </w:numPr>
        <w:spacing w:before="120" w:after="120"/>
        <w:contextualSpacing/>
        <w:jc w:val="both"/>
        <w:rPr>
          <w:lang w:val="es-MX"/>
        </w:rPr>
      </w:pPr>
      <w:r w:rsidRPr="00064467">
        <w:rPr>
          <w:lang w:val="es-MX"/>
        </w:rPr>
        <w:lastRenderedPageBreak/>
        <w:t>Se identificaron seis clústeres de comunas con perfiles delictuales distintos. El Clúster 3 (con alta representación de la Región Metropolitana) mostró la mayor incidencia del factor "robos con violencia" y los peores indicadores de confianza institucional y percepción de inseguridad. El Clúster 6 (el más numeroso) presentó niveles bajos en todos los factores delictuales y percepciones más positivas.</w:t>
      </w:r>
    </w:p>
    <w:p w14:paraId="4FF4581E" w14:textId="77777777" w:rsidR="00064467" w:rsidRPr="00064467" w:rsidRDefault="00064467" w:rsidP="00064467">
      <w:pPr>
        <w:numPr>
          <w:ilvl w:val="0"/>
          <w:numId w:val="5"/>
        </w:numPr>
        <w:spacing w:before="120" w:after="120"/>
        <w:contextualSpacing/>
        <w:jc w:val="both"/>
        <w:rPr>
          <w:lang w:val="es-MX"/>
        </w:rPr>
      </w:pPr>
      <w:r w:rsidRPr="00064467">
        <w:rPr>
          <w:lang w:val="es-MX"/>
        </w:rPr>
        <w:t>Existe una fuerte correlación negativa a nivel comunal entre la victimización por delitos violentos y la evaluación de Carabineros.</w:t>
      </w:r>
    </w:p>
    <w:p w14:paraId="6BE55F45" w14:textId="77777777" w:rsidR="00064467" w:rsidRPr="00064467" w:rsidRDefault="00064467" w:rsidP="00064467">
      <w:pPr>
        <w:numPr>
          <w:ilvl w:val="0"/>
          <w:numId w:val="5"/>
        </w:numPr>
        <w:spacing w:before="120" w:after="120"/>
        <w:contextualSpacing/>
        <w:jc w:val="both"/>
        <w:rPr>
          <w:lang w:val="es-MX"/>
        </w:rPr>
      </w:pPr>
      <w:r w:rsidRPr="00064467">
        <w:rPr>
          <w:lang w:val="es-MX"/>
        </w:rPr>
        <w:t xml:space="preserve">Los factores delictuales mostraron correlaciones significativas con diversos indicadores. Por ejemplo, el factor "robos con violencia" se asoció positivamente con el </w:t>
      </w:r>
      <w:proofErr w:type="spellStart"/>
      <w:r w:rsidRPr="00064467">
        <w:rPr>
          <w:lang w:val="es-MX"/>
        </w:rPr>
        <w:t>subreporte</w:t>
      </w:r>
      <w:proofErr w:type="spellEnd"/>
      <w:r w:rsidRPr="00064467">
        <w:rPr>
          <w:lang w:val="es-MX"/>
        </w:rPr>
        <w:t xml:space="preserve"> de delitos violentos y el pronóstico de ser víctima, y negativamente con la confianza en Carabineros y el Ministerio Público.</w:t>
      </w:r>
    </w:p>
    <w:p w14:paraId="5984DB3E" w14:textId="77777777" w:rsidR="00064467" w:rsidRPr="00064467" w:rsidRDefault="00064467" w:rsidP="00064467">
      <w:pPr>
        <w:numPr>
          <w:ilvl w:val="0"/>
          <w:numId w:val="5"/>
        </w:numPr>
        <w:spacing w:before="120" w:after="120"/>
        <w:contextualSpacing/>
        <w:jc w:val="both"/>
        <w:rPr>
          <w:lang w:val="es-MX"/>
        </w:rPr>
      </w:pPr>
      <w:r w:rsidRPr="00064467">
        <w:rPr>
          <w:lang w:val="es-MX"/>
        </w:rPr>
        <w:t>La distribución del delito es desigual, concentrándose geográficamente en el sector poniente de la Región Metropolitana, comunas del norte (como Antofagasta, Arica), y algunas del centro sur y sur del país.</w:t>
      </w:r>
    </w:p>
    <w:p w14:paraId="58DBB90E" w14:textId="77777777" w:rsidR="00064467" w:rsidRPr="00064467" w:rsidRDefault="00064467" w:rsidP="00064467">
      <w:pPr>
        <w:spacing w:before="120" w:after="120"/>
        <w:jc w:val="both"/>
        <w:rPr>
          <w:lang w:val="es-MX"/>
        </w:rPr>
      </w:pPr>
      <w:r w:rsidRPr="00064467">
        <w:rPr>
          <w:b/>
          <w:bCs/>
          <w:lang w:val="es-MX"/>
        </w:rPr>
        <w:t xml:space="preserve">Izquierdo, Mascareño y Rozas (2024) </w:t>
      </w:r>
      <w:r w:rsidRPr="00064467">
        <w:rPr>
          <w:lang w:val="es-MX"/>
        </w:rPr>
        <w:t>analizan las percepciones de las poblaciones mapuche y no mapuche en el sur de Chile (regiones de Biobío a Chiloé), buscando dilucidar cómo la narrativa del "conflicto mapuche" o "la causa mapuche" oculta las experiencias comunes y los problemas estructurales compartidos por las poblaciones mapuche y no mapuche en el sur de Chile, y cómo esta percepción varía geográficamente. Se sustenta en el análisis de narrativas sociales y percepciones de conflicto, argumentando que la hegemonía del discurso del "conflicto mapuche" distorsiona la comprensión de las dinámicas sociales en el sur de Chile.</w:t>
      </w:r>
    </w:p>
    <w:p w14:paraId="00573EA2" w14:textId="77777777" w:rsidR="00064467" w:rsidRPr="00064467" w:rsidRDefault="00064467" w:rsidP="00064467">
      <w:pPr>
        <w:spacing w:before="120" w:after="120"/>
        <w:jc w:val="both"/>
        <w:rPr>
          <w:lang w:val="es-MX"/>
        </w:rPr>
      </w:pPr>
      <w:r w:rsidRPr="00064467">
        <w:rPr>
          <w:lang w:val="es-MX"/>
        </w:rPr>
        <w:t>Se conceptualiza: 1) "Conflicto mapuche" / "Causa mapuche": Narrativa dominante que asocia la violencia en la zona exclusivamente a reivindicaciones étnicas, ocultando otros problemas. 2) Interculturalidad: Coincidencias y apertura mutua entre poblaciones mapuche y no mapuche derivadas de décadas de vida en común. 3) Disrupción de la experiencia cotidiana: La violencia y su asociación con la narrativa hegemónica interrumpen las relaciones sociales y el avance en la resolución de problemas compartidos. La articulación argumentativa muestra cómo la narrativa hegemónica enmascara una realidad de coincidencias interculturales y problemas socioeconómicos transversales.</w:t>
      </w:r>
    </w:p>
    <w:p w14:paraId="2E0A7996" w14:textId="77777777" w:rsidR="00064467" w:rsidRPr="00064467" w:rsidRDefault="00064467" w:rsidP="00064467">
      <w:pPr>
        <w:spacing w:before="120" w:after="120"/>
        <w:jc w:val="both"/>
        <w:rPr>
          <w:lang w:val="es-MX"/>
        </w:rPr>
      </w:pPr>
      <w:r w:rsidRPr="00064467">
        <w:rPr>
          <w:lang w:val="es-MX"/>
        </w:rPr>
        <w:t>El diseño de la investigación responde a uno cuantitativo y cualitativo secundaria, basado en el análisis de datos de una encuesta de opinión pública (Encuesta Especial CEP 87) con preguntas cerradas y abiertas. Diseño no experimental, transversal.</w:t>
      </w:r>
    </w:p>
    <w:p w14:paraId="62E733D4" w14:textId="77777777" w:rsidR="00064467" w:rsidRPr="00064467" w:rsidRDefault="00064467" w:rsidP="00064467">
      <w:pPr>
        <w:spacing w:before="120" w:after="120"/>
        <w:jc w:val="both"/>
        <w:rPr>
          <w:lang w:val="es-MX"/>
        </w:rPr>
      </w:pPr>
      <w:r w:rsidRPr="00064467">
        <w:rPr>
          <w:lang w:val="es-MX"/>
        </w:rPr>
        <w:t>Los datos provienen de 2,914 individuos residentes en las regiones de Biobío, La Araucanía, Los Ríos y Los Lagos. Se construyeron dos muestras independientes: 1,374 personas que se autoidentifican como mapuche y 1,541 que no. Población de 18 años y más, urbana y rural. Cobertura del 99.5% de la población objetivo, excluyendo la provincia de Palena. El corpus textual analizado provino de 5,206 respuestas abiertas.</w:t>
      </w:r>
    </w:p>
    <w:p w14:paraId="5ABC270D" w14:textId="77777777" w:rsidR="00064467" w:rsidRPr="00064467" w:rsidRDefault="00064467" w:rsidP="00064467">
      <w:pPr>
        <w:spacing w:before="120" w:after="120"/>
        <w:jc w:val="both"/>
        <w:rPr>
          <w:lang w:val="es-MX"/>
        </w:rPr>
      </w:pPr>
      <w:r w:rsidRPr="00064467">
        <w:rPr>
          <w:lang w:val="es-MX"/>
        </w:rPr>
        <w:t>Las variables son:</w:t>
      </w:r>
    </w:p>
    <w:p w14:paraId="7F331228" w14:textId="77777777" w:rsidR="00064467" w:rsidRPr="00064467" w:rsidRDefault="00064467" w:rsidP="00064467">
      <w:pPr>
        <w:numPr>
          <w:ilvl w:val="0"/>
          <w:numId w:val="7"/>
        </w:numPr>
        <w:spacing w:before="120" w:after="120"/>
        <w:contextualSpacing/>
        <w:jc w:val="both"/>
        <w:rPr>
          <w:lang w:val="es-MX"/>
        </w:rPr>
      </w:pPr>
      <w:r w:rsidRPr="00064467">
        <w:rPr>
          <w:lang w:val="es-MX"/>
        </w:rPr>
        <w:t>Independientes: Autoidentificación étnica (mapuche / no mapuche); Área geográfica (Costa Norte, Interior, Sur, definidas por el nivel de percepción de convivencia violenta).</w:t>
      </w:r>
    </w:p>
    <w:p w14:paraId="654C9312" w14:textId="77777777" w:rsidR="00064467" w:rsidRPr="00064467" w:rsidRDefault="00064467" w:rsidP="00064467">
      <w:pPr>
        <w:numPr>
          <w:ilvl w:val="0"/>
          <w:numId w:val="7"/>
        </w:numPr>
        <w:spacing w:before="120" w:after="120"/>
        <w:contextualSpacing/>
        <w:jc w:val="both"/>
        <w:rPr>
          <w:lang w:val="es-MX"/>
        </w:rPr>
      </w:pPr>
      <w:r w:rsidRPr="00064467">
        <w:rPr>
          <w:lang w:val="es-MX"/>
        </w:rPr>
        <w:lastRenderedPageBreak/>
        <w:t>Dependientes: Percepción de los principales problemas de la zona; Percepción de los hechos de violencia; Percepción de los grupos detrás de la violencia.</w:t>
      </w:r>
    </w:p>
    <w:p w14:paraId="45B31432" w14:textId="77777777" w:rsidR="00064467" w:rsidRPr="00064467" w:rsidRDefault="00064467" w:rsidP="00064467">
      <w:pPr>
        <w:spacing w:before="120" w:after="120"/>
        <w:jc w:val="both"/>
        <w:rPr>
          <w:lang w:val="es-MX"/>
        </w:rPr>
      </w:pPr>
      <w:r w:rsidRPr="00064467">
        <w:rPr>
          <w:lang w:val="es-MX"/>
        </w:rPr>
        <w:t>Los principales hallazgos indican que 1) Existen profundas similitudes entre mapuche y no mapuche en autoidentificación, reconocimiento cultural, percepción de problemas cotidianos y expectativas de reparación. 2) La narrativa del "conflicto mapuche" es hegemónica en el área Costa Norte (46.6% percibe convivencia violenta), asociando allí la delincuencia común y el crimen organizado a dicha causa. 3) Esta narrativa es menos intensa en el área Interior (25.8% percibe conflicto) y prácticamente se disuelve en el área Sur (7.9%). 4) En todas las áreas, especialmente en la Costa Norte, subyacen problemas transversales de empleo, infraestructura (agua, caminos) y servicios públicos (salud, educación), que corren el riesgo de quedar ocultos.</w:t>
      </w:r>
    </w:p>
    <w:p w14:paraId="021AA945" w14:textId="77777777" w:rsidR="00064467" w:rsidRPr="00064467" w:rsidRDefault="00064467" w:rsidP="00064467">
      <w:pPr>
        <w:spacing w:before="120" w:after="120"/>
        <w:jc w:val="both"/>
        <w:rPr>
          <w:lang w:val="es-MX"/>
        </w:rPr>
      </w:pPr>
      <w:r w:rsidRPr="00064467">
        <w:rPr>
          <w:lang w:val="es-MX"/>
        </w:rPr>
        <w:t>El documento concluye que el Estado debe adoptar una aproximación dual: intervención policial y penal para desarticular el crimen organizado y grupos armados, e intervención social para resolver brechas productivas y de servicios básicos. Se subraya que la delincuencia común y los problemas económicos son transversales a ambos grupos y corren el riesgo de ser invisibilizados por el discurso del conflicto político-indígena.</w:t>
      </w:r>
    </w:p>
    <w:p w14:paraId="53DC6D25" w14:textId="77777777" w:rsidR="00064467" w:rsidRPr="00064467" w:rsidRDefault="00064467" w:rsidP="00064467">
      <w:pPr>
        <w:spacing w:before="120" w:after="120"/>
        <w:jc w:val="both"/>
        <w:rPr>
          <w:lang w:val="es-MX"/>
        </w:rPr>
      </w:pPr>
      <w:r w:rsidRPr="00064467">
        <w:rPr>
          <w:b/>
          <w:bCs/>
          <w:lang w:val="es-MX"/>
        </w:rPr>
        <w:t xml:space="preserve">Ugarte y Vergara (2023) </w:t>
      </w:r>
      <w:r w:rsidRPr="00064467">
        <w:rPr>
          <w:lang w:val="es-MX"/>
        </w:rPr>
        <w:t>analiza empíricamente la relación entre inmigración y delincuencia en Chile, con datos hasta 2022. El objetivo es analizar empíricamente el sustento de la creciente creencia pública que asocia inmigración con delincuencia, estudiando la participación de extranjeros en delitos en los últimos años respecto de la población que representan.</w:t>
      </w:r>
    </w:p>
    <w:p w14:paraId="4A53FD4F" w14:textId="77777777" w:rsidR="00064467" w:rsidRPr="00064467" w:rsidRDefault="00064467" w:rsidP="00064467">
      <w:pPr>
        <w:spacing w:before="120" w:after="120"/>
        <w:jc w:val="both"/>
        <w:rPr>
          <w:lang w:val="es-MX"/>
        </w:rPr>
      </w:pPr>
      <w:r w:rsidRPr="00064467">
        <w:rPr>
          <w:lang w:val="es-MX"/>
        </w:rPr>
        <w:t>Los autores reconocen una relación teórica entre inmigración y delincuencia se describe como compleja y no concluyente. Se alude a modelos del crimen que vinculan una mayor propensión a delinquir con factores como peores resultados laborales y menor capital social (Blanco et al., 2019). No obstante, se señala que en Chile los inmigrantes poseen, en promedio, niveles de escolarización, ingresos y participación laboral más altos que los locales (Aninat y Vergara, 2020), lo que según estos modelos indicaría una menor probabilidad de cometer delitos</w:t>
      </w:r>
    </w:p>
    <w:p w14:paraId="13299A84" w14:textId="77777777" w:rsidR="00064467" w:rsidRPr="00064467" w:rsidRDefault="00064467" w:rsidP="00064467">
      <w:pPr>
        <w:spacing w:before="120" w:after="120"/>
        <w:jc w:val="both"/>
        <w:rPr>
          <w:lang w:val="es-MX"/>
        </w:rPr>
      </w:pPr>
      <w:r w:rsidRPr="00064467">
        <w:rPr>
          <w:lang w:val="es-MX"/>
        </w:rPr>
        <w:t>Esta investigación comprende un estudio empírico cuantitativo, con análisis de datos secundarios administrativos, de corte longitudinal (2006-2022). La población de estudio son los imputados/condenados (base Defensoría Penal Pública o DPP) y victimarios (base policial) por delitos en Chile entre 2006 y 2022. Las principales variables señaladas son:</w:t>
      </w:r>
    </w:p>
    <w:p w14:paraId="3E197320" w14:textId="77777777" w:rsidR="00064467" w:rsidRPr="00064467" w:rsidRDefault="00064467" w:rsidP="00064467">
      <w:pPr>
        <w:numPr>
          <w:ilvl w:val="0"/>
          <w:numId w:val="8"/>
        </w:numPr>
        <w:spacing w:before="120" w:after="120"/>
        <w:contextualSpacing/>
        <w:jc w:val="both"/>
        <w:rPr>
          <w:lang w:val="es-MX"/>
        </w:rPr>
      </w:pPr>
      <w:r w:rsidRPr="00064467">
        <w:rPr>
          <w:lang w:val="es-MX"/>
        </w:rPr>
        <w:t>Independientes: Nacionalidad del imputado/victimario (extranjero vs. nacional).</w:t>
      </w:r>
    </w:p>
    <w:p w14:paraId="71625CCD" w14:textId="77777777" w:rsidR="00064467" w:rsidRPr="00064467" w:rsidRDefault="00064467" w:rsidP="00064467">
      <w:pPr>
        <w:numPr>
          <w:ilvl w:val="0"/>
          <w:numId w:val="8"/>
        </w:numPr>
        <w:spacing w:before="120" w:after="120"/>
        <w:contextualSpacing/>
        <w:jc w:val="both"/>
        <w:rPr>
          <w:lang w:val="es-MX"/>
        </w:rPr>
      </w:pPr>
      <w:r w:rsidRPr="00064467">
        <w:rPr>
          <w:lang w:val="es-MX"/>
        </w:rPr>
        <w:t>Dependientes: Participación en delitos (medida como condición de imputado, condenado o victimario) y factor de representación (F).</w:t>
      </w:r>
    </w:p>
    <w:p w14:paraId="658F1DEE" w14:textId="77777777" w:rsidR="00064467" w:rsidRPr="00064467" w:rsidRDefault="00064467" w:rsidP="00064467">
      <w:pPr>
        <w:numPr>
          <w:ilvl w:val="0"/>
          <w:numId w:val="8"/>
        </w:numPr>
        <w:spacing w:before="120" w:after="120"/>
        <w:contextualSpacing/>
        <w:jc w:val="both"/>
        <w:rPr>
          <w:lang w:val="es-MX"/>
        </w:rPr>
      </w:pPr>
      <w:r w:rsidRPr="00064467">
        <w:rPr>
          <w:lang w:val="es-MX"/>
        </w:rPr>
        <w:t>De control: Tipo de delito, año, fuente de datos (DPP o policial). Se excluyen explícitamente los delitos contra la salud pública relacionados con la pandemia de Covid-19 para analizar tendencias.</w:t>
      </w:r>
    </w:p>
    <w:p w14:paraId="3E7C1E3C" w14:textId="77777777" w:rsidR="00064467" w:rsidRPr="00064467" w:rsidRDefault="00064467" w:rsidP="00064467">
      <w:pPr>
        <w:spacing w:before="120" w:after="120"/>
        <w:jc w:val="both"/>
        <w:rPr>
          <w:lang w:val="es-MX"/>
        </w:rPr>
      </w:pPr>
      <w:r w:rsidRPr="00064467">
        <w:rPr>
          <w:lang w:val="es-MX"/>
        </w:rPr>
        <w:t>Los principales hallazgos indican que:</w:t>
      </w:r>
    </w:p>
    <w:p w14:paraId="3AA0B76B" w14:textId="77777777" w:rsidR="00064467" w:rsidRPr="00064467" w:rsidRDefault="00064467" w:rsidP="00064467">
      <w:pPr>
        <w:numPr>
          <w:ilvl w:val="0"/>
          <w:numId w:val="9"/>
        </w:numPr>
        <w:spacing w:before="120" w:after="120"/>
        <w:contextualSpacing/>
        <w:jc w:val="both"/>
        <w:rPr>
          <w:lang w:val="es-MX"/>
        </w:rPr>
      </w:pPr>
      <w:r w:rsidRPr="00064467">
        <w:rPr>
          <w:lang w:val="es-MX"/>
        </w:rPr>
        <w:t>A nivel general, la población extranjera sigue estando subrepresentada en el número total de condenados por delitos en Chile.</w:t>
      </w:r>
    </w:p>
    <w:p w14:paraId="42A9529F" w14:textId="77777777" w:rsidR="00064467" w:rsidRPr="00064467" w:rsidRDefault="00064467" w:rsidP="00064467">
      <w:pPr>
        <w:numPr>
          <w:ilvl w:val="0"/>
          <w:numId w:val="9"/>
        </w:numPr>
        <w:spacing w:before="120" w:after="120"/>
        <w:contextualSpacing/>
        <w:jc w:val="both"/>
        <w:rPr>
          <w:lang w:val="es-MX"/>
        </w:rPr>
      </w:pPr>
      <w:r w:rsidRPr="00064467">
        <w:rPr>
          <w:lang w:val="es-MX"/>
        </w:rPr>
        <w:t>Sin embargo, desde 2018 se observa un aumento en la representación relativa de extranjeros tanto en condenas como en imputaciones.</w:t>
      </w:r>
    </w:p>
    <w:p w14:paraId="74D373ED" w14:textId="77777777" w:rsidR="00064467" w:rsidRPr="00064467" w:rsidRDefault="00064467" w:rsidP="00064467">
      <w:pPr>
        <w:numPr>
          <w:ilvl w:val="0"/>
          <w:numId w:val="9"/>
        </w:numPr>
        <w:spacing w:before="120" w:after="120"/>
        <w:contextualSpacing/>
        <w:jc w:val="both"/>
        <w:rPr>
          <w:lang w:val="es-MX"/>
        </w:rPr>
      </w:pPr>
      <w:r w:rsidRPr="00064467">
        <w:rPr>
          <w:lang w:val="es-MX"/>
        </w:rPr>
        <w:lastRenderedPageBreak/>
        <w:t>En los delitos contra la Ley de Drogas, los extranjeros están sobrerrepresentados (factor F &gt; 1), aunque esta tendencia ha sido decreciente en los últimos cinco años.</w:t>
      </w:r>
    </w:p>
    <w:p w14:paraId="6F1346F4" w14:textId="77777777" w:rsidR="00064467" w:rsidRPr="00064467" w:rsidRDefault="00064467" w:rsidP="00064467">
      <w:pPr>
        <w:numPr>
          <w:ilvl w:val="0"/>
          <w:numId w:val="9"/>
        </w:numPr>
        <w:spacing w:before="120" w:after="120"/>
        <w:contextualSpacing/>
        <w:jc w:val="both"/>
        <w:rPr>
          <w:lang w:val="es-MX"/>
        </w:rPr>
      </w:pPr>
      <w:r w:rsidRPr="00064467">
        <w:rPr>
          <w:lang w:val="es-MX"/>
        </w:rPr>
        <w:t>El mayor incremento absoluto en la representación de extranjeros se registra en delitos violentos como homicidios y robos.</w:t>
      </w:r>
    </w:p>
    <w:p w14:paraId="5195E238" w14:textId="77777777" w:rsidR="00064467" w:rsidRPr="00064467" w:rsidRDefault="00064467" w:rsidP="00064467">
      <w:pPr>
        <w:numPr>
          <w:ilvl w:val="0"/>
          <w:numId w:val="9"/>
        </w:numPr>
        <w:spacing w:before="120" w:after="120"/>
        <w:contextualSpacing/>
        <w:jc w:val="both"/>
        <w:rPr>
          <w:lang w:val="es-MX"/>
        </w:rPr>
      </w:pPr>
      <w:r w:rsidRPr="00064467">
        <w:rPr>
          <w:lang w:val="es-MX"/>
        </w:rPr>
        <w:t>Destaca que en el año 2022, los extranjeros pasaron a estar sobrerrepresentados en las condenas por homicidio.</w:t>
      </w:r>
    </w:p>
    <w:p w14:paraId="7E14679D" w14:textId="77777777" w:rsidR="00064467" w:rsidRPr="00064467" w:rsidRDefault="00064467" w:rsidP="00064467">
      <w:pPr>
        <w:spacing w:before="120" w:after="120"/>
        <w:jc w:val="both"/>
        <w:rPr>
          <w:lang w:val="es-MX"/>
        </w:rPr>
      </w:pPr>
      <w:r w:rsidRPr="00064467">
        <w:rPr>
          <w:lang w:val="es-MX"/>
        </w:rPr>
        <w:t>Se concluye que las percepciones ciudadanas que asocian migración con delincuencia tienen asidero en el aumento de la participación de extranjeros en estos delitos más violentos durante los últimos cuatro años.</w:t>
      </w:r>
    </w:p>
    <w:p w14:paraId="6FD7FA1A" w14:textId="77777777" w:rsidR="00064467" w:rsidRPr="00064467" w:rsidRDefault="00064467" w:rsidP="00064467">
      <w:pPr>
        <w:spacing w:before="120" w:after="120"/>
        <w:jc w:val="both"/>
        <w:rPr>
          <w:lang w:val="es-MX"/>
        </w:rPr>
      </w:pPr>
      <w:proofErr w:type="spellStart"/>
      <w:r w:rsidRPr="00064467">
        <w:rPr>
          <w:b/>
          <w:bCs/>
          <w:lang w:val="es-MX"/>
        </w:rPr>
        <w:t>Urquízar</w:t>
      </w:r>
      <w:proofErr w:type="spellEnd"/>
      <w:r w:rsidRPr="00064467">
        <w:rPr>
          <w:b/>
          <w:bCs/>
          <w:lang w:val="es-MX"/>
        </w:rPr>
        <w:t xml:space="preserve"> y Abrigo (2025) </w:t>
      </w:r>
      <w:r w:rsidRPr="00064467">
        <w:rPr>
          <w:lang w:val="es-MX"/>
        </w:rPr>
        <w:t>analiza el impacto del Estado de Emergencia constitucional decretado el 17 de mayo de 2022 en cuatro provincias de la Macrozona Sur de Chile, ante una crisis de violencia persistente. Los autores conceptualizan el estado de Emergencia Constitucional como una medida excepcional que faculta al Presidente para restringir libertades (locomoción, reunión) e incorporar a las Fuerzas Armadas en apoyo policial, ante una "grave alteración del orden público" o "grave daño para la seguridad de la Nación". Por su parte, la violencia rural/terrorismo: Se operacionaliza a través de datos de Carabineros sobre hechos delictivos (homicidios, incendios, usurpaciones, destrucción de bienes) y adjudicaciones a organizaciones radicalizadas. Estos constructos permiten medir empíricamente el impacto de la medida excepcional.</w:t>
      </w:r>
    </w:p>
    <w:p w14:paraId="4BA2B241" w14:textId="77777777" w:rsidR="00064467" w:rsidRPr="00064467" w:rsidRDefault="00064467" w:rsidP="00064467">
      <w:pPr>
        <w:spacing w:before="120" w:after="120"/>
        <w:jc w:val="both"/>
        <w:rPr>
          <w:lang w:val="es-MX"/>
        </w:rPr>
      </w:pPr>
      <w:r w:rsidRPr="00064467">
        <w:rPr>
          <w:lang w:val="es-MX"/>
        </w:rPr>
        <w:t xml:space="preserve">El diseño del estudio comprende un método mixto, descriptivo y comparativo, que combina análisis normativo-jurídico con evaluación cuantitativa de datos empíricos. El análisis cubre un período total de 2166 días, y se enfoca en hechos de violencia en la Macrozona Sur (regiones de Biobío, La Araucanía, Los Ríos y Los Lagos). Las variables principales son: </w:t>
      </w:r>
    </w:p>
    <w:p w14:paraId="3B9D365D" w14:textId="77777777" w:rsidR="00064467" w:rsidRPr="00064467" w:rsidRDefault="00064467" w:rsidP="00064467">
      <w:pPr>
        <w:numPr>
          <w:ilvl w:val="0"/>
          <w:numId w:val="10"/>
        </w:numPr>
        <w:spacing w:before="120" w:after="120"/>
        <w:contextualSpacing/>
        <w:jc w:val="both"/>
        <w:rPr>
          <w:lang w:val="es-MX"/>
        </w:rPr>
      </w:pPr>
      <w:r w:rsidRPr="00064467">
        <w:rPr>
          <w:lang w:val="es-MX"/>
        </w:rPr>
        <w:t>Independientes: Implementación del Estado de Emergencia (17 de mayo de 2022) y su tipo ("Acotado", "</w:t>
      </w:r>
      <w:proofErr w:type="spellStart"/>
      <w:r w:rsidRPr="00064467">
        <w:rPr>
          <w:lang w:val="es-MX"/>
        </w:rPr>
        <w:t>Semiacotado</w:t>
      </w:r>
      <w:proofErr w:type="spellEnd"/>
      <w:r w:rsidRPr="00064467">
        <w:rPr>
          <w:lang w:val="es-MX"/>
        </w:rPr>
        <w:t>", "Pleno").</w:t>
      </w:r>
    </w:p>
    <w:p w14:paraId="193B63F5" w14:textId="77777777" w:rsidR="00064467" w:rsidRPr="00064467" w:rsidRDefault="00064467" w:rsidP="00064467">
      <w:pPr>
        <w:numPr>
          <w:ilvl w:val="0"/>
          <w:numId w:val="10"/>
        </w:numPr>
        <w:spacing w:before="120" w:after="120"/>
        <w:contextualSpacing/>
        <w:jc w:val="both"/>
        <w:rPr>
          <w:lang w:val="es-MX"/>
        </w:rPr>
      </w:pPr>
      <w:r w:rsidRPr="00064467">
        <w:rPr>
          <w:lang w:val="es-MX"/>
        </w:rPr>
        <w:t>Dependientes: Número de denuncias por hechos violentos, personas lesionadas, homicidios, incendios, usurpaciones, destrucción de vehículos, inmuebles, infraestructura y maquinarias; y actividad (adjudicaciones) de organizaciones radicalizadas.</w:t>
      </w:r>
    </w:p>
    <w:p w14:paraId="16765D23" w14:textId="77777777" w:rsidR="00064467" w:rsidRPr="00064467" w:rsidRDefault="00064467" w:rsidP="00064467">
      <w:pPr>
        <w:numPr>
          <w:ilvl w:val="0"/>
          <w:numId w:val="10"/>
        </w:numPr>
        <w:spacing w:before="120" w:after="120"/>
        <w:contextualSpacing/>
        <w:jc w:val="both"/>
        <w:rPr>
          <w:lang w:val="es-MX"/>
        </w:rPr>
      </w:pPr>
      <w:r w:rsidRPr="00064467">
        <w:rPr>
          <w:lang w:val="es-MX"/>
        </w:rPr>
        <w:t>De control: Unidad geográfica (región, provincia, comuna) y período temporal.</w:t>
      </w:r>
    </w:p>
    <w:p w14:paraId="55DFC4DB" w14:textId="77777777" w:rsidR="00064467" w:rsidRPr="00064467" w:rsidRDefault="00064467" w:rsidP="00064467">
      <w:pPr>
        <w:spacing w:before="120" w:after="120"/>
        <w:jc w:val="both"/>
        <w:rPr>
          <w:lang w:val="es-MX"/>
        </w:rPr>
      </w:pPr>
      <w:r w:rsidRPr="00064467">
        <w:rPr>
          <w:lang w:val="es-MX"/>
        </w:rPr>
        <w:t>Los principales hallazgos dan cuenta de que:</w:t>
      </w:r>
    </w:p>
    <w:p w14:paraId="048FE7CB" w14:textId="77777777" w:rsidR="00064467" w:rsidRPr="00064467" w:rsidRDefault="00064467" w:rsidP="00064467">
      <w:pPr>
        <w:numPr>
          <w:ilvl w:val="0"/>
          <w:numId w:val="11"/>
        </w:numPr>
        <w:spacing w:before="120" w:after="120"/>
        <w:contextualSpacing/>
        <w:jc w:val="both"/>
        <w:rPr>
          <w:lang w:val="es-MX"/>
        </w:rPr>
      </w:pPr>
      <w:r w:rsidRPr="00064467">
        <w:rPr>
          <w:lang w:val="es-MX"/>
        </w:rPr>
        <w:t>Se registra una disminución sustantiva del 37,3% en las denuncias totales por hechos de violencia en la Macrozona Sur tras tres años de Estado de Emergencia.</w:t>
      </w:r>
    </w:p>
    <w:p w14:paraId="1FBC0F3F" w14:textId="77777777" w:rsidR="00064467" w:rsidRPr="00064467" w:rsidRDefault="00064467" w:rsidP="00064467">
      <w:pPr>
        <w:numPr>
          <w:ilvl w:val="0"/>
          <w:numId w:val="11"/>
        </w:numPr>
        <w:spacing w:before="120" w:after="120"/>
        <w:contextualSpacing/>
        <w:jc w:val="both"/>
        <w:rPr>
          <w:lang w:val="es-MX"/>
        </w:rPr>
      </w:pPr>
      <w:r w:rsidRPr="00064467">
        <w:rPr>
          <w:lang w:val="es-MX"/>
        </w:rPr>
        <w:t>Los delitos más graves mostraron caídas significativas: los homicidios bajaron un 55% (de 31 a 14 casos) y las usurpaciones disminuyeron un 63%.</w:t>
      </w:r>
    </w:p>
    <w:p w14:paraId="0CA195B8" w14:textId="77777777" w:rsidR="00064467" w:rsidRPr="00064467" w:rsidRDefault="00064467" w:rsidP="00064467">
      <w:pPr>
        <w:numPr>
          <w:ilvl w:val="0"/>
          <w:numId w:val="11"/>
        </w:numPr>
        <w:spacing w:before="120" w:after="120"/>
        <w:contextualSpacing/>
        <w:jc w:val="both"/>
        <w:rPr>
          <w:lang w:val="es-MX"/>
        </w:rPr>
      </w:pPr>
      <w:r w:rsidRPr="00064467">
        <w:rPr>
          <w:lang w:val="es-MX"/>
        </w:rPr>
        <w:t>En paralelo, se observó un desplazamiento territorial, con reducciones en las provincias intervenidas (ej. Arauco -44% en denuncias), pero aumentos en ciertos indicadores en provincias no cubiertas, como Ranco (+113% en vehículos destruidos) y Osorno (+100% en vehículos destruidos, señal de la adaptabilidad de los grupos delictivos.</w:t>
      </w:r>
    </w:p>
    <w:p w14:paraId="2DF95F4E" w14:textId="77777777" w:rsidR="00064467" w:rsidRPr="00064467" w:rsidRDefault="00064467" w:rsidP="00064467">
      <w:pPr>
        <w:numPr>
          <w:ilvl w:val="0"/>
          <w:numId w:val="11"/>
        </w:numPr>
        <w:spacing w:before="120" w:after="120"/>
        <w:contextualSpacing/>
        <w:jc w:val="both"/>
        <w:rPr>
          <w:lang w:val="es-MX"/>
        </w:rPr>
      </w:pPr>
      <w:r w:rsidRPr="00064467">
        <w:rPr>
          <w:lang w:val="es-MX"/>
        </w:rPr>
        <w:t xml:space="preserve">Respecto a las organizaciones radicalizadas, mientras grupos históricos como la CAM (-16%) y la WAM (-38%) redujeron su actividad, la Resistencia Mapuche Malleco </w:t>
      </w:r>
      <w:r w:rsidRPr="00064467">
        <w:rPr>
          <w:lang w:val="es-MX"/>
        </w:rPr>
        <w:lastRenderedPageBreak/>
        <w:t>aumentó sus adjudicaciones en un 179%, consolidándose como el actor más activo. Además, surgieron nuevas orgánicas menores.</w:t>
      </w:r>
    </w:p>
    <w:p w14:paraId="52C9F44C" w14:textId="77777777" w:rsidR="00064467" w:rsidRPr="00064467" w:rsidRDefault="00064467" w:rsidP="00064467">
      <w:pPr>
        <w:spacing w:before="120" w:after="120"/>
        <w:jc w:val="both"/>
        <w:rPr>
          <w:lang w:val="es-MX"/>
        </w:rPr>
      </w:pPr>
      <w:r w:rsidRPr="00064467">
        <w:rPr>
          <w:lang w:val="es-MX"/>
        </w:rPr>
        <w:t>Se concluye que existe una relación inversa entre la amplitud del régimen y la violencia: el Estado de Emergencia "Pleno" registró la menor media diaria de hechos (1,78) en comparación con las versiones "Acotadas".</w:t>
      </w:r>
    </w:p>
    <w:p w14:paraId="58C40DB1" w14:textId="77777777" w:rsidR="00221CE3" w:rsidRDefault="00221CE3"/>
    <w:sectPr w:rsidR="00221CE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2484B"/>
    <w:multiLevelType w:val="hybridMultilevel"/>
    <w:tmpl w:val="337A43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DF10F8C"/>
    <w:multiLevelType w:val="hybridMultilevel"/>
    <w:tmpl w:val="3DB49D3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B885608"/>
    <w:multiLevelType w:val="hybridMultilevel"/>
    <w:tmpl w:val="68469B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30DB72A0"/>
    <w:multiLevelType w:val="hybridMultilevel"/>
    <w:tmpl w:val="80085B0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34C765F9"/>
    <w:multiLevelType w:val="hybridMultilevel"/>
    <w:tmpl w:val="A42EE61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3D291D1F"/>
    <w:multiLevelType w:val="hybridMultilevel"/>
    <w:tmpl w:val="AEAA1E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4545194B"/>
    <w:multiLevelType w:val="hybridMultilevel"/>
    <w:tmpl w:val="EC90D1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47E723C0"/>
    <w:multiLevelType w:val="hybridMultilevel"/>
    <w:tmpl w:val="664283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50E931DA"/>
    <w:multiLevelType w:val="hybridMultilevel"/>
    <w:tmpl w:val="7784946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B074397"/>
    <w:multiLevelType w:val="hybridMultilevel"/>
    <w:tmpl w:val="367A59A6"/>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761C6C9D"/>
    <w:multiLevelType w:val="hybridMultilevel"/>
    <w:tmpl w:val="28B2B8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317999386">
    <w:abstractNumId w:val="2"/>
  </w:num>
  <w:num w:numId="2" w16cid:durableId="1678540333">
    <w:abstractNumId w:val="7"/>
  </w:num>
  <w:num w:numId="3" w16cid:durableId="1943488113">
    <w:abstractNumId w:val="9"/>
  </w:num>
  <w:num w:numId="4" w16cid:durableId="1682203247">
    <w:abstractNumId w:val="10"/>
  </w:num>
  <w:num w:numId="5" w16cid:durableId="115562165">
    <w:abstractNumId w:val="3"/>
  </w:num>
  <w:num w:numId="6" w16cid:durableId="1202742950">
    <w:abstractNumId w:val="5"/>
  </w:num>
  <w:num w:numId="7" w16cid:durableId="1352949484">
    <w:abstractNumId w:val="6"/>
  </w:num>
  <w:num w:numId="8" w16cid:durableId="1655526395">
    <w:abstractNumId w:val="0"/>
  </w:num>
  <w:num w:numId="9" w16cid:durableId="1076973666">
    <w:abstractNumId w:val="1"/>
  </w:num>
  <w:num w:numId="10" w16cid:durableId="1313102325">
    <w:abstractNumId w:val="8"/>
  </w:num>
  <w:num w:numId="11" w16cid:durableId="21020991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467"/>
    <w:rsid w:val="0001352A"/>
    <w:rsid w:val="00064467"/>
    <w:rsid w:val="00080DD8"/>
    <w:rsid w:val="00221CE3"/>
    <w:rsid w:val="003554C1"/>
    <w:rsid w:val="0071126F"/>
    <w:rsid w:val="00721C20"/>
    <w:rsid w:val="00882952"/>
    <w:rsid w:val="009115F9"/>
    <w:rsid w:val="009260F7"/>
    <w:rsid w:val="00B2743A"/>
    <w:rsid w:val="00D14388"/>
    <w:rsid w:val="00EC2505"/>
    <w:rsid w:val="00ED562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B320B"/>
  <w15:chartTrackingRefBased/>
  <w15:docId w15:val="{B7FCD2ED-7002-4275-8D56-EAA16F13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644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644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644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644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644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644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644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644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644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6446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6446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6446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6446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6446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644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644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644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64467"/>
    <w:rPr>
      <w:rFonts w:eastAsiaTheme="majorEastAsia" w:cstheme="majorBidi"/>
      <w:color w:val="272727" w:themeColor="text1" w:themeTint="D8"/>
    </w:rPr>
  </w:style>
  <w:style w:type="paragraph" w:styleId="Ttulo">
    <w:name w:val="Title"/>
    <w:basedOn w:val="Normal"/>
    <w:next w:val="Normal"/>
    <w:link w:val="TtuloCar"/>
    <w:uiPriority w:val="10"/>
    <w:qFormat/>
    <w:rsid w:val="00064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44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44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644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64467"/>
    <w:pPr>
      <w:spacing w:before="160"/>
      <w:jc w:val="center"/>
    </w:pPr>
    <w:rPr>
      <w:i/>
      <w:iCs/>
      <w:color w:val="404040" w:themeColor="text1" w:themeTint="BF"/>
    </w:rPr>
  </w:style>
  <w:style w:type="character" w:customStyle="1" w:styleId="CitaCar">
    <w:name w:val="Cita Car"/>
    <w:basedOn w:val="Fuentedeprrafopredeter"/>
    <w:link w:val="Cita"/>
    <w:uiPriority w:val="29"/>
    <w:rsid w:val="00064467"/>
    <w:rPr>
      <w:i/>
      <w:iCs/>
      <w:color w:val="404040" w:themeColor="text1" w:themeTint="BF"/>
    </w:rPr>
  </w:style>
  <w:style w:type="paragraph" w:styleId="Prrafodelista">
    <w:name w:val="List Paragraph"/>
    <w:basedOn w:val="Normal"/>
    <w:uiPriority w:val="34"/>
    <w:qFormat/>
    <w:rsid w:val="00064467"/>
    <w:pPr>
      <w:ind w:left="720"/>
      <w:contextualSpacing/>
    </w:pPr>
  </w:style>
  <w:style w:type="character" w:styleId="nfasisintenso">
    <w:name w:val="Intense Emphasis"/>
    <w:basedOn w:val="Fuentedeprrafopredeter"/>
    <w:uiPriority w:val="21"/>
    <w:qFormat/>
    <w:rsid w:val="00064467"/>
    <w:rPr>
      <w:i/>
      <w:iCs/>
      <w:color w:val="0F4761" w:themeColor="accent1" w:themeShade="BF"/>
    </w:rPr>
  </w:style>
  <w:style w:type="paragraph" w:styleId="Citadestacada">
    <w:name w:val="Intense Quote"/>
    <w:basedOn w:val="Normal"/>
    <w:next w:val="Normal"/>
    <w:link w:val="CitadestacadaCar"/>
    <w:uiPriority w:val="30"/>
    <w:qFormat/>
    <w:rsid w:val="000644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64467"/>
    <w:rPr>
      <w:i/>
      <w:iCs/>
      <w:color w:val="0F4761" w:themeColor="accent1" w:themeShade="BF"/>
    </w:rPr>
  </w:style>
  <w:style w:type="character" w:styleId="Referenciaintensa">
    <w:name w:val="Intense Reference"/>
    <w:basedOn w:val="Fuentedeprrafopredeter"/>
    <w:uiPriority w:val="32"/>
    <w:qFormat/>
    <w:rsid w:val="000644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4542</Words>
  <Characters>24984</Characters>
  <Application>Microsoft Office Word</Application>
  <DocSecurity>0</DocSecurity>
  <Lines>208</Lines>
  <Paragraphs>58</Paragraphs>
  <ScaleCrop>false</ScaleCrop>
  <Company/>
  <LinksUpToDate>false</LinksUpToDate>
  <CharactersWithSpaces>29468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Cristóbal Cares Molina</dc:creator>
  <cp:keywords/>
  <dc:description/>
  <cp:lastModifiedBy>Cristóbal Cares Molina</cp:lastModifiedBy>
  <cp:revision>1</cp:revision>
  <dcterms:created xsi:type="dcterms:W3CDTF">2026-03-17T01:31:00Z</dcterms:created>
  <dcterms:modified xsi:type="dcterms:W3CDTF">2026-03-17T01:32:00Z</dcterms:modified>
</cp:coreProperties>
</file>