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5E252" w14:textId="4C4F3076" w:rsidR="00674CBE" w:rsidRDefault="00674CBE" w:rsidP="00207A1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aps/>
          <w:color w:val="000000"/>
          <w:spacing w:val="15"/>
          <w:sz w:val="54"/>
          <w:szCs w:val="54"/>
          <w:lang w:eastAsia="en-IN"/>
        </w:rPr>
      </w:pPr>
      <w:r w:rsidRPr="00674CBE">
        <w:rPr>
          <w:rFonts w:ascii="Arial" w:eastAsia="Times New Roman" w:hAnsi="Arial" w:cs="Arial"/>
          <w:caps/>
          <w:color w:val="000000"/>
          <w:spacing w:val="15"/>
          <w:sz w:val="54"/>
          <w:szCs w:val="54"/>
          <w:lang w:eastAsia="en-IN"/>
        </w:rPr>
        <w:t>SERVICES WE OFFER</w:t>
      </w:r>
    </w:p>
    <w:p w14:paraId="15030B11" w14:textId="77777777" w:rsidR="00207A18" w:rsidRPr="00207A18" w:rsidRDefault="00207A18" w:rsidP="00207A1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aps/>
          <w:color w:val="000000"/>
          <w:spacing w:val="15"/>
          <w:lang w:eastAsia="en-IN"/>
        </w:rPr>
      </w:pPr>
    </w:p>
    <w:p w14:paraId="52E92AB4" w14:textId="77777777" w:rsidR="00D52212" w:rsidRDefault="00D52212" w:rsidP="00D52212">
      <w:pPr>
        <w:spacing w:after="0"/>
        <w:jc w:val="both"/>
      </w:pP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Logistics Capabilities</w:t>
      </w:r>
      <w:r w:rsidR="006E5996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–</w:t>
      </w:r>
      <w:r>
        <w:rPr>
          <w:rFonts w:ascii="Karla" w:hAnsi="Karla"/>
          <w:color w:val="707880"/>
          <w:sz w:val="23"/>
          <w:szCs w:val="23"/>
          <w:shd w:val="clear" w:color="auto" w:fill="FDFDFD"/>
        </w:rPr>
        <w:t> </w:t>
      </w:r>
      <w:r w:rsidRPr="00D52212">
        <w:t xml:space="preserve">When it comes to choosing a logistics </w:t>
      </w:r>
      <w:r w:rsidRPr="00D52212">
        <w:t>solution</w:t>
      </w:r>
      <w:r w:rsidRPr="00D52212">
        <w:t>, industry-specific knowledge, technology, scale and scope of services are all important considerations.</w:t>
      </w:r>
      <w:r>
        <w:t xml:space="preserve"> </w:t>
      </w:r>
      <w:r w:rsidRPr="00D52212">
        <w:t xml:space="preserve">At Ingenious </w:t>
      </w:r>
      <w:r w:rsidRPr="00D52212">
        <w:t>we provide you with nonpareil solutions to expand your reach to every corner you desire. We combine our deep understanding of the customer’s internal &amp; external requirement with our strategic approach, providing a one-stop solution to get your brand on the go</w:t>
      </w:r>
      <w:r>
        <w:t xml:space="preserve"> and </w:t>
      </w:r>
      <w:r w:rsidRPr="00D52212">
        <w:t>Ingenious</w:t>
      </w:r>
      <w:r w:rsidRPr="00D52212">
        <w:t xml:space="preserve"> </w:t>
      </w:r>
      <w:r w:rsidRPr="00D52212">
        <w:t>has</w:t>
      </w:r>
      <w:r w:rsidRPr="00D52212">
        <w:t xml:space="preserve"> specialists who has</w:t>
      </w:r>
      <w:r w:rsidRPr="00D52212">
        <w:t xml:space="preserve"> decades of experience in providing </w:t>
      </w:r>
      <w:r w:rsidRPr="00D52212">
        <w:t xml:space="preserve">solutioning for </w:t>
      </w:r>
      <w:r w:rsidRPr="00D52212">
        <w:t>safe, efficient contract logistics for B2B and B2C goods: apparel, cosmetics, consumer electronics, food and beverages, appliances, consumer packaged goods, furniture, aerospace parts, chemicals, medical equipment and more.</w:t>
      </w:r>
      <w:r w:rsidRPr="00D52212">
        <w:t xml:space="preserve"> </w:t>
      </w:r>
    </w:p>
    <w:p w14:paraId="7903DB49" w14:textId="77777777" w:rsidR="00D52212" w:rsidRDefault="00D52212" w:rsidP="00D52212">
      <w:pPr>
        <w:spacing w:after="0"/>
        <w:jc w:val="both"/>
      </w:pPr>
    </w:p>
    <w:p w14:paraId="27C02D2C" w14:textId="5618305A" w:rsidR="006E5996" w:rsidRPr="00D52212" w:rsidRDefault="00D52212" w:rsidP="00D52212">
      <w:pPr>
        <w:spacing w:after="0"/>
        <w:jc w:val="both"/>
      </w:pPr>
      <w:r w:rsidRPr="00D52212">
        <w:t>We</w:t>
      </w:r>
      <w:r w:rsidRPr="00D52212">
        <w:t xml:space="preserve"> can</w:t>
      </w:r>
      <w:r w:rsidRPr="00D52212">
        <w:t xml:space="preserve"> also provide kitting, packaging and other high-value-add services, including end-to-end reverse logistics management of merchandise returns. . Our approach focuses on how we deliver operational excellence to provide viable, cost-effective technology-enabled solutions to the most challenging logistics &amp; supply chain management questions. We reciprocate through our work entirely with a progressive mindset. </w:t>
      </w:r>
    </w:p>
    <w:p w14:paraId="6EB6DCB0" w14:textId="77777777" w:rsidR="00D52212" w:rsidRDefault="00D52212" w:rsidP="00D52212">
      <w:pPr>
        <w:spacing w:after="0"/>
        <w:jc w:val="both"/>
      </w:pPr>
    </w:p>
    <w:p w14:paraId="52B9E609" w14:textId="74C618EB" w:rsidR="006E5996" w:rsidRPr="00207A18" w:rsidRDefault="006E5996" w:rsidP="00D52212">
      <w:pPr>
        <w:spacing w:after="0"/>
      </w:pPr>
      <w:r w:rsidRPr="00D52212">
        <w:t xml:space="preserve">Below is the glimpse of ingenious capabilities to take the </w:t>
      </w:r>
      <w:r w:rsidR="00D52212" w:rsidRPr="00D52212">
        <w:t>Logistics</w:t>
      </w:r>
      <w:r w:rsidRPr="00D52212">
        <w:t xml:space="preserve"> to the next level.</w:t>
      </w:r>
    </w:p>
    <w:p w14:paraId="42C6273B" w14:textId="7939F6A5" w:rsidR="00D52212" w:rsidRDefault="00D52212" w:rsidP="00207A18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aps/>
          <w:color w:val="000000"/>
          <w:spacing w:val="15"/>
          <w:sz w:val="54"/>
          <w:szCs w:val="54"/>
          <w:lang w:eastAsia="en-IN"/>
        </w:rPr>
      </w:pPr>
    </w:p>
    <w:p w14:paraId="6C72BF5B" w14:textId="5E896B8F" w:rsidR="00207A18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What Ingenious can do…..</w:t>
      </w:r>
    </w:p>
    <w:p w14:paraId="6E39EE36" w14:textId="4C2D5D48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D5221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C6FA30F" wp14:editId="03607BE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717925" cy="3459480"/>
            <wp:effectExtent l="0" t="0" r="0" b="7620"/>
            <wp:wrapNone/>
            <wp:docPr id="32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7D3C68AD-1B4A-4F2C-B2F3-D81A488EB4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>
                      <a:extLst>
                        <a:ext uri="{FF2B5EF4-FFF2-40B4-BE49-F238E27FC236}">
                          <a16:creationId xmlns:a16="http://schemas.microsoft.com/office/drawing/2014/main" id="{7D3C68AD-1B4A-4F2C-B2F3-D81A488EB4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4594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5E91F3F8" w14:textId="241AFFE4" w:rsidR="00D52212" w:rsidRDefault="00D52212">
      <w:pP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D5221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7B676" wp14:editId="5160669E">
                <wp:simplePos x="0" y="0"/>
                <wp:positionH relativeFrom="column">
                  <wp:posOffset>4383742</wp:posOffset>
                </wp:positionH>
                <wp:positionV relativeFrom="paragraph">
                  <wp:posOffset>12812</wp:posOffset>
                </wp:positionV>
                <wp:extent cx="5858399" cy="2943563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44505C-DC0D-4FC8-BA0A-831F2DD167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399" cy="29435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C45121" w14:textId="77777777" w:rsidR="00D52212" w:rsidRPr="00D52212" w:rsidRDefault="00D52212" w:rsidP="00D52212">
                            <w:pPr>
                              <w:spacing w:line="48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B2B</w:t>
                            </w:r>
                            <w:r w:rsidRPr="00D522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 (also known as business-to-business)</w:t>
                            </w:r>
                          </w:p>
                          <w:p w14:paraId="5F692173" w14:textId="77777777" w:rsidR="00D52212" w:rsidRPr="00D52212" w:rsidRDefault="00D52212" w:rsidP="00D52212">
                            <w:pPr>
                              <w:spacing w:line="48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B2C</w:t>
                            </w:r>
                            <w:r w:rsidRPr="00D522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 (also known as business-to-consumer)</w:t>
                            </w:r>
                          </w:p>
                          <w:p w14:paraId="5F351709" w14:textId="77777777" w:rsidR="00D52212" w:rsidRPr="00D52212" w:rsidRDefault="00D52212" w:rsidP="00D52212">
                            <w:pPr>
                              <w:spacing w:line="48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Geographical Possibilities </w:t>
                            </w:r>
                            <w:r w:rsidRPr="00D522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(Domestic /Export)</w:t>
                            </w:r>
                          </w:p>
                          <w:p w14:paraId="12C1A171" w14:textId="77777777" w:rsidR="00D52212" w:rsidRDefault="00D52212" w:rsidP="00D52212">
                            <w:pPr>
                              <w:spacing w:line="48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E-Commerce </w:t>
                            </w:r>
                            <w:r w:rsidRPr="00D522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(First Mile, Last Mile, Returns)</w:t>
                            </w:r>
                          </w:p>
                          <w:p w14:paraId="295B387B" w14:textId="08E7D75D" w:rsidR="00D52212" w:rsidRPr="00D52212" w:rsidRDefault="00D52212" w:rsidP="00D52212">
                            <w:pPr>
                              <w:spacing w:line="480" w:lineRule="auto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LTL / PTL / FTL</w:t>
                            </w:r>
                            <w:r w:rsidR="007C5FEB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C5FEB" w:rsidRPr="007C5FE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with Track and Trace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7B676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26" type="#_x0000_t202" style="position:absolute;margin-left:345.2pt;margin-top:1pt;width:461.3pt;height:231.8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" filled="f" stroked="f">
                <v:textbox style="mso-fit-shape-to-text:t">
                  <w:txbxContent>
                    <w:p w14:paraId="2DC45121" w14:textId="77777777" w:rsidR="00D52212" w:rsidRPr="00D52212" w:rsidRDefault="00D52212" w:rsidP="00D52212">
                      <w:pPr>
                        <w:spacing w:line="480" w:lineRule="auto"/>
                        <w:rPr>
                          <w:sz w:val="30"/>
                          <w:szCs w:val="30"/>
                        </w:rPr>
                      </w:pPr>
                      <w:r w:rsidRPr="00D52212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B2B</w:t>
                      </w:r>
                      <w:r w:rsidRPr="00D52212">
                        <w:rPr>
                          <w:rFonts w:hAnsi="Calibri"/>
                          <w:color w:val="000000" w:themeColor="text1"/>
                          <w:kern w:val="24"/>
                          <w:sz w:val="30"/>
                          <w:szCs w:val="30"/>
                        </w:rPr>
                        <w:t> (also known as business-to-business)</w:t>
                      </w:r>
                    </w:p>
                    <w:p w14:paraId="5F692173" w14:textId="77777777" w:rsidR="00D52212" w:rsidRPr="00D52212" w:rsidRDefault="00D52212" w:rsidP="00D52212">
                      <w:pPr>
                        <w:spacing w:line="480" w:lineRule="auto"/>
                        <w:rPr>
                          <w:sz w:val="30"/>
                          <w:szCs w:val="30"/>
                        </w:rPr>
                      </w:pPr>
                      <w:r w:rsidRPr="00D52212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B2C</w:t>
                      </w:r>
                      <w:r w:rsidRPr="00D52212">
                        <w:rPr>
                          <w:rFonts w:hAnsi="Calibri"/>
                          <w:color w:val="000000" w:themeColor="text1"/>
                          <w:kern w:val="24"/>
                          <w:sz w:val="30"/>
                          <w:szCs w:val="30"/>
                        </w:rPr>
                        <w:t> (also known as business-to-consumer)</w:t>
                      </w:r>
                    </w:p>
                    <w:p w14:paraId="5F351709" w14:textId="77777777" w:rsidR="00D52212" w:rsidRPr="00D52212" w:rsidRDefault="00D52212" w:rsidP="00D52212">
                      <w:pPr>
                        <w:spacing w:line="480" w:lineRule="auto"/>
                        <w:rPr>
                          <w:sz w:val="30"/>
                          <w:szCs w:val="30"/>
                        </w:rPr>
                      </w:pPr>
                      <w:r w:rsidRPr="00D52212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Geographical Possibilities </w:t>
                      </w:r>
                      <w:r w:rsidRPr="00D52212">
                        <w:rPr>
                          <w:rFonts w:hAnsi="Calibri"/>
                          <w:color w:val="000000" w:themeColor="text1"/>
                          <w:kern w:val="24"/>
                          <w:sz w:val="30"/>
                          <w:szCs w:val="30"/>
                        </w:rPr>
                        <w:t>(Domestic /Export)</w:t>
                      </w:r>
                    </w:p>
                    <w:p w14:paraId="12C1A171" w14:textId="77777777" w:rsidR="00D52212" w:rsidRDefault="00D52212" w:rsidP="00D52212">
                      <w:pPr>
                        <w:spacing w:line="480" w:lineRule="auto"/>
                        <w:rPr>
                          <w:rFonts w:hAnsi="Calibr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D52212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E-Commerce </w:t>
                      </w:r>
                      <w:r w:rsidRPr="00D52212">
                        <w:rPr>
                          <w:rFonts w:hAnsi="Calibri"/>
                          <w:color w:val="000000" w:themeColor="text1"/>
                          <w:kern w:val="24"/>
                          <w:sz w:val="30"/>
                          <w:szCs w:val="30"/>
                        </w:rPr>
                        <w:t>(First Mile, Last Mile, Returns)</w:t>
                      </w:r>
                    </w:p>
                    <w:p w14:paraId="295B387B" w14:textId="08E7D75D" w:rsidR="00D52212" w:rsidRPr="00D52212" w:rsidRDefault="00D52212" w:rsidP="00D52212">
                      <w:pPr>
                        <w:spacing w:line="480" w:lineRule="auto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D52212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LTL / PTL / FTL</w:t>
                      </w:r>
                      <w:r w:rsidR="007C5FEB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7C5FEB" w:rsidRPr="007C5FEB">
                        <w:rPr>
                          <w:rFonts w:hAnsi="Calibri"/>
                          <w:color w:val="000000" w:themeColor="text1"/>
                          <w:kern w:val="24"/>
                          <w:sz w:val="30"/>
                          <w:szCs w:val="30"/>
                        </w:rPr>
                        <w:t>with Track and Trace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br w:type="page"/>
      </w:r>
    </w:p>
    <w:p w14:paraId="27E9E0E2" w14:textId="4B8047FE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lastRenderedPageBreak/>
        <w:t>How</w:t>
      </w: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 Ingenious can do…..</w:t>
      </w:r>
    </w:p>
    <w:p w14:paraId="75BF1F9E" w14:textId="32AAD025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D5221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017CB" wp14:editId="371DBE01">
                <wp:simplePos x="0" y="0"/>
                <wp:positionH relativeFrom="margin">
                  <wp:align>center</wp:align>
                </wp:positionH>
                <wp:positionV relativeFrom="paragraph">
                  <wp:posOffset>203237</wp:posOffset>
                </wp:positionV>
                <wp:extent cx="9336853" cy="3754874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6255A3-D4C9-48B0-9D0D-E9A07B468E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6853" cy="37548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D1FFEB" w14:textId="77777777" w:rsidR="00D52212" w:rsidRPr="00D52212" w:rsidRDefault="00D52212" w:rsidP="00D522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>Study</w:t>
                            </w: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ab/>
                              <w:t>Solution</w:t>
                            </w: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Pr="00D52212"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ab/>
                              <w:t>Deployment</w:t>
                            </w:r>
                          </w:p>
                          <w:p w14:paraId="4D538E85" w14:textId="77777777" w:rsidR="00D52212" w:rsidRPr="00D52212" w:rsidRDefault="00D52212" w:rsidP="00D5221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D522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Packaging solution tailored for maximum logistics capacity utilization and strengthening value on investment.</w:t>
                            </w:r>
                          </w:p>
                          <w:p w14:paraId="198F6E58" w14:textId="77777777" w:rsidR="00D52212" w:rsidRPr="00D52212" w:rsidRDefault="00D52212" w:rsidP="00D5221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D522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Offer FTL or LTL/Part Load logistics services based on business regional requirements – Domestics &amp; Export. </w:t>
                            </w:r>
                          </w:p>
                          <w:p w14:paraId="2E88F146" w14:textId="77777777" w:rsidR="00D52212" w:rsidRPr="00D52212" w:rsidRDefault="00D52212" w:rsidP="00D5221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D522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Introduce best suit logistics service providers with optimized solution.</w:t>
                            </w:r>
                          </w:p>
                          <w:p w14:paraId="569CD2F6" w14:textId="77777777" w:rsidR="00D52212" w:rsidRPr="00D52212" w:rsidRDefault="00D52212" w:rsidP="00D5221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D522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Address the field / regional concerns via logistics solution designing for end customer / dealer satisfaction.  </w:t>
                            </w:r>
                          </w:p>
                          <w:p w14:paraId="5955FA9C" w14:textId="77777777" w:rsidR="00D52212" w:rsidRPr="00D52212" w:rsidRDefault="00D52212" w:rsidP="00D5221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D5221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Solutions on E-Commerce based on business requirements.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017CB" id="TextBox 22" o:spid="_x0000_s1027" type="#_x0000_t202" style="position:absolute;left:0;text-align:left;margin-left:0;margin-top:16pt;width:735.2pt;height:295.6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" filled="f" stroked="f">
                <v:textbox style="mso-fit-shape-to-text:t">
                  <w:txbxContent>
                    <w:p w14:paraId="02D1FFEB" w14:textId="77777777" w:rsidR="00D52212" w:rsidRPr="00D52212" w:rsidRDefault="00D52212" w:rsidP="00D522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2212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>Study</w:t>
                      </w:r>
                      <w:r w:rsidRPr="00D52212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ab/>
                      </w:r>
                      <w:r w:rsidRPr="00D52212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ab/>
                      </w:r>
                      <w:r w:rsidRPr="00D52212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ab/>
                      </w:r>
                      <w:r w:rsidRPr="00D52212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ab/>
                        <w:t>Solution</w:t>
                      </w:r>
                      <w:r w:rsidRPr="00D52212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ab/>
                      </w:r>
                      <w:r w:rsidRPr="00D52212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ab/>
                      </w:r>
                      <w:r w:rsidRPr="00D52212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ab/>
                      </w:r>
                      <w:r w:rsidRPr="00D52212"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ab/>
                        <w:t>Deployment</w:t>
                      </w:r>
                    </w:p>
                    <w:p w14:paraId="4D538E85" w14:textId="77777777" w:rsidR="00D52212" w:rsidRPr="00D52212" w:rsidRDefault="00D52212" w:rsidP="00D5221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D5221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Packaging solution tailored for maximum logistics capacity utilization and strengthening value on investment.</w:t>
                      </w:r>
                    </w:p>
                    <w:p w14:paraId="198F6E58" w14:textId="77777777" w:rsidR="00D52212" w:rsidRPr="00D52212" w:rsidRDefault="00D52212" w:rsidP="00D5221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D5221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Offer FTL or LTL/Part Load logistics services based on business regional requirements – Domestics &amp; Export. </w:t>
                      </w:r>
                    </w:p>
                    <w:p w14:paraId="2E88F146" w14:textId="77777777" w:rsidR="00D52212" w:rsidRPr="00D52212" w:rsidRDefault="00D52212" w:rsidP="00D5221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D5221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Introduce best suit logistics service providers with optimized solution.</w:t>
                      </w:r>
                    </w:p>
                    <w:p w14:paraId="569CD2F6" w14:textId="77777777" w:rsidR="00D52212" w:rsidRPr="00D52212" w:rsidRDefault="00D52212" w:rsidP="00D5221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D5221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Address the field / regional concerns via logistics solution designing for end customer / dealer satisfaction.  </w:t>
                      </w:r>
                    </w:p>
                    <w:p w14:paraId="5955FA9C" w14:textId="77777777" w:rsidR="00D52212" w:rsidRPr="00D52212" w:rsidRDefault="00D52212" w:rsidP="00D5221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D52212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Solutions on E-Commerce based on business requirements.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41180D" w14:textId="0B0EF1E6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5762CD9C" w14:textId="69EA0F7F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5361798A" w14:textId="5D808D61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27BCB1CF" w14:textId="0CFE1770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0AD5D0DF" w14:textId="47BAC2CB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62CFC008" w14:textId="5706EE63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3FF432FE" w14:textId="013DE58B" w:rsidR="00D52212" w:rsidRDefault="00D52212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Mode of Logistics Ingenious offers…..</w:t>
      </w:r>
    </w:p>
    <w:p w14:paraId="3E9BA6B1" w14:textId="77777777" w:rsidR="007C5FEB" w:rsidRDefault="007C5FEB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3274DC55" w14:textId="1F200CD5" w:rsidR="00D52212" w:rsidRDefault="007C5FEB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7C5FEB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2B990379" wp14:editId="6A3EAB48">
            <wp:extent cx="8754035" cy="2345563"/>
            <wp:effectExtent l="0" t="0" r="0" b="0"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3CDB9A67-FA81-4B00-893B-A5F466B9C9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3CDB9A67-FA81-4B00-893B-A5F466B9C9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9057" cy="23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0D27" w14:textId="77777777" w:rsidR="007C5FEB" w:rsidRDefault="007C5FEB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2FBCEAF7" w14:textId="77777777" w:rsidR="007C5FEB" w:rsidRDefault="007C5FEB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6B0A3965" w14:textId="77777777" w:rsidR="007C5FEB" w:rsidRDefault="007C5FEB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4438A8CE" w14:textId="41DABB17" w:rsidR="00D52212" w:rsidRDefault="007C5FEB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Type </w:t>
      </w:r>
      <w:r w:rsidR="00D52212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of Dis</w:t>
      </w: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tribution Ingenious offers….</w:t>
      </w:r>
    </w:p>
    <w:p w14:paraId="7F483772" w14:textId="77777777" w:rsidR="007C5FEB" w:rsidRDefault="007C5FEB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3C75E1A2" w14:textId="6D6893A9" w:rsidR="007C5FEB" w:rsidRDefault="00F15AB0" w:rsidP="00D52212">
      <w:pPr>
        <w:shd w:val="clear" w:color="auto" w:fill="FFFFFF"/>
        <w:spacing w:after="150"/>
        <w:jc w:val="center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B87ED57" wp14:editId="0B530235">
            <wp:extent cx="9901555" cy="514731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1555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FEB" w:rsidSect="006E5996">
      <w:pgSz w:w="16838" w:h="11906" w:orient="landscape"/>
      <w:pgMar w:top="567" w:right="536" w:bottom="70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l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E07"/>
    <w:multiLevelType w:val="hybridMultilevel"/>
    <w:tmpl w:val="20E68DA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A07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E3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0E5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E7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AE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40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6A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28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6E03C0"/>
    <w:multiLevelType w:val="hybridMultilevel"/>
    <w:tmpl w:val="30E8B4AC"/>
    <w:lvl w:ilvl="0" w:tplc="A18CE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48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6A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45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E2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0B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08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ED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C5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710214"/>
    <w:multiLevelType w:val="hybridMultilevel"/>
    <w:tmpl w:val="E1E81D2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79211D"/>
    <w:multiLevelType w:val="hybridMultilevel"/>
    <w:tmpl w:val="06262F76"/>
    <w:lvl w:ilvl="0" w:tplc="4009000D">
      <w:start w:val="1"/>
      <w:numFmt w:val="bullet"/>
      <w:lvlText w:val=""/>
      <w:lvlJc w:val="left"/>
      <w:pPr>
        <w:ind w:left="25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" w15:restartNumberingAfterBreak="0">
    <w:nsid w:val="19AC18FF"/>
    <w:multiLevelType w:val="hybridMultilevel"/>
    <w:tmpl w:val="55F065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703"/>
    <w:multiLevelType w:val="hybridMultilevel"/>
    <w:tmpl w:val="E6D2A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6682D"/>
    <w:multiLevelType w:val="hybridMultilevel"/>
    <w:tmpl w:val="C5C0FF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A4E63"/>
    <w:multiLevelType w:val="hybridMultilevel"/>
    <w:tmpl w:val="E32A3D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16D95"/>
    <w:multiLevelType w:val="hybridMultilevel"/>
    <w:tmpl w:val="6978A3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81AA5"/>
    <w:multiLevelType w:val="hybridMultilevel"/>
    <w:tmpl w:val="DE749866"/>
    <w:lvl w:ilvl="0" w:tplc="1D6AC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CAB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49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E0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86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85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AF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EE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2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C8E4374"/>
    <w:multiLevelType w:val="hybridMultilevel"/>
    <w:tmpl w:val="1194A7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058F0"/>
    <w:multiLevelType w:val="hybridMultilevel"/>
    <w:tmpl w:val="76BC77A8"/>
    <w:lvl w:ilvl="0" w:tplc="4009000D">
      <w:start w:val="1"/>
      <w:numFmt w:val="bullet"/>
      <w:lvlText w:val=""/>
      <w:lvlJc w:val="left"/>
      <w:pPr>
        <w:ind w:left="25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2" w15:restartNumberingAfterBreak="0">
    <w:nsid w:val="3FCD4ED9"/>
    <w:multiLevelType w:val="hybridMultilevel"/>
    <w:tmpl w:val="4C3E5000"/>
    <w:lvl w:ilvl="0" w:tplc="80DCF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229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40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84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0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4A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CC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C6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24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63532E"/>
    <w:multiLevelType w:val="hybridMultilevel"/>
    <w:tmpl w:val="8DFEB7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11E3C"/>
    <w:multiLevelType w:val="hybridMultilevel"/>
    <w:tmpl w:val="19C605AC"/>
    <w:lvl w:ilvl="0" w:tplc="DB7EF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8B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ED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8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666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0F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6C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47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4AD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F245CEF"/>
    <w:multiLevelType w:val="hybridMultilevel"/>
    <w:tmpl w:val="17D47FE6"/>
    <w:lvl w:ilvl="0" w:tplc="1A8E38C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930AC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DB68F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F7037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C9CFD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02E56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BE2C2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19E603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5C2233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6" w15:restartNumberingAfterBreak="0">
    <w:nsid w:val="52E262FA"/>
    <w:multiLevelType w:val="hybridMultilevel"/>
    <w:tmpl w:val="BC4ADF5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9C309C"/>
    <w:multiLevelType w:val="hybridMultilevel"/>
    <w:tmpl w:val="1040BB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6261D"/>
    <w:multiLevelType w:val="hybridMultilevel"/>
    <w:tmpl w:val="CE0EA78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90D7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02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08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45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B2F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49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68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61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355E12"/>
    <w:multiLevelType w:val="hybridMultilevel"/>
    <w:tmpl w:val="599636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E07C5"/>
    <w:multiLevelType w:val="hybridMultilevel"/>
    <w:tmpl w:val="A4C8131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CA37D1C"/>
    <w:multiLevelType w:val="hybridMultilevel"/>
    <w:tmpl w:val="FF784782"/>
    <w:lvl w:ilvl="0" w:tplc="A490A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0A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7A9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CE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07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82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06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0E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63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802583"/>
    <w:multiLevelType w:val="hybridMultilevel"/>
    <w:tmpl w:val="873C81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91B3E"/>
    <w:multiLevelType w:val="hybridMultilevel"/>
    <w:tmpl w:val="871231C8"/>
    <w:lvl w:ilvl="0" w:tplc="2DD81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2D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A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4A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23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D82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01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A7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13831A1"/>
    <w:multiLevelType w:val="hybridMultilevel"/>
    <w:tmpl w:val="466E7E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A6FD3"/>
    <w:multiLevelType w:val="hybridMultilevel"/>
    <w:tmpl w:val="97D2FA08"/>
    <w:lvl w:ilvl="0" w:tplc="C12C6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25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25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E2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8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01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66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E96776"/>
    <w:multiLevelType w:val="hybridMultilevel"/>
    <w:tmpl w:val="CDEA134A"/>
    <w:lvl w:ilvl="0" w:tplc="6CE06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CB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0A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8B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A5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83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81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0C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E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8"/>
  </w:num>
  <w:num w:numId="5">
    <w:abstractNumId w:val="15"/>
  </w:num>
  <w:num w:numId="6">
    <w:abstractNumId w:val="16"/>
  </w:num>
  <w:num w:numId="7">
    <w:abstractNumId w:val="11"/>
  </w:num>
  <w:num w:numId="8">
    <w:abstractNumId w:val="3"/>
  </w:num>
  <w:num w:numId="9">
    <w:abstractNumId w:val="19"/>
  </w:num>
  <w:num w:numId="10">
    <w:abstractNumId w:val="8"/>
  </w:num>
  <w:num w:numId="11">
    <w:abstractNumId w:val="20"/>
  </w:num>
  <w:num w:numId="12">
    <w:abstractNumId w:val="2"/>
  </w:num>
  <w:num w:numId="13">
    <w:abstractNumId w:val="22"/>
  </w:num>
  <w:num w:numId="14">
    <w:abstractNumId w:val="23"/>
  </w:num>
  <w:num w:numId="15">
    <w:abstractNumId w:val="24"/>
  </w:num>
  <w:num w:numId="16">
    <w:abstractNumId w:val="10"/>
  </w:num>
  <w:num w:numId="17">
    <w:abstractNumId w:val="9"/>
  </w:num>
  <w:num w:numId="18">
    <w:abstractNumId w:val="12"/>
  </w:num>
  <w:num w:numId="19">
    <w:abstractNumId w:val="7"/>
  </w:num>
  <w:num w:numId="20">
    <w:abstractNumId w:val="21"/>
  </w:num>
  <w:num w:numId="21">
    <w:abstractNumId w:val="13"/>
  </w:num>
  <w:num w:numId="22">
    <w:abstractNumId w:val="5"/>
  </w:num>
  <w:num w:numId="23">
    <w:abstractNumId w:val="26"/>
  </w:num>
  <w:num w:numId="24">
    <w:abstractNumId w:val="25"/>
  </w:num>
  <w:num w:numId="25">
    <w:abstractNumId w:val="17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BE"/>
    <w:rsid w:val="000B4DCD"/>
    <w:rsid w:val="00207A18"/>
    <w:rsid w:val="0021739D"/>
    <w:rsid w:val="003067E0"/>
    <w:rsid w:val="00674CBE"/>
    <w:rsid w:val="006E5996"/>
    <w:rsid w:val="007C5FEB"/>
    <w:rsid w:val="00D52212"/>
    <w:rsid w:val="00E35CB4"/>
    <w:rsid w:val="00F15AB0"/>
    <w:rsid w:val="00F64DFA"/>
    <w:rsid w:val="00FB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C559"/>
  <w15:chartTrackingRefBased/>
  <w15:docId w15:val="{155048E2-71AD-4DE6-84A5-26A1052D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C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74C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1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67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8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0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3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7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7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userSelected">
  <element uid="588104ae-2895-48f0-94e0-4417fcf0f7f0" value=""/>
  <element uid="4ecbf47d-2ec6-497d-85fc-f65b66e62fe7" value=""/>
</sisl>
</file>

<file path=customXml/itemProps1.xml><?xml version="1.0" encoding="utf-8"?>
<ds:datastoreItem xmlns:ds="http://schemas.openxmlformats.org/officeDocument/2006/customXml" ds:itemID="{07A8A098-D876-48D0-89CD-EBEDC6BA075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 Kapil (CNH Industrial)</dc:creator>
  <cp:keywords/>
  <dc:description/>
  <cp:lastModifiedBy>MEHTA Kapil (CNH Industrial)</cp:lastModifiedBy>
  <cp:revision>4</cp:revision>
  <dcterms:created xsi:type="dcterms:W3CDTF">2021-04-19T06:34:00Z</dcterms:created>
  <dcterms:modified xsi:type="dcterms:W3CDTF">2021-04-20T11:51:00Z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01027db9-11d9-4bd1-b0f2-53fb132138bb</vt:lpwstr>
  </property>
  <property fmtid="{D5CDD505-2E9C-101B-9397-08002B2CF9AE}" pid="3" name="bjSaver">
    <vt:lpwstr>M9wEhSpxJsvk+0+YGxvnbqKJzuWwtwgW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origin="userSelected" xmlns="http://www.boldonj</vt:lpwstr>
  </property>
  <property fmtid="{D5CDD505-2E9C-101B-9397-08002B2CF9AE}" pid="5" name="bjDocumentLabelXML-0">
    <vt:lpwstr>ames.com/2008/01/sie/internal/label"&gt;&lt;element uid="588104ae-2895-48f0-94e0-4417fcf0f7f0" value="" /&gt;&lt;element uid="4ecbf47d-2ec6-497d-85fc-f65b66e62fe7" value="" /&gt;&lt;/sisl&gt;</vt:lpwstr>
  </property>
  <property fmtid="{D5CDD505-2E9C-101B-9397-08002B2CF9AE}" pid="6" name="bjDocumentSecurityLabel">
    <vt:lpwstr>CNH Industrial: GENERAL BUSINESS  Contains no personal data</vt:lpwstr>
  </property>
  <property fmtid="{D5CDD505-2E9C-101B-9397-08002B2CF9AE}" pid="7" name="CNH-Classification">
    <vt:lpwstr>[GENERAL BUSINESS - Contains no personal data]</vt:lpwstr>
  </property>
  <property fmtid="{D5CDD505-2E9C-101B-9397-08002B2CF9AE}" pid="8" name="CNH-LabelledBy:">
    <vt:lpwstr>F71554C,20-04-2021 17:21:41,GENERAL BUSINESS</vt:lpwstr>
  </property>
</Properties>
</file>