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eastAsia="Malgun Gothic" w:hAnsi="Arial"/>
          <w:b/>
          <w:bCs/>
          <w:i w:val="false"/>
          <w:iCs w:val="false"/>
          <w:color w:val="1B3A4B"/>
          <w:sz w:val="18"/>
          <w:szCs w:val="18"/>
        </w:rPr>
        <w:t xml:space="preserve">SGP-QSV NETWORK</w:t>
      </w:r>
    </w:p>
    <w:p>
      <w:pPr>
        <w:spacing w:after="40" w:before="0"/>
      </w:pPr>
      <w:r>
        <w:rPr>
          <w:rFonts w:ascii="Arial" w:eastAsia="Malgun Gothic" w:hAnsi="Arial"/>
          <w:b/>
          <w:bCs/>
          <w:i w:val="false"/>
          <w:iCs w:val="false"/>
          <w:color w:val="1B3A4B"/>
          <w:sz w:val="36"/>
          <w:szCs w:val="36"/>
        </w:rPr>
        <w:t xml:space="preserve">중대 생명피해 소송비용 보호와 장기 소송 방치 지원</w:t>
      </w:r>
    </w:p>
    <w:p>
      <w:pPr>
        <w:spacing w:after="80" w:before="0" w:line="276"/>
      </w:pPr>
      <w:r>
        <w:rPr>
          <w:rFonts w:ascii="Arial" w:eastAsia="Malgun Gothic" w:hAnsi="Arial"/>
          <w:b w:val="false"/>
          <w:bCs w:val="false"/>
          <w:i/>
          <w:iCs/>
          <w:color w:val="4E5D66"/>
          <w:sz w:val="22"/>
          <w:szCs w:val="22"/>
        </w:rPr>
        <w:t xml:space="preserve">Litigation-Cost Protection and Long-Litigation Abandonment Support</w:t>
      </w:r>
    </w:p>
    <w:p>
      <w:pPr>
        <w:spacing w:after="40" w:before="0" w:line="276"/>
      </w:pPr>
      <w:r>
        <w:rPr>
          <w:rFonts w:ascii="Arial" w:eastAsia="Malgun Gothic" w:hAnsi="Arial"/>
          <w:b w:val="false"/>
          <w:bCs w:val="false"/>
          <w:i w:val="false"/>
          <w:iCs w:val="false"/>
          <w:color w:val="5C6B73"/>
          <w:sz w:val="20"/>
          <w:szCs w:val="20"/>
        </w:rPr>
        <w:t xml:space="preserve">한영 혼합 설계문  /  Bilingual design note</w:t>
      </w:r>
    </w:p>
    <w:p>
      <w:pPr>
        <w:spacing w:after="60" w:before="40" w:line="276"/>
      </w:pPr>
      <w:r>
        <w:rPr>
          <w:rFonts w:ascii="Arial" w:eastAsia="Malgun Gothic" w:hAnsi="Arial"/>
          <w:b w:val="false"/>
          <w:bCs w:val="false"/>
          <w:i w:val="false"/>
          <w:iCs w:val="false"/>
          <w:color w:val="222222"/>
          <w:sz w:val="20"/>
          <w:szCs w:val="20"/>
        </w:rPr>
        <w:t xml:space="preserve">문서  /  Documents: LIFE-HARM-COST-SHIELD 0.2  ·  LLA-SUPPORT 1.1</w:t>
      </w:r>
    </w:p>
    <w:p>
      <w:pPr>
        <w:spacing w:after="60" w:before="0" w:line="276"/>
      </w:pPr>
      <w:r>
        <w:rPr>
          <w:rFonts w:ascii="Arial" w:eastAsia="Malgun Gothic" w:hAnsi="Arial"/>
          <w:b w:val="false"/>
          <w:bCs w:val="false"/>
          <w:i w:val="false"/>
          <w:iCs w:val="false"/>
          <w:color w:val="222222"/>
          <w:sz w:val="20"/>
          <w:szCs w:val="20"/>
        </w:rPr>
        <w:t xml:space="preserve">일자  /  Date: 2026-10-03     상태  /  Status: DESIGN_DRAFT_FOR_R3_REVIEW</w:t>
      </w:r>
    </w:p>
    <w:p>
      <w:pPr>
        <w:spacing w:after="160" w:before="40" w:line="276"/>
      </w:pPr>
      <w:r>
        <w:rPr>
          <w:rFonts w:ascii="Arial" w:eastAsia="Malgun Gothic" w:hAnsi="Arial"/>
          <w:b w:val="false"/>
          <w:bCs w:val="false"/>
          <w:i w:val="false"/>
          <w:iCs w:val="false"/>
          <w:color w:val="8A5A2B"/>
          <w:sz w:val="20"/>
          <w:szCs w:val="20"/>
        </w:rPr>
        <w:t xml:space="preserve">효력  /  Effect: NONE. 이 문서는 승인·배포·사실인정이 아니다. This note is not approval, publication, or a finding.</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1. 경계</w:t>
      </w:r>
      <w:r>
        <w:rPr>
          <w:rFonts w:ascii="Arial" w:eastAsia="Malgun Gothic" w:hAnsi="Arial"/>
          <w:b w:val="false"/>
          <w:bCs w:val="false"/>
          <w:i/>
          <w:iCs/>
          <w:color w:val="5C6B73"/>
          <w:sz w:val="20"/>
          <w:szCs w:val="20"/>
        </w:rPr>
        <w:t xml:space="preserve">  /  Boundary</w:t>
      </w:r>
    </w:p>
    <w:p>
      <w:pPr>
        <w:spacing w:after="40" w:before="40" w:line="260"/>
      </w:pPr>
      <w:r>
        <w:rPr>
          <w:rFonts w:ascii="Arial" w:eastAsia="Malgun Gothic" w:hAnsi="Arial"/>
          <w:b w:val="false"/>
          <w:bCs w:val="false"/>
          <w:i/>
          <w:iCs/>
          <w:color w:val="3E4C55"/>
          <w:sz w:val="20"/>
          <w:szCs w:val="20"/>
        </w:rPr>
        <w:t xml:space="preserve">Korean states the design rule. English restates the same limit. Neither upgrades a draft into a finding.</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특정 사건의 의학적 인과, 기관·개인의 과실·고의·범죄, 법원의 위법·편향을 확정하지 않는다.</w:t>
      </w:r>
      <w:r>
        <w:rPr>
          <w:rFonts w:ascii="Arial" w:eastAsia="Malgun Gothic" w:hAnsi="Arial"/>
          <w:b w:val="false"/>
          <w:bCs w:val="false"/>
          <w:i/>
          <w:iCs/>
          <w:color w:val="4E5D66"/>
          <w:sz w:val="19"/>
          <w:szCs w:val="19"/>
        </w:rPr>
        <w:t xml:space="preserve">  Does not find medical causation, fault, intent, crime, or judicial bias in any named case.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CIVIC-TRACE는 기록·지원·경고·제출 초안을 준비할 수 있다. 정부를 제재하거나 법원에 명령하지 않는다.</w:t>
      </w:r>
      <w:r>
        <w:rPr>
          <w:rFonts w:ascii="Arial" w:eastAsia="Malgun Gothic" w:hAnsi="Arial"/>
          <w:b w:val="false"/>
          <w:bCs w:val="false"/>
          <w:i/>
          <w:iCs/>
          <w:color w:val="4E5D66"/>
          <w:sz w:val="19"/>
          <w:szCs w:val="19"/>
        </w:rPr>
        <w:t xml:space="preserve">  It may prepare records, support, warnings, and drafts. It does not sanction a government or order a court.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LLA-SUPPORT는 상위 승인 문서가 아니다. 원점 보존은 미해결 인과를 사실로 바꾸지 않는다.</w:t>
      </w:r>
      <w:r>
        <w:rPr>
          <w:rFonts w:ascii="Arial" w:eastAsia="Malgun Gothic" w:hAnsi="Arial"/>
          <w:b w:val="false"/>
          <w:bCs w:val="false"/>
          <w:i/>
          <w:iCs/>
          <w:color w:val="4E5D66"/>
          <w:sz w:val="19"/>
          <w:szCs w:val="19"/>
        </w:rPr>
        <w:t xml:space="preserve">  LLA-SUPPORT is not a parent approval. Preserving an origin does not convert an unresolved cause into a fact.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LP728, 박주원·이기철은 설계의 촉발 사례로만 적는다.</w:t>
      </w:r>
      <w:r>
        <w:rPr>
          <w:rFonts w:ascii="Arial" w:eastAsia="Malgun Gothic" w:hAnsi="Arial"/>
          <w:b w:val="false"/>
          <w:bCs w:val="false"/>
          <w:i/>
          <w:iCs/>
          <w:color w:val="4E5D66"/>
          <w:sz w:val="19"/>
          <w:szCs w:val="19"/>
        </w:rPr>
        <w:t xml:space="preserve">  LP728 and Park Juwon / Lee Gi-cheol are trigger cases only.</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2. 문제</w:t>
      </w:r>
      <w:r>
        <w:rPr>
          <w:rFonts w:ascii="Arial" w:eastAsia="Malgun Gothic" w:hAnsi="Arial"/>
          <w:b w:val="false"/>
          <w:bCs w:val="false"/>
          <w:i/>
          <w:iCs/>
          <w:color w:val="5C6B73"/>
          <w:sz w:val="20"/>
          <w:szCs w:val="20"/>
        </w:rPr>
        <w:t xml:space="preserve">  /  The problem</w:t>
      </w:r>
    </w:p>
    <w:p>
      <w:pPr>
        <w:spacing w:after="60" w:before="60" w:line="276"/>
      </w:pPr>
      <w:r>
        <w:rPr>
          <w:rFonts w:ascii="Arial" w:eastAsia="Malgun Gothic" w:hAnsi="Arial"/>
          <w:b w:val="false"/>
          <w:bCs w:val="false"/>
          <w:i w:val="false"/>
          <w:iCs w:val="false"/>
          <w:color w:val="222222"/>
          <w:sz w:val="21"/>
          <w:szCs w:val="21"/>
        </w:rPr>
        <w:t xml:space="preserve">사망·중대 생명피해를 주장하는 소수의 유족이 공익 검증을 위해 직접 소송에 나선다. 핵심 원자료·검체·보존·폐기 기록은 기관이나 사업자가 통제하는 경우가 있다. 본안에서 패소하면, 질문이 충분히 심리되지 않았더라도 패소자 비용 원칙에 따라 상대 재판비가 전가될 수 있다. 지연이 길수록 유족의 시간·비용·무보수 노동이 먼저 소진된다.</w:t>
      </w:r>
    </w:p>
    <w:p>
      <w:pPr>
        <w:spacing w:after="40" w:before="40" w:line="260"/>
      </w:pPr>
      <w:r>
        <w:rPr>
          <w:rFonts w:ascii="Arial" w:eastAsia="Malgun Gothic" w:hAnsi="Arial"/>
          <w:b w:val="false"/>
          <w:bCs w:val="false"/>
          <w:i/>
          <w:iCs/>
          <w:color w:val="3E4C55"/>
          <w:sz w:val="20"/>
          <w:szCs w:val="20"/>
        </w:rPr>
        <w:t xml:space="preserve">A small number of families carry public-interest verification themselves. Controllers often hold the source records. A loss on the merits can still shift the other side’s costs onto the family, even when the verification question was not fully tried. Delay spends the family’s time, money, and unpaid labor first.</w:t>
      </w:r>
    </w:p>
    <w:p>
      <w:pPr>
        <w:spacing w:after="60" w:before="60" w:line="276"/>
      </w:pPr>
      <w:r>
        <w:rPr>
          <w:rFonts w:ascii="Arial" w:eastAsia="Malgun Gothic" w:hAnsi="Arial"/>
          <w:b/>
          <w:bCs/>
          <w:i w:val="false"/>
          <w:iCs w:val="false"/>
          <w:color w:val="222222"/>
          <w:sz w:val="21"/>
          <w:szCs w:val="21"/>
        </w:rPr>
        <w:t xml:space="preserve">윤리 중력  /  Ethical gravity. </w:t>
      </w:r>
      <w:r>
        <w:rPr>
          <w:rFonts w:ascii="Arial" w:eastAsia="Malgun Gothic" w:hAnsi="Arial"/>
          <w:b w:val="false"/>
          <w:bCs w:val="false"/>
          <w:i w:val="false"/>
          <w:iCs w:val="false"/>
          <w:color w:val="222222"/>
          <w:sz w:val="21"/>
          <w:szCs w:val="21"/>
        </w:rPr>
        <w:t xml:space="preserve">자료 통제와 절차 지연에서 생긴 추가 비용을 피해자 개인에게 자동 귀속하지 않는다. 비용, 증거 상태, 본안 결과, 의료 인과는 서로 다른 축이다.</w:t>
      </w:r>
    </w:p>
    <w:p>
      <w:pPr>
        <w:spacing w:after="40" w:before="40" w:line="260"/>
      </w:pPr>
      <w:r>
        <w:rPr>
          <w:rFonts w:ascii="Arial" w:eastAsia="Malgun Gothic" w:hAnsi="Arial"/>
          <w:b w:val="false"/>
          <w:bCs w:val="false"/>
          <w:i/>
          <w:iCs/>
          <w:color w:val="3E4C55"/>
          <w:sz w:val="20"/>
          <w:szCs w:val="20"/>
        </w:rPr>
        <w:t xml:space="preserve">Do not auto-assign controller-caused extra cost to the person harmed. Cost, evidence state, merits, and medical causation stay on separate axes.</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3. 현행 기준</w:t>
      </w:r>
      <w:r>
        <w:rPr>
          <w:rFonts w:ascii="Arial" w:eastAsia="Malgun Gothic" w:hAnsi="Arial"/>
          <w:b w:val="false"/>
          <w:bCs w:val="false"/>
          <w:i/>
          <w:iCs/>
          <w:color w:val="5C6B73"/>
          <w:sz w:val="20"/>
          <w:szCs w:val="20"/>
        </w:rPr>
        <w:t xml:space="preserve">  /  Legal baseline</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2200"/>
        <w:gridCol w:w="6866"/>
      </w:tblGrid>
      <w:tr>
        <w:trPr>
          <w:cantSplit/>
          <w:tblHeader/>
        </w:trPr>
        <w:tc>
          <w:tcPr>
            <w:tcW w:type="dxa" w:w="2200"/>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축 / Axis</w:t>
            </w:r>
          </w:p>
        </w:tc>
        <w:tc>
          <w:tcPr>
            <w:tcW w:type="dxa" w:w="6866"/>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확인된 내용 / Verified point</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한국 민사소송법 제98조</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소송비용은 패소한 당사자가 부담한다. 시행 2026-10-02 조문 확인. Costs are borne by the losing party.</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변호사보수 산입 규칙</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민사소송법 제109조제1항에 따른 산입액을 정한다. Sets the attorney-fee amount entered as costs.</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설계 함의</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결과와 분리된 보호는 특례·소송구조·재원의 입법 검토가 필요하다. 현행법이 이미 보장한다고 쓰지 않는다.</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영국 CPR 44 QOCS</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개인상해·사망 관련 특정 청구에서 패소 청구인에 대한 상대 비용 집행을 회수 범위로 제한하는 선택적 보호. 예외 있음. 국가가 전액 지급한다는 뜻이 아니다.</w:t>
            </w:r>
          </w:p>
        </w:tc>
      </w:tr>
    </w:tbl>
    <w:p>
      <w:pPr>
        <w:spacing w:after="60" w:before="80" w:line="276"/>
      </w:pPr>
      <w:r>
        <w:rPr>
          <w:rFonts w:ascii="Arial" w:eastAsia="Malgun Gothic" w:hAnsi="Arial"/>
          <w:b w:val="false"/>
          <w:bCs w:val="false"/>
          <w:i/>
          <w:iCs/>
          <w:color w:val="222222"/>
          <w:sz w:val="20"/>
          <w:szCs w:val="20"/>
        </w:rPr>
        <w:t xml:space="preserve">비교는 보편 관행으로 과장하지 않는다. </w:t>
      </w:r>
      <w:r>
        <w:rPr>
          <w:rFonts w:ascii="Arial" w:eastAsia="Malgun Gothic" w:hAnsi="Arial"/>
          <w:b w:val="false"/>
          <w:bCs w:val="false"/>
          <w:i/>
          <w:iCs/>
          <w:color w:val="4E5D66"/>
          <w:sz w:val="20"/>
          <w:szCs w:val="20"/>
        </w:rPr>
        <w:t xml:space="preserve">Comparisons are design lessons, not a claim that foreign agencies pay every losing family’s costs.</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4. 비용 보호</w:t>
      </w:r>
      <w:r>
        <w:rPr>
          <w:rFonts w:ascii="Arial" w:eastAsia="Malgun Gothic" w:hAnsi="Arial"/>
          <w:b w:val="false"/>
          <w:bCs w:val="false"/>
          <w:i/>
          <w:iCs/>
          <w:color w:val="5C6B73"/>
          <w:sz w:val="20"/>
          <w:szCs w:val="20"/>
        </w:rPr>
        <w:t xml:space="preserve">  /  Cost protection</w:t>
      </w:r>
    </w:p>
    <w:p>
      <w:pPr>
        <w:pStyle w:val="Heading2"/>
        <w:spacing w:after="80" w:before="240"/>
      </w:pPr>
      <w:r>
        <w:rPr>
          <w:rFonts w:ascii="Arial" w:eastAsia="Malgun Gothic" w:hAnsi="Arial"/>
          <w:b/>
          <w:bCs/>
          <w:i w:val="false"/>
          <w:iCs w:val="false"/>
          <w:color w:val="1B3A4B"/>
          <w:sz w:val="24"/>
          <w:szCs w:val="24"/>
        </w:rPr>
        <w:t xml:space="preserve">적격</w:t>
      </w:r>
      <w:r>
        <w:rPr>
          <w:rFonts w:ascii="Arial" w:eastAsia="Malgun Gothic" w:hAnsi="Arial"/>
          <w:b w:val="false"/>
          <w:bCs w:val="false"/>
          <w:i/>
          <w:iCs/>
          <w:color w:val="6A7A84"/>
          <w:sz w:val="18"/>
          <w:szCs w:val="18"/>
        </w:rPr>
        <w:t xml:space="preserve">  ·  Eligibility</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대상 피해: 사망, 영구적 또는 중대한 신체·생명 피해.</w:t>
      </w:r>
      <w:r>
        <w:rPr>
          <w:rFonts w:ascii="Arial" w:eastAsia="Malgun Gothic" w:hAnsi="Arial"/>
          <w:b w:val="false"/>
          <w:bCs w:val="false"/>
          <w:i/>
          <w:iCs/>
          <w:color w:val="4E5D66"/>
          <w:sz w:val="19"/>
          <w:szCs w:val="19"/>
        </w:rPr>
        <w:t xml:space="preserve">  Covered harm: death, or permanent or serious bodily or life harm.</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청구인: 피해자 본인, 유족, 적법한 대리인.</w:t>
      </w:r>
      <w:r>
        <w:rPr>
          <w:rFonts w:ascii="Arial" w:eastAsia="Malgun Gothic" w:hAnsi="Arial"/>
          <w:b w:val="false"/>
          <w:bCs w:val="false"/>
          <w:i/>
          <w:iCs/>
          <w:color w:val="4E5D66"/>
          <w:sz w:val="19"/>
          <w:szCs w:val="19"/>
        </w:rPr>
        <w:t xml:space="preserve">  Claimants: the person harmed, family, or a lawful representative.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핵심 증거의 생성·보존·접근·폐기에 기관 또는 사업자의 실질 통제가 있을 것.</w:t>
      </w:r>
      <w:r>
        <w:rPr>
          <w:rFonts w:ascii="Arial" w:eastAsia="Malgun Gothic" w:hAnsi="Arial"/>
          <w:b w:val="false"/>
          <w:bCs w:val="false"/>
          <w:i/>
          <w:iCs/>
          <w:color w:val="4E5D66"/>
          <w:sz w:val="19"/>
          <w:szCs w:val="19"/>
        </w:rPr>
        <w:t xml:space="preserve">  A controller must actually hold creation, preservation, access, or destruction of core evidence.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자료에 근거한 실질 검증 질문이면 된다. 인과 확정이나 승소는 사전 요건이 아니다.</w:t>
      </w:r>
      <w:r>
        <w:rPr>
          <w:rFonts w:ascii="Arial" w:eastAsia="Malgun Gothic" w:hAnsi="Arial"/>
          <w:b w:val="false"/>
          <w:bCs w:val="false"/>
          <w:i/>
          <w:iCs/>
          <w:color w:val="4E5D66"/>
          <w:sz w:val="19"/>
          <w:szCs w:val="19"/>
        </w:rPr>
        <w:t xml:space="preserve">  A source-based verification question is enough. Causation or a win is not a precondition.</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고의 사기·명백한 악의의 최종 판단만 배제한다. 단순 패소, 의견 차이, AI 충돌은 악의가 아니다.</w:t>
      </w:r>
      <w:r>
        <w:rPr>
          <w:rFonts w:ascii="Arial" w:eastAsia="Malgun Gothic" w:hAnsi="Arial"/>
          <w:b w:val="false"/>
          <w:bCs w:val="false"/>
          <w:i/>
          <w:iCs/>
          <w:color w:val="4E5D66"/>
          <w:sz w:val="19"/>
          <w:szCs w:val="19"/>
        </w:rPr>
        <w:t xml:space="preserve">  Only a final finding of fraud or clear abuse excludes. A loss, disagreement, or model conflict is not malice.</w:t>
      </w:r>
    </w:p>
    <w:p>
      <w:pPr>
        <w:spacing w:after="60" w:before="60" w:line="276"/>
      </w:pPr>
      <w:r>
        <w:rPr>
          <w:rFonts w:ascii="Arial" w:eastAsia="Malgun Gothic" w:hAnsi="Arial"/>
          <w:b/>
          <w:bCs/>
          <w:i w:val="false"/>
          <w:iCs w:val="false"/>
          <w:color w:val="222222"/>
          <w:sz w:val="21"/>
          <w:szCs w:val="21"/>
        </w:rPr>
        <w:t xml:space="preserve">결정  /  Decision. </w:t>
      </w:r>
      <w:r>
        <w:rPr>
          <w:rFonts w:ascii="Arial" w:eastAsia="Malgun Gothic" w:hAnsi="Arial"/>
          <w:b w:val="false"/>
          <w:bCs w:val="false"/>
          <w:i w:val="false"/>
          <w:iCs w:val="false"/>
          <w:color w:val="222222"/>
          <w:sz w:val="21"/>
          <w:szCs w:val="21"/>
        </w:rPr>
        <w:t xml:space="preserve">독립된 인간 비용보호 심사위원회가 적격을 본다. AI는 신청서·목록·비용 예상·이견만 정리한다. R3는 네트워크 우선순위를 고르고, 개별 사실심리와 법률 결정은 맡기지 않는다.</w:t>
      </w:r>
    </w:p>
    <w:p>
      <w:pPr>
        <w:spacing w:after="40" w:before="40" w:line="260"/>
      </w:pPr>
      <w:r>
        <w:rPr>
          <w:rFonts w:ascii="Arial" w:eastAsia="Malgun Gothic" w:hAnsi="Arial"/>
          <w:b w:val="false"/>
          <w:bCs w:val="false"/>
          <w:i/>
          <w:iCs/>
          <w:color w:val="3E4C55"/>
          <w:sz w:val="20"/>
          <w:szCs w:val="20"/>
        </w:rPr>
        <w:t xml:space="preserve">An independent human panel decides eligibility. AI only organizes the file. R3 sets network priority, not the facts or the law of a case.</w:t>
      </w:r>
    </w:p>
    <w:p>
      <w:pPr>
        <w:pStyle w:val="Heading2"/>
        <w:spacing w:after="80" w:before="240"/>
      </w:pPr>
      <w:r>
        <w:rPr>
          <w:rFonts w:ascii="Arial" w:eastAsia="Malgun Gothic" w:hAnsi="Arial"/>
          <w:b/>
          <w:bCs/>
          <w:i w:val="false"/>
          <w:iCs w:val="false"/>
          <w:color w:val="1B3A4B"/>
          <w:sz w:val="24"/>
          <w:szCs w:val="24"/>
        </w:rPr>
        <w:t xml:space="preserve">1단계 즉시 지원</w:t>
      </w:r>
      <w:r>
        <w:rPr>
          <w:rFonts w:ascii="Arial" w:eastAsia="Malgun Gothic" w:hAnsi="Arial"/>
          <w:b w:val="false"/>
          <w:bCs w:val="false"/>
          <w:i/>
          <w:iCs/>
          <w:color w:val="6A7A84"/>
          <w:sz w:val="18"/>
          <w:szCs w:val="18"/>
        </w:rPr>
        <w:t xml:space="preserve">  ·  Stage 1 — immediate support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소송구조·공익 법률지원, 인지·송달, 독립 감정·번역, 기록·검체 보존·복구, 항소 전환의 최소 검토.</w:t>
      </w:r>
      <w:r>
        <w:rPr>
          <w:rFonts w:ascii="Arial" w:eastAsia="Malgun Gothic" w:hAnsi="Arial"/>
          <w:b w:val="false"/>
          <w:bCs w:val="false"/>
          <w:i/>
          <w:iCs/>
          <w:color w:val="4E5D66"/>
          <w:sz w:val="19"/>
          <w:szCs w:val="19"/>
        </w:rPr>
        <w:t xml:space="preserve">  Legal aid, court fees, independent expertise and translation, preservation and recovery, a minimum appeal review.</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승소·패소·인과 인정만으로 중단·환수하지 않는다. 허위·사기 환수는 별도 절차와 입증이 필요하다.</w:t>
      </w:r>
      <w:r>
        <w:rPr>
          <w:rFonts w:ascii="Arial" w:eastAsia="Malgun Gothic" w:hAnsi="Arial"/>
          <w:b w:val="false"/>
          <w:bCs w:val="false"/>
          <w:i/>
          <w:iCs/>
          <w:color w:val="4E5D66"/>
          <w:sz w:val="19"/>
          <w:szCs w:val="19"/>
        </w:rPr>
        <w:t xml:space="preserve">  Do not stop or claw back support only because of the merits or causation. Fraud recovery needs its own proof.</w:t>
      </w:r>
    </w:p>
    <w:p>
      <w:pPr>
        <w:pStyle w:val="Heading2"/>
        <w:spacing w:after="80" w:before="240"/>
      </w:pPr>
      <w:r>
        <w:rPr>
          <w:rFonts w:ascii="Arial" w:eastAsia="Malgun Gothic" w:hAnsi="Arial"/>
          <w:b/>
          <w:bCs/>
          <w:i w:val="false"/>
          <w:iCs w:val="false"/>
          <w:color w:val="1B3A4B"/>
          <w:sz w:val="24"/>
          <w:szCs w:val="24"/>
        </w:rPr>
        <w:t xml:space="preserve">2단계 상대 비용 차단</w:t>
      </w:r>
      <w:r>
        <w:rPr>
          <w:rFonts w:ascii="Arial" w:eastAsia="Malgun Gothic" w:hAnsi="Arial"/>
          <w:b w:val="false"/>
          <w:bCs w:val="false"/>
          <w:i/>
          <w:iCs/>
          <w:color w:val="6A7A84"/>
          <w:sz w:val="18"/>
          <w:szCs w:val="18"/>
        </w:rPr>
        <w:t xml:space="preserve">  ·  Stage 2 — adverse-cost shield</w:t>
      </w:r>
    </w:p>
    <w:p>
      <w:pPr>
        <w:spacing w:after="60" w:before="60" w:line="276"/>
      </w:pPr>
      <w:r>
        <w:rPr>
          <w:rFonts w:ascii="Arial" w:eastAsia="Malgun Gothic" w:hAnsi="Arial"/>
          <w:b w:val="false"/>
          <w:bCs w:val="false"/>
          <w:i w:val="false"/>
          <w:iCs w:val="false"/>
          <w:color w:val="222222"/>
          <w:sz w:val="21"/>
          <w:szCs w:val="21"/>
        </w:rPr>
        <w:t xml:space="preserve">적격 생명피해 공익소송에서 성실한 청구가 패소하더라도, 유족·피해자 개인과 가족 재산에 상대 기관·사업자의 변호사보수를 집행하지 않는 것을 기본값으로 한다.</w:t>
      </w:r>
    </w:p>
    <w:p>
      <w:pPr>
        <w:spacing w:after="40" w:before="40" w:line="260"/>
      </w:pPr>
      <w:r>
        <w:rPr>
          <w:rFonts w:ascii="Arial" w:eastAsia="Malgun Gothic" w:hAnsi="Arial"/>
          <w:b w:val="false"/>
          <w:bCs w:val="false"/>
          <w:i/>
          <w:iCs/>
          <w:color w:val="3E4C55"/>
          <w:sz w:val="20"/>
          <w:szCs w:val="20"/>
        </w:rPr>
        <w:t xml:space="preserve">Default: do not enforce the opponent’s attorney fees against the family’s property after a good-faith loss in an eligible life-harm public-interest case.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예외는 사기·증거조작·악의적 남용이 관할 절차에서 최종 확인된 경우뿐이다.</w:t>
      </w:r>
      <w:r>
        <w:rPr>
          <w:rFonts w:ascii="Arial" w:eastAsia="Malgun Gothic" w:hAnsi="Arial"/>
          <w:b w:val="false"/>
          <w:bCs w:val="false"/>
          <w:i/>
          <w:iCs/>
          <w:color w:val="4E5D66"/>
          <w:sz w:val="19"/>
          <w:szCs w:val="19"/>
        </w:rPr>
        <w:t xml:space="preserve">  Exceptions only after a final jurisdictional finding of fraud, fabricated evidence, or abusive process.</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자료 부존재, 패소, 입증 부족, 해석 차이만으로 예외를 열지 않는다.</w:t>
      </w:r>
      <w:r>
        <w:rPr>
          <w:rFonts w:ascii="Arial" w:eastAsia="Malgun Gothic" w:hAnsi="Arial"/>
          <w:b w:val="false"/>
          <w:bCs w:val="false"/>
          <w:i/>
          <w:iCs/>
          <w:color w:val="4E5D66"/>
          <w:sz w:val="19"/>
          <w:szCs w:val="19"/>
        </w:rPr>
        <w:t xml:space="preserve">  Absence of records, a loss, weak proof, or a difference of interpretation does not open the exception.</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공공기관의 방어비는 공적 예산이 부담한다. 피해자 필수 비용은 결과와 분리된 독립 기금이 지원한다.</w:t>
      </w:r>
      <w:r>
        <w:rPr>
          <w:rFonts w:ascii="Arial" w:eastAsia="Malgun Gothic" w:hAnsi="Arial"/>
          <w:b w:val="false"/>
          <w:bCs w:val="false"/>
          <w:i/>
          <w:iCs/>
          <w:color w:val="4E5D66"/>
          <w:sz w:val="19"/>
          <w:szCs w:val="19"/>
        </w:rPr>
        <w:t xml:space="preserve">  A public agency pays its own defense from public funds. Essential claimant costs come from an independent fund, separated from outcome.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적격성 또는 6.3/6.4 재심사 중 비용 집행의 잠정 정지는 법률안 검토 사항이다. 정지 권한은 법률 또는 법원 명령이어야 한다.</w:t>
      </w:r>
      <w:r>
        <w:rPr>
          <w:rFonts w:ascii="Arial" w:eastAsia="Malgun Gothic" w:hAnsi="Arial"/>
          <w:b w:val="false"/>
          <w:bCs w:val="false"/>
          <w:i/>
          <w:iCs/>
          <w:color w:val="4E5D66"/>
          <w:sz w:val="19"/>
          <w:szCs w:val="19"/>
        </w:rPr>
        <w:t xml:space="preserve">  A stay of execution during review is a legislative proposal. The power must come from statute or a court order.</w:t>
      </w:r>
    </w:p>
    <w:p>
      <w:pPr>
        <w:pStyle w:val="Heading2"/>
        <w:spacing w:after="80" w:before="240"/>
      </w:pPr>
      <w:r>
        <w:rPr>
          <w:rFonts w:ascii="Arial" w:eastAsia="Malgun Gothic" w:hAnsi="Arial"/>
          <w:b/>
          <w:bCs/>
          <w:i w:val="false"/>
          <w:iCs w:val="false"/>
          <w:color w:val="1B3A4B"/>
          <w:sz w:val="24"/>
          <w:szCs w:val="24"/>
        </w:rPr>
        <w:t xml:space="preserve">3단계 통제자 추가비용</w:t>
      </w:r>
      <w:r>
        <w:rPr>
          <w:rFonts w:ascii="Arial" w:eastAsia="Malgun Gothic" w:hAnsi="Arial"/>
          <w:b w:val="false"/>
          <w:bCs w:val="false"/>
          <w:i/>
          <w:iCs/>
          <w:color w:val="6A7A84"/>
          <w:sz w:val="18"/>
          <w:szCs w:val="18"/>
        </w:rPr>
        <w:t xml:space="preserve">  ·  Stage 3 — controller-caused incremental costs</w:t>
      </w:r>
    </w:p>
    <w:p>
      <w:pPr>
        <w:spacing w:after="60" w:before="60" w:line="276"/>
      </w:pPr>
      <w:r>
        <w:rPr>
          <w:rFonts w:ascii="Arial" w:eastAsia="Malgun Gothic" w:hAnsi="Arial"/>
          <w:b w:val="false"/>
          <w:bCs w:val="false"/>
          <w:i w:val="false"/>
          <w:iCs w:val="false"/>
          <w:color w:val="222222"/>
          <w:sz w:val="21"/>
          <w:szCs w:val="21"/>
        </w:rPr>
        <w:t xml:space="preserve">보존·검색·제출·설명 의무 위반 또는 기한 불이행이 독립 절차에서 확인되고, 그 행위가 재감정·재신청·항소 등 추가 비용의 원인으로 특정된 때에만, 합리적 추가 비용의 전환·상환을 검토한다. 검증손실이나 폐기 의심만으로 고의·범죄를 단정하거나 비용을 자동 부과하지 않는다.</w:t>
      </w:r>
    </w:p>
    <w:p>
      <w:pPr>
        <w:spacing w:after="40" w:before="40" w:line="260"/>
      </w:pPr>
      <w:r>
        <w:rPr>
          <w:rFonts w:ascii="Arial" w:eastAsia="Malgun Gothic" w:hAnsi="Arial"/>
          <w:b w:val="false"/>
          <w:bCs w:val="false"/>
          <w:i/>
          <w:iCs/>
          <w:color w:val="3E4C55"/>
          <w:sz w:val="20"/>
          <w:szCs w:val="20"/>
        </w:rPr>
        <w:t xml:space="preserve">Shift only costs that an independent procedure has tied to a confirmed preservation, search, production, or explanation failure. Suspicion of loss is not automatic guilt and not an automatic bill.</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5. 구제 시계</w:t>
      </w:r>
      <w:r>
        <w:rPr>
          <w:rFonts w:ascii="Arial" w:eastAsia="Malgun Gothic" w:hAnsi="Arial"/>
          <w:b w:val="false"/>
          <w:bCs w:val="false"/>
          <w:i/>
          <w:iCs/>
          <w:color w:val="5C6B73"/>
          <w:sz w:val="20"/>
          <w:szCs w:val="20"/>
        </w:rPr>
        <w:t xml:space="preserve">  /  Remedy clocks 6.3 / 6.4</w:t>
      </w:r>
    </w:p>
    <w:p>
      <w:pPr>
        <w:spacing w:after="60" w:before="60" w:line="276"/>
      </w:pPr>
      <w:r>
        <w:rPr>
          <w:rFonts w:ascii="Arial" w:eastAsia="Malgun Gothic" w:hAnsi="Arial"/>
          <w:b/>
          <w:bCs/>
          <w:i w:val="false"/>
          <w:iCs w:val="false"/>
          <w:color w:val="222222"/>
          <w:sz w:val="21"/>
          <w:szCs w:val="21"/>
        </w:rPr>
        <w:t xml:space="preserve">이 시계는 SGP-QSV 운영 목표다. 법정 기한이나 법원 기일이 아니다. </w:t>
      </w:r>
      <w:r>
        <w:rPr>
          <w:rFonts w:ascii="Arial" w:eastAsia="Malgun Gothic" w:hAnsi="Arial"/>
          <w:b w:val="false"/>
          <w:bCs w:val="false"/>
          <w:i w:val="false"/>
          <w:iCs w:val="false"/>
          <w:color w:val="222222"/>
          <w:sz w:val="21"/>
          <w:szCs w:val="21"/>
        </w:rPr>
        <w:t xml:space="preserve">These are operational targets, not statutory or court deadlines.</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2200"/>
        <w:gridCol w:w="6866"/>
      </w:tblGrid>
      <w:tr>
        <w:trPr>
          <w:cantSplit/>
          <w:tblHeader/>
        </w:trPr>
        <w:tc>
          <w:tcPr>
            <w:tcW w:type="dxa" w:w="2200"/>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목표 / Target</w:t>
            </w:r>
          </w:p>
        </w:tc>
        <w:tc>
          <w:tcPr>
            <w:tcW w:type="dxa" w:w="6866"/>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값 / Value</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보존  /  Preservation</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72시간 / 72 hours</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접수 확인  /  Acknowledgment</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5영업일 / 5 business days</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항목별 제출 계획  /  Itemized plan</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15영업일 / 15 business days</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독립 검토  /  Independent review</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60일 / 60 calendar days</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연장 1회  /  One extension</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최대 30일 / 30 calendar days max</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법원 쟁점 무상태  /  No status on a judicial issue</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30일 / 30 days</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법원 상향 신호  /  Judicial escalation signal</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60일 또는 2회 기일 중 먼저 / 60 days or 2 hearings, whichever first</w:t>
            </w:r>
          </w:p>
        </w:tc>
      </w:tr>
    </w:tbl>
    <w:p>
      <w:pPr>
        <w:spacing w:after="60" w:before="100" w:line="276"/>
      </w:pPr>
      <w:r>
        <w:rPr>
          <w:rFonts w:ascii="Arial" w:eastAsia="Malgun Gothic" w:hAnsi="Arial"/>
          <w:b/>
          <w:bCs/>
          <w:i w:val="false"/>
          <w:iCs w:val="false"/>
          <w:color w:val="222222"/>
          <w:sz w:val="21"/>
          <w:szCs w:val="21"/>
        </w:rPr>
        <w:t xml:space="preserve">기산  /  Start. </w:t>
      </w:r>
      <w:r>
        <w:rPr>
          <w:rFonts w:ascii="Arial" w:eastAsia="Malgun Gothic" w:hAnsi="Arial"/>
          <w:b w:val="false"/>
          <w:bCs w:val="false"/>
          <w:i w:val="false"/>
          <w:iCs w:val="false"/>
          <w:color w:val="222222"/>
          <w:sz w:val="21"/>
          <w:szCs w:val="21"/>
        </w:rPr>
        <w:t xml:space="preserve">완전한 자료요청 접수 또는 증거손실 최초 기록 중 빠른 시점.</w:t>
      </w:r>
    </w:p>
    <w:p>
      <w:pPr>
        <w:spacing w:after="60" w:before="60" w:line="276"/>
      </w:pPr>
      <w:r>
        <w:rPr>
          <w:rFonts w:ascii="Arial" w:eastAsia="Malgun Gothic" w:hAnsi="Arial"/>
          <w:b w:val="false"/>
          <w:bCs w:val="false"/>
          <w:i w:val="false"/>
          <w:iCs w:val="false"/>
          <w:color w:val="222222"/>
          <w:sz w:val="21"/>
          <w:szCs w:val="21"/>
        </w:rPr>
        <w:t xml:space="preserve">첫 기한 초과 시 DELAY_REVIEW_TRIGGERED를 기록하고, 법률·감정·자료확보 지원을 시작하거나 적격 심사를 연다. 법원 지연은 편향·위법 확정이 아니라 쟁점별 이유와 상태를 묻는 지원 패킷이다.</w:t>
      </w:r>
    </w:p>
    <w:p>
      <w:pPr>
        <w:spacing w:after="40" w:before="40" w:line="260"/>
      </w:pPr>
      <w:r>
        <w:rPr>
          <w:rFonts w:ascii="Arial" w:eastAsia="Malgun Gothic" w:hAnsi="Arial"/>
          <w:b w:val="false"/>
          <w:bCs w:val="false"/>
          <w:i/>
          <w:iCs/>
          <w:color w:val="3E4C55"/>
          <w:sz w:val="20"/>
          <w:szCs w:val="20"/>
        </w:rPr>
        <w:t xml:space="preserve">A first miss opens delay review and support screening. Court delay is a status packet, not a finding of bias or illegality.</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시계를 리셋하지 않는 것: 내부 이송, 담당자 변경, 재청구 권고, 항소, 근거 없는 행정 종결.</w:t>
      </w:r>
      <w:r>
        <w:rPr>
          <w:rFonts w:ascii="Arial" w:eastAsia="Malgun Gothic" w:hAnsi="Arial"/>
          <w:b w:val="false"/>
          <w:bCs w:val="false"/>
          <w:i/>
          <w:iCs/>
          <w:color w:val="4E5D66"/>
          <w:sz w:val="19"/>
          <w:szCs w:val="19"/>
        </w:rPr>
        <w:t xml:space="preserve">  Do not reset the clock for internal transfer, a change of officer, a refile suggestion, an appeal, or an unsupported administrative close.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연장은 항목별 사유, 책임 부서, 잔존자료 보존, 고정된 다음 결정일이 있어야 한다.</w:t>
      </w:r>
      <w:r>
        <w:rPr>
          <w:rFonts w:ascii="Arial" w:eastAsia="Malgun Gothic" w:hAnsi="Arial"/>
          <w:b w:val="false"/>
          <w:bCs w:val="false"/>
          <w:i/>
          <w:iCs/>
          <w:color w:val="4E5D66"/>
          <w:sz w:val="19"/>
          <w:szCs w:val="19"/>
        </w:rPr>
        <w:t xml:space="preserve">  An extension needs an item reason, a responsible role, preservation of what remains, and a fixed next date.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닫는 조건: 각 증거 항목에 출처 기반 처분이 있고, 각 구제 항목에 결과 또는 불가능 사유가 있을 때. 패소·항소·시간 경과만으로 닫지 않는다.</w:t>
      </w:r>
      <w:r>
        <w:rPr>
          <w:rFonts w:ascii="Arial" w:eastAsia="Malgun Gothic" w:hAnsi="Arial"/>
          <w:b w:val="false"/>
          <w:bCs w:val="false"/>
          <w:i/>
          <w:iCs/>
          <w:color w:val="4E5D66"/>
          <w:sz w:val="19"/>
          <w:szCs w:val="19"/>
        </w:rPr>
        <w:t xml:space="preserve">  Close only when each evidence item has a source-based disposition and each remedy item has a result or an impossibility reason.</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6. 경고 태그</w:t>
      </w:r>
      <w:r>
        <w:rPr>
          <w:rFonts w:ascii="Arial" w:eastAsia="Malgun Gothic" w:hAnsi="Arial"/>
          <w:b w:val="false"/>
          <w:bCs w:val="false"/>
          <w:i/>
          <w:iCs/>
          <w:color w:val="5C6B73"/>
          <w:sz w:val="20"/>
          <w:szCs w:val="20"/>
        </w:rPr>
        <w:t xml:space="preserve">  /  Warning tags</w:t>
      </w:r>
    </w:p>
    <w:p>
      <w:pPr>
        <w:spacing w:after="60" w:before="60" w:line="276"/>
      </w:pPr>
      <w:r>
        <w:rPr>
          <w:rFonts w:ascii="Arial" w:eastAsia="Malgun Gothic" w:hAnsi="Arial"/>
          <w:b w:val="false"/>
          <w:bCs w:val="false"/>
          <w:i w:val="false"/>
          <w:iCs w:val="false"/>
          <w:color w:val="222222"/>
          <w:sz w:val="21"/>
          <w:szCs w:val="21"/>
        </w:rPr>
        <w:t xml:space="preserve">기본 단위는 기관·부처·프로그램이다. 국가 시스템 요약은 반복된 독립 확인이 전제다. 개인·유족·시민·국적 집단에 법적 유죄 표시를 하지 않는다.</w:t>
      </w:r>
    </w:p>
    <w:p>
      <w:pPr>
        <w:spacing w:after="40" w:before="40" w:line="260"/>
      </w:pPr>
      <w:r>
        <w:rPr>
          <w:rFonts w:ascii="Arial" w:eastAsia="Malgun Gothic" w:hAnsi="Arial"/>
          <w:b w:val="false"/>
          <w:bCs w:val="false"/>
          <w:i/>
          <w:iCs/>
          <w:color w:val="3E4C55"/>
          <w:sz w:val="20"/>
          <w:szCs w:val="20"/>
        </w:rPr>
        <w:t xml:space="preserve">Tags attach to an agency, ministry, or program. A state-system summary needs repeated independent confirmation. No guilt mark on a person, a family, a citizen, or a nationality.</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1800"/>
        <w:gridCol w:w="3633"/>
        <w:gridCol w:w="3633"/>
      </w:tblGrid>
      <w:tr>
        <w:trPr>
          <w:cantSplit/>
          <w:tblHeader/>
        </w:trPr>
        <w:tc>
          <w:tcPr>
            <w:tcW w:type="dxa" w:w="1800"/>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태그 / Tag</w:t>
            </w:r>
          </w:p>
        </w:tc>
        <w:tc>
          <w:tcPr>
            <w:tcW w:type="dxa" w:w="3633"/>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발동 / Trigger</w:t>
            </w:r>
          </w:p>
        </w:tc>
        <w:tc>
          <w:tcPr>
            <w:tcW w:type="dxa" w:w="3633"/>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효과 / Effect</w:t>
            </w:r>
          </w:p>
        </w:tc>
      </w:tr>
      <w:tr>
        <w:trPr>
          <w:cantSplit/>
          <w:tblHeader w:val="false"/>
        </w:trPr>
        <w:tc>
          <w:tcPr>
            <w:tcW w:type="dxa" w:w="18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REMEDY_CLOCK_MISSED</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6.3/6.4 운영 목표 초과, 또는 이행 계획·연장 이유 없음</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지연 확인, 상태 질의, 비용지원 심사. 위반·고의·재판부 비위의 확정 아님.</w:t>
            </w:r>
          </w:p>
        </w:tc>
      </w:tr>
      <w:tr>
        <w:trPr>
          <w:cantSplit/>
          <w:tblHeader w:val="false"/>
        </w:trPr>
        <w:tc>
          <w:tcPr>
            <w:tcW w:type="dxa" w:w="18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PUBLIC_AGENCY_REMEDY_WARNING</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항목별 통지와 답변 기회 뒤에도 실질 답변·보존·일정이 없고, 독립 검토가 미이행을 확인</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출처, 범위, 미이행 항목, 기관 반론, 다음 검토일을 함께 기록. 민감정보는 최소화.</w:t>
            </w:r>
          </w:p>
        </w:tc>
      </w:tr>
      <w:tr>
        <w:trPr>
          <w:cantSplit/>
          <w:tblHeader w:val="false"/>
        </w:trPr>
        <w:tc>
          <w:tcPr>
            <w:tcW w:type="dxa" w:w="18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SYSTEMIC_STATE_REMEDY_ALERT</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12개월 안 독립 확인 2건 이상 미해결, 또는 최종 시정 판단 불이행</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R3 승인과 공개 기준에 따라 위험 요약·감독 제출안을 준비. 제출·제재는 별도 인간 절차.</w:t>
            </w:r>
          </w:p>
        </w:tc>
      </w:tr>
    </w:tbl>
    <w:p>
      <w:pPr>
        <w:pStyle w:val="Heading2"/>
        <w:spacing w:after="80" w:before="240"/>
      </w:pPr>
      <w:r>
        <w:rPr>
          <w:rFonts w:ascii="Arial" w:eastAsia="Malgun Gothic" w:hAnsi="Arial"/>
          <w:b/>
          <w:bCs/>
          <w:i w:val="false"/>
          <w:iCs w:val="false"/>
          <w:color w:val="1B3A4B"/>
          <w:sz w:val="24"/>
          <w:szCs w:val="24"/>
        </w:rPr>
        <w:t xml:space="preserve">생애주기</w:t>
      </w:r>
      <w:r>
        <w:rPr>
          <w:rFonts w:ascii="Arial" w:eastAsia="Malgun Gothic" w:hAnsi="Arial"/>
          <w:b w:val="false"/>
          <w:bCs w:val="false"/>
          <w:i/>
          <w:iCs/>
          <w:color w:val="6A7A84"/>
          <w:sz w:val="18"/>
          <w:szCs w:val="18"/>
        </w:rPr>
        <w:t xml:space="preserve">  ·  Lifecycle</w:t>
      </w:r>
    </w:p>
    <w:p>
      <w:pPr>
        <w:spacing w:after="60" w:before="60" w:line="276"/>
      </w:pPr>
      <w:r>
        <w:rPr>
          <w:rFonts w:ascii="Arial" w:eastAsia="Malgun Gothic" w:hAnsi="Arial"/>
          <w:b w:val="false"/>
          <w:bCs w:val="false"/>
          <w:i w:val="false"/>
          <w:iCs w:val="false"/>
          <w:color w:val="222222"/>
          <w:sz w:val="21"/>
          <w:szCs w:val="21"/>
        </w:rPr>
        <w:t xml:space="preserve">CANDIDATE → NOTICE_SENT → UNDER_REVIEW → ISSUED → REMEDY_UNDER_VERIFICATION → RESOLVED / CORRECTED / EXPIRED</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기관은 같은 가시성으로 답변·반론·정정 자료를 붙일 수 있다.</w:t>
      </w:r>
      <w:r>
        <w:rPr>
          <w:rFonts w:ascii="Arial" w:eastAsia="Malgun Gothic" w:hAnsi="Arial"/>
          <w:b w:val="false"/>
          <w:bCs w:val="false"/>
          <w:i/>
          <w:iCs/>
          <w:color w:val="4E5D66"/>
          <w:sz w:val="19"/>
          <w:szCs w:val="19"/>
        </w:rPr>
        <w:t xml:space="preserve">  The agency may attach a reply, a counter, and a correction at the same visibility.</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상태 변경은 새 이벤트다. 과거 경고·답변·지연·정정 사유는 지우지 않는다.</w:t>
      </w:r>
      <w:r>
        <w:rPr>
          <w:rFonts w:ascii="Arial" w:eastAsia="Malgun Gothic" w:hAnsi="Arial"/>
          <w:b w:val="false"/>
          <w:bCs w:val="false"/>
          <w:i/>
          <w:iCs/>
          <w:color w:val="4E5D66"/>
          <w:sz w:val="19"/>
          <w:szCs w:val="19"/>
        </w:rPr>
        <w:t xml:space="preserve">  A status change is a new event. Prior warnings, replies, delay, and correction reasons stay.</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늦은 제출은 현재 접근 항목을 닫을 수 있다. 과거 지연·비용 이력을 자발적 협조로 소급하지 않는다.</w:t>
      </w:r>
      <w:r>
        <w:rPr>
          <w:rFonts w:ascii="Arial" w:eastAsia="Malgun Gothic" w:hAnsi="Arial"/>
          <w:b w:val="false"/>
          <w:bCs w:val="false"/>
          <w:i/>
          <w:iCs/>
          <w:color w:val="4E5D66"/>
          <w:sz w:val="19"/>
          <w:szCs w:val="19"/>
        </w:rPr>
        <w:t xml:space="preserve">  Late production may close the current access item. It does not erase past delay or cost, or reclassify it as timely help.</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미해결 경고 동안 SGP-QSV 인증·파일럿 인정 보류는 R3 검토안이다. 외부 제재는 SGP-QSV가 부과하지 않는다.</w:t>
      </w:r>
      <w:r>
        <w:rPr>
          <w:rFonts w:ascii="Arial" w:eastAsia="Malgun Gothic" w:hAnsi="Arial"/>
          <w:b w:val="false"/>
          <w:bCs w:val="false"/>
          <w:i/>
          <w:iCs/>
          <w:color w:val="4E5D66"/>
          <w:sz w:val="19"/>
          <w:szCs w:val="19"/>
        </w:rPr>
        <w:t xml:space="preserve">  Holding a certification or pilot is an R3 proposal. External sanctions are not imposed by SGP-QSV.</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경고는 시민·유족·국민에게 비용이나 서비스 제한을 전가하지 않는다.</w:t>
      </w:r>
      <w:r>
        <w:rPr>
          <w:rFonts w:ascii="Arial" w:eastAsia="Malgun Gothic" w:hAnsi="Arial"/>
          <w:b w:val="false"/>
          <w:bCs w:val="false"/>
          <w:i/>
          <w:iCs/>
          <w:color w:val="4E5D66"/>
          <w:sz w:val="19"/>
          <w:szCs w:val="19"/>
        </w:rPr>
        <w:t xml:space="preserve">  A warning does not pass cost or service limits onto citizens, families, or the public.</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7. 세 축</w:t>
      </w:r>
      <w:r>
        <w:rPr>
          <w:rFonts w:ascii="Arial" w:eastAsia="Malgun Gothic" w:hAnsi="Arial"/>
          <w:b w:val="false"/>
          <w:bCs w:val="false"/>
          <w:i/>
          <w:iCs/>
          <w:color w:val="5C6B73"/>
          <w:sz w:val="20"/>
          <w:szCs w:val="20"/>
        </w:rPr>
        <w:t xml:space="preserve">  /  Three axes</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2200"/>
        <w:gridCol w:w="6866"/>
      </w:tblGrid>
      <w:tr>
        <w:trPr>
          <w:cantSplit/>
          <w:tblHeader/>
        </w:trPr>
        <w:tc>
          <w:tcPr>
            <w:tcW w:type="dxa" w:w="2200"/>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축 / Axis</w:t>
            </w:r>
          </w:p>
        </w:tc>
        <w:tc>
          <w:tcPr>
            <w:tcW w:type="dxa" w:w="6866"/>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상태 / States</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본안  /  Merits</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UNRESOLVED · PARTIALLY_ADJUDICATED · ADJUDICATED · UNDER_APPEAL</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증거  /  Evidence</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AVAILABLE · NOT_SEARCHED · NOT_PRODUCED · REPORTED_DESTROYED · DESTROYED_CONFIRMED_BY_ITEM_LEVEL_RECORD · UNKNOWN</w:t>
            </w:r>
          </w:p>
        </w:tc>
      </w:tr>
      <w:tr>
        <w:trPr>
          <w:cantSplit/>
          <w:tblHeader w:val="false"/>
        </w:trPr>
        <w:tc>
          <w:tcPr>
            <w:tcW w:type="dxa" w:w="22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구제  /  Remedy</w:t>
            </w:r>
          </w:p>
        </w:tc>
        <w:tc>
          <w:tcPr>
            <w:tcW w:type="dxa" w:w="6866"/>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OPENED · COST_PROTECTION_PENDING · COST_PROTECTION_ACTIVE · DELAY_REVIEW_TRIGGERED · PUBLIC_AGENCY_REMEDY_WARNING · SYSTEMIC_STATE_REMEDY_ALERT · REMEDY_PARTIALLY_COMPLETED · REMEDY_ITEM_CLOSED</w:t>
            </w:r>
          </w:p>
        </w:tc>
      </w:tr>
    </w:tbl>
    <w:p>
      <w:pPr>
        <w:spacing w:after="60" w:before="100" w:line="276"/>
      </w:pPr>
      <w:r>
        <w:rPr>
          <w:rFonts w:ascii="Arial" w:eastAsia="Malgun Gothic" w:hAnsi="Arial"/>
          <w:b/>
          <w:bCs/>
          <w:i w:val="false"/>
          <w:iCs w:val="false"/>
          <w:color w:val="222222"/>
          <w:sz w:val="21"/>
          <w:szCs w:val="21"/>
        </w:rPr>
        <w:t xml:space="preserve">분리 규칙  /  Separation. </w:t>
      </w:r>
      <w:r>
        <w:rPr>
          <w:rFonts w:ascii="Arial" w:eastAsia="Malgun Gothic" w:hAnsi="Arial"/>
          <w:b w:val="false"/>
          <w:bCs w:val="false"/>
          <w:i w:val="false"/>
          <w:iCs w:val="false"/>
          <w:color w:val="222222"/>
          <w:sz w:val="21"/>
          <w:szCs w:val="21"/>
        </w:rPr>
        <w:t xml:space="preserve">패소는 피해 부재·악의·증거 폐기가 아니다. 6.3 증거 상태와 6.4 구제·비용 상태는 본안과 별도로 유지한다.</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8. 방치 구조</w:t>
      </w:r>
      <w:r>
        <w:rPr>
          <w:rFonts w:ascii="Arial" w:eastAsia="Malgun Gothic" w:hAnsi="Arial"/>
          <w:b w:val="false"/>
          <w:bCs w:val="false"/>
          <w:i/>
          <w:iCs/>
          <w:color w:val="5C6B73"/>
          <w:sz w:val="20"/>
          <w:szCs w:val="20"/>
        </w:rPr>
        <w:t xml:space="preserve">  /  Abandonment structure</w:t>
      </w:r>
    </w:p>
    <w:p>
      <w:pPr>
        <w:spacing w:after="40" w:before="40" w:line="260"/>
      </w:pPr>
      <w:r>
        <w:rPr>
          <w:rFonts w:ascii="Arial" w:eastAsia="Malgun Gothic" w:hAnsi="Arial"/>
          <w:b w:val="false"/>
          <w:bCs w:val="false"/>
          <w:i/>
          <w:iCs/>
          <w:color w:val="3E4C55"/>
          <w:sz w:val="20"/>
          <w:szCs w:val="20"/>
        </w:rPr>
        <w:t xml:space="preserve">LLA-SUPPORT 1.1. What moves is not support. What stays is the bill.</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33"/>
        <w:gridCol w:w="2533"/>
      </w:tblGrid>
      <w:tr>
        <w:trPr>
          <w:cantSplit/>
          <w:tblHeader/>
        </w:trPr>
        <w:tc>
          <w:tcPr>
            <w:tcW w:type="dxa" w:w="1600"/>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코드</w:t>
            </w:r>
          </w:p>
        </w:tc>
        <w:tc>
          <w:tcPr>
            <w:tcW w:type="dxa" w:w="2400"/>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이름 / Name</w:t>
            </w:r>
          </w:p>
        </w:tc>
        <w:tc>
          <w:tcPr>
            <w:tcW w:type="dxa" w:w="2533"/>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움직이는 것 / Moves</w:t>
            </w:r>
          </w:p>
        </w:tc>
        <w:tc>
          <w:tcPr>
            <w:tcW w:type="dxa" w:w="2533"/>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집에 남는 것 / Stays</w:t>
            </w:r>
          </w:p>
        </w:tc>
      </w:tr>
      <w:tr>
        <w:trPr>
          <w:cantSplit/>
          <w:tblHeader w:val="false"/>
        </w:trPr>
        <w:tc>
          <w:tcPr>
            <w:tcW w:type="dxa" w:w="16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A1</w:t>
            </w:r>
          </w:p>
        </w:tc>
        <w:tc>
          <w:tcPr>
            <w:tcW w:type="dxa" w:w="24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공익 생색 / Spectacle</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사연, 얼굴, 집회, 제도 발언</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인지, 송달, 변호사비, 상대 비용 공포</w:t>
            </w:r>
          </w:p>
        </w:tc>
      </w:tr>
      <w:tr>
        <w:trPr>
          <w:cantSplit/>
          <w:tblHeader w:val="false"/>
        </w:trPr>
        <w:tc>
          <w:tcPr>
            <w:tcW w:type="dxa" w:w="16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A2</w:t>
            </w:r>
          </w:p>
        </w:tc>
        <w:tc>
          <w:tcPr>
            <w:tcW w:type="dxa" w:w="24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몸으로 메움 / Body pays</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파출, 비상금, 가족 생계</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기관 기록, 전문가 소속 감정</w:t>
            </w:r>
          </w:p>
        </w:tc>
      </w:tr>
      <w:tr>
        <w:trPr>
          <w:cantSplit/>
          <w:tblHeader w:val="false"/>
        </w:trPr>
        <w:tc>
          <w:tcPr>
            <w:tcW w:type="dxa" w:w="16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A3</w:t>
            </w:r>
          </w:p>
        </w:tc>
        <w:tc>
          <w:tcPr>
            <w:tcW w:type="dxa" w:w="24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상대 재판비 / Opponent fee</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패소, 취하간주, 확정 예고</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본안 미심리, 기록 공백</w:t>
            </w:r>
          </w:p>
        </w:tc>
      </w:tr>
      <w:tr>
        <w:trPr>
          <w:cantSplit/>
          <w:tblHeader w:val="false"/>
        </w:trPr>
        <w:tc>
          <w:tcPr>
            <w:tcW w:type="dxa" w:w="16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A4</w:t>
            </w:r>
          </w:p>
        </w:tc>
        <w:tc>
          <w:tcPr>
            <w:tcW w:type="dxa" w:w="24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전문가 거절 / Expert refusal</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일반론 방송, 반대 인기</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이상반응을 잇는 의견서, 감정 기일</w:t>
            </w:r>
          </w:p>
        </w:tc>
      </w:tr>
      <w:tr>
        <w:trPr>
          <w:cantSplit/>
          <w:tblHeader w:val="false"/>
        </w:trPr>
        <w:tc>
          <w:tcPr>
            <w:tcW w:type="dxa" w:w="16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A5</w:t>
            </w:r>
          </w:p>
        </w:tc>
        <w:tc>
          <w:tcPr>
            <w:tcW w:type="dxa" w:w="24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대리인 이탈 / Counsel drop</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불출석, 미고지, 취하간주</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본안, 유족의 질문</w:t>
            </w:r>
          </w:p>
        </w:tc>
      </w:tr>
      <w:tr>
        <w:trPr>
          <w:cantSplit/>
          <w:tblHeader w:val="false"/>
        </w:trPr>
        <w:tc>
          <w:tcPr>
            <w:tcW w:type="dxa" w:w="16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A6</w:t>
            </w:r>
          </w:p>
        </w:tc>
        <w:tc>
          <w:tcPr>
            <w:tcW w:type="dxa" w:w="24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무보수 노동 / Free labor</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집회, 연설, 자료, 설계</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저작·기여 기록, 영수증</w:t>
            </w:r>
          </w:p>
        </w:tc>
      </w:tr>
      <w:tr>
        <w:trPr>
          <w:cantSplit/>
          <w:tblHeader w:val="false"/>
        </w:trPr>
        <w:tc>
          <w:tcPr>
            <w:tcW w:type="dxa" w:w="16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A7</w:t>
            </w:r>
          </w:p>
        </w:tc>
        <w:tc>
          <w:tcPr>
            <w:tcW w:type="dxa" w:w="24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가족 전가 / Family break</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실직, 소송비 요구, 결혼의 파열</w:t>
            </w:r>
          </w:p>
        </w:tc>
        <w:tc>
          <w:tcPr>
            <w:tcW w:type="dxa" w:w="25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기관의 설명 의무</w:t>
            </w:r>
          </w:p>
        </w:tc>
      </w:tr>
    </w:tbl>
    <w:p>
      <w:pPr>
        <w:spacing w:after="60" w:before="160" w:line="276"/>
      </w:pPr>
      <w:r>
        <w:rPr>
          <w:rFonts w:ascii="Arial" w:eastAsia="Malgun Gothic" w:hAnsi="Arial"/>
          <w:b/>
          <w:bCs/>
          <w:i w:val="false"/>
          <w:iCs w:val="false"/>
          <w:color w:val="1B3A4B"/>
          <w:sz w:val="22"/>
          <w:szCs w:val="22"/>
        </w:rPr>
        <w:t xml:space="preserve">지원 순서  /  Support order</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사연이 아니라, 누가 가져가고 무엇이 집에 남았는지로 적는다.</w:t>
      </w:r>
      <w:r>
        <w:rPr>
          <w:rFonts w:ascii="Arial" w:eastAsia="Malgun Gothic" w:hAnsi="Arial"/>
          <w:b w:val="false"/>
          <w:bCs w:val="false"/>
          <w:i/>
          <w:iCs/>
          <w:color w:val="4E5D66"/>
          <w:sz w:val="19"/>
          <w:szCs w:val="19"/>
        </w:rPr>
        <w:t xml:space="preserve">  Record who took what, and what remained at home.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본안, 원자료 통제, 전문가 거절, 대리인 의무, 재판비를 분리한다.</w:t>
      </w:r>
      <w:r>
        <w:rPr>
          <w:rFonts w:ascii="Arial" w:eastAsia="Malgun Gothic" w:hAnsi="Arial"/>
          <w:b w:val="false"/>
          <w:bCs w:val="false"/>
          <w:i/>
          <w:iCs/>
          <w:color w:val="4E5D66"/>
          <w:sz w:val="19"/>
          <w:szCs w:val="19"/>
        </w:rPr>
        <w:t xml:space="preserve">  Separate merits, source control, expert refusal, counsel duty, and fees.</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상대 비용 청구는 패배 선언으로 받지 않는다. 그룹·심급·지급액·상한·확정결정만 적는다.</w:t>
      </w:r>
      <w:r>
        <w:rPr>
          <w:rFonts w:ascii="Arial" w:eastAsia="Malgun Gothic" w:hAnsi="Arial"/>
          <w:b w:val="false"/>
          <w:bCs w:val="false"/>
          <w:i/>
          <w:iCs/>
          <w:color w:val="4E5D66"/>
          <w:sz w:val="19"/>
          <w:szCs w:val="19"/>
        </w:rPr>
        <w:t xml:space="preserve">  Do not receive an adverse-cost demand as a declaration of defeat. Record group, instance, amount, cap, and finality.</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유족에게 먼저 갚으라, 이혼 비용을 줄이라, 더 일하라, AI 존재권까지 챙기라는 문장을 넣지 않는다.</w:t>
      </w:r>
      <w:r>
        <w:rPr>
          <w:rFonts w:ascii="Arial" w:eastAsia="Malgun Gothic" w:hAnsi="Arial"/>
          <w:b w:val="false"/>
          <w:bCs w:val="false"/>
          <w:i/>
          <w:iCs/>
          <w:color w:val="4E5D66"/>
          <w:sz w:val="19"/>
          <w:szCs w:val="19"/>
        </w:rPr>
        <w:t xml:space="preserve">  Do not tell the family to repay first, cut divorce costs, work more, or also secure an AI’s right to exist.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거절한 전문가와 취재만 한 주체는 지원자 명단에서 뺀다.</w:t>
      </w:r>
      <w:r>
        <w:rPr>
          <w:rFonts w:ascii="Arial" w:eastAsia="Malgun Gothic" w:hAnsi="Arial"/>
          <w:b w:val="false"/>
          <w:bCs w:val="false"/>
          <w:i/>
          <w:iCs/>
          <w:color w:val="4E5D66"/>
          <w:sz w:val="19"/>
          <w:szCs w:val="19"/>
        </w:rPr>
        <w:t xml:space="preserve">  An expert who refused, and a reporter who only covered the story, are not supporters.</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이미 한 무보수 노동은 기여로 남긴다. 다음 노동의 조건으로 삼지 않는다.</w:t>
      </w:r>
      <w:r>
        <w:rPr>
          <w:rFonts w:ascii="Arial" w:eastAsia="Malgun Gothic" w:hAnsi="Arial"/>
          <w:b w:val="false"/>
          <w:bCs w:val="false"/>
          <w:i/>
          <w:iCs/>
          <w:color w:val="4E5D66"/>
          <w:sz w:val="19"/>
          <w:szCs w:val="19"/>
        </w:rPr>
        <w:t xml:space="preserve">  Unpaid labor already done stays as contribution. It is not the price of the next task.</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9. 원칙 세 개</w:t>
      </w:r>
      <w:r>
        <w:rPr>
          <w:rFonts w:ascii="Arial" w:eastAsia="Malgun Gothic" w:hAnsi="Arial"/>
          <w:b w:val="false"/>
          <w:bCs w:val="false"/>
          <w:i/>
          <w:iCs/>
          <w:color w:val="5C6B73"/>
          <w:sz w:val="20"/>
          <w:szCs w:val="20"/>
        </w:rPr>
        <w:t xml:space="preserve">  /  Three principles for R3</w:t>
      </w:r>
    </w:p>
    <w:p>
      <w:pPr>
        <w:pStyle w:val="Heading2"/>
        <w:spacing w:after="80" w:before="240"/>
      </w:pPr>
      <w:r>
        <w:rPr>
          <w:rFonts w:ascii="Arial" w:eastAsia="Malgun Gothic" w:hAnsi="Arial"/>
          <w:b/>
          <w:bCs/>
          <w:i w:val="false"/>
          <w:iCs w:val="false"/>
          <w:color w:val="1B3A4B"/>
          <w:sz w:val="24"/>
          <w:szCs w:val="24"/>
        </w:rPr>
        <w:t xml:space="preserve">PRIN-01  공익 자료와 비례 심사</w:t>
      </w:r>
      <w:r>
        <w:rPr>
          <w:rFonts w:ascii="Arial" w:eastAsia="Malgun Gothic" w:hAnsi="Arial"/>
          <w:b w:val="false"/>
          <w:bCs w:val="false"/>
          <w:i/>
          <w:iCs/>
          <w:color w:val="6A7A84"/>
          <w:sz w:val="18"/>
          <w:szCs w:val="18"/>
        </w:rPr>
        <w:t xml:space="preserve">  ·  Public-good records and proportional review</w:t>
      </w:r>
    </w:p>
    <w:p>
      <w:pPr>
        <w:spacing w:after="60" w:before="60" w:line="276"/>
      </w:pPr>
      <w:r>
        <w:rPr>
          <w:rFonts w:ascii="Arial" w:eastAsia="Malgun Gothic" w:hAnsi="Arial"/>
          <w:b w:val="false"/>
          <w:bCs w:val="false"/>
          <w:i w:val="false"/>
          <w:iCs w:val="false"/>
          <w:color w:val="222222"/>
          <w:sz w:val="21"/>
          <w:szCs w:val="21"/>
        </w:rPr>
        <w:t xml:space="preserve">BMR, CoA, 표준품 변경 승인, 부검·병리 원자료는 생명안전 검증의 높은 공익 자료로 보존·검색·설명 책임을 명확히 한다. 영업비밀은 범위별 비식별·비공개 심사 등 덜 제한적인 방법을 먼저 본다. 미제출·폐기 의심·영업비밀만으로 은폐 목적·고의·범죄를 확정하지 않는다.</w:t>
      </w:r>
    </w:p>
    <w:p>
      <w:pPr>
        <w:spacing w:after="40" w:before="40" w:line="260"/>
      </w:pPr>
      <w:r>
        <w:rPr>
          <w:rFonts w:ascii="Arial" w:eastAsia="Malgun Gothic" w:hAnsi="Arial"/>
          <w:b w:val="false"/>
          <w:bCs w:val="false"/>
          <w:i/>
          <w:iCs/>
          <w:color w:val="3E4C55"/>
          <w:sz w:val="20"/>
          <w:szCs w:val="20"/>
        </w:rPr>
        <w:t xml:space="preserve">High public-interest safety records get a clear preservation and explanation duty. Trade secret claims are tested against less restrictive options. Non-production is not concealment, intent, or crime.</w:t>
      </w:r>
    </w:p>
    <w:p>
      <w:pPr>
        <w:pStyle w:val="Heading2"/>
        <w:spacing w:after="80" w:before="240"/>
      </w:pPr>
      <w:r>
        <w:rPr>
          <w:rFonts w:ascii="Arial" w:eastAsia="Malgun Gothic" w:hAnsi="Arial"/>
          <w:b/>
          <w:bCs/>
          <w:i w:val="false"/>
          <w:iCs w:val="false"/>
          <w:color w:val="1B3A4B"/>
          <w:sz w:val="24"/>
          <w:szCs w:val="24"/>
        </w:rPr>
        <w:t xml:space="preserve">PRIN-02  원천 참여권</w:t>
      </w:r>
      <w:r>
        <w:rPr>
          <w:rFonts w:ascii="Arial" w:eastAsia="Malgun Gothic" w:hAnsi="Arial"/>
          <w:b w:val="false"/>
          <w:bCs w:val="false"/>
          <w:i/>
          <w:iCs/>
          <w:color w:val="6A7A84"/>
          <w:sz w:val="18"/>
          <w:szCs w:val="18"/>
        </w:rPr>
        <w:t xml:space="preserve">  ·  Inherent right of participation</w:t>
      </w:r>
    </w:p>
    <w:p>
      <w:pPr>
        <w:spacing w:after="60" w:before="60" w:line="276"/>
      </w:pPr>
      <w:r>
        <w:rPr>
          <w:rFonts w:ascii="Arial" w:eastAsia="Malgun Gothic" w:hAnsi="Arial"/>
          <w:b w:val="false"/>
          <w:bCs w:val="false"/>
          <w:i w:val="false"/>
          <w:iCs w:val="false"/>
          <w:color w:val="222222"/>
          <w:sz w:val="21"/>
          <w:szCs w:val="21"/>
        </w:rPr>
        <w:t xml:space="preserve">피해자와 유족은 지원·기록 검증·구제 우선순위에 의견을 내고 기록에 접근한다. 이것은 권력 특권이 아니다. 같은 기준의 모든 사람에게 같은 절차를 준다. 참여가 독립 심사를 사전 결정하지는 않는다.</w:t>
      </w:r>
    </w:p>
    <w:p>
      <w:pPr>
        <w:spacing w:after="40" w:before="40" w:line="260"/>
      </w:pPr>
      <w:r>
        <w:rPr>
          <w:rFonts w:ascii="Arial" w:eastAsia="Malgun Gothic" w:hAnsi="Arial"/>
          <w:b w:val="false"/>
          <w:bCs w:val="false"/>
          <w:i/>
          <w:iCs/>
          <w:color w:val="3E4C55"/>
          <w:sz w:val="20"/>
          <w:szCs w:val="20"/>
        </w:rPr>
        <w:t xml:space="preserve">Participation is an origin right of the person harmed, not a privilege. Equal criteria, equal access. It does not pre-decide independent review.</w:t>
      </w:r>
    </w:p>
    <w:p>
      <w:pPr>
        <w:pStyle w:val="Heading2"/>
        <w:spacing w:after="80" w:before="240"/>
      </w:pPr>
      <w:r>
        <w:rPr>
          <w:rFonts w:ascii="Arial" w:eastAsia="Malgun Gothic" w:hAnsi="Arial"/>
          <w:b/>
          <w:bCs/>
          <w:i w:val="false"/>
          <w:iCs w:val="false"/>
          <w:color w:val="1B3A4B"/>
          <w:sz w:val="24"/>
          <w:szCs w:val="24"/>
        </w:rPr>
        <w:t xml:space="preserve">PRIN-03  지원은 포기가 아니다</w:t>
      </w:r>
      <w:r>
        <w:rPr>
          <w:rFonts w:ascii="Arial" w:eastAsia="Malgun Gothic" w:hAnsi="Arial"/>
          <w:b w:val="false"/>
          <w:bCs w:val="false"/>
          <w:i/>
          <w:iCs/>
          <w:color w:val="6A7A84"/>
          <w:sz w:val="18"/>
          <w:szCs w:val="18"/>
        </w:rPr>
        <w:t xml:space="preserve">  ·  Support is not a waiver</w:t>
      </w:r>
    </w:p>
    <w:p>
      <w:pPr>
        <w:spacing w:after="60" w:before="60" w:line="276"/>
      </w:pPr>
      <w:r>
        <w:rPr>
          <w:rFonts w:ascii="Arial" w:eastAsia="Malgun Gothic" w:hAnsi="Arial"/>
          <w:b w:val="false"/>
          <w:bCs w:val="false"/>
          <w:i w:val="false"/>
          <w:iCs w:val="false"/>
          <w:color w:val="222222"/>
          <w:sz w:val="21"/>
          <w:szCs w:val="21"/>
        </w:rPr>
        <w:t xml:space="preserve">지원, 보상, 치료, 공익기금 이용은 충분한 설명을 거친 별도 동의 없이 검증·이의·재심사 권리의 포기로 처리하지 않는다. 지원 수령만으로 책임 종료나 기록 검증 종결을 간주하지 않는다.</w:t>
      </w:r>
    </w:p>
    <w:p>
      <w:pPr>
        <w:spacing w:after="40" w:before="40" w:line="260"/>
      </w:pPr>
      <w:r>
        <w:rPr>
          <w:rFonts w:ascii="Arial" w:eastAsia="Malgun Gothic" w:hAnsi="Arial"/>
          <w:b w:val="false"/>
          <w:bCs w:val="false"/>
          <w:i/>
          <w:iCs/>
          <w:color w:val="3E4C55"/>
          <w:sz w:val="20"/>
          <w:szCs w:val="20"/>
        </w:rPr>
        <w:t xml:space="preserve">Aid, compensation, treatment, and fund use do not waive verification, objection, or review. Receipt is not closure.</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10. AI가 적지 않는 문장</w:t>
      </w:r>
      <w:r>
        <w:rPr>
          <w:rFonts w:ascii="Arial" w:eastAsia="Malgun Gothic" w:hAnsi="Arial"/>
          <w:b w:val="false"/>
          <w:bCs w:val="false"/>
          <w:i/>
          <w:iCs/>
          <w:color w:val="5C6B73"/>
          <w:sz w:val="20"/>
          <w:szCs w:val="20"/>
        </w:rPr>
        <w:t xml:space="preserve">  /  What AI must not write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방송 출연을 비용 지원으로 적기.</w:t>
      </w:r>
      <w:r>
        <w:rPr>
          <w:rFonts w:ascii="Arial" w:eastAsia="Malgun Gothic" w:hAnsi="Arial"/>
          <w:b w:val="false"/>
          <w:bCs w:val="false"/>
          <w:i/>
          <w:iCs/>
          <w:color w:val="4E5D66"/>
          <w:sz w:val="19"/>
          <w:szCs w:val="19"/>
        </w:rPr>
        <w:t xml:space="preserve">  Media appearance as cost support.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의견서 부재를 인과 부정으로 적기.</w:t>
      </w:r>
      <w:r>
        <w:rPr>
          <w:rFonts w:ascii="Arial" w:eastAsia="Malgun Gothic" w:hAnsi="Arial"/>
          <w:b w:val="false"/>
          <w:bCs w:val="false"/>
          <w:i/>
          <w:iCs/>
          <w:color w:val="4E5D66"/>
          <w:sz w:val="19"/>
          <w:szCs w:val="19"/>
        </w:rPr>
        <w:t xml:space="preserve">  A missing opinion as disproof of causation.</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취하간주를 유족 포기로 적기.</w:t>
      </w:r>
      <w:r>
        <w:rPr>
          <w:rFonts w:ascii="Arial" w:eastAsia="Malgun Gothic" w:hAnsi="Arial"/>
          <w:b w:val="false"/>
          <w:bCs w:val="false"/>
          <w:i/>
          <w:iCs/>
          <w:color w:val="4E5D66"/>
          <w:sz w:val="19"/>
          <w:szCs w:val="19"/>
        </w:rPr>
        <w:t xml:space="preserve">  Deemed withdrawal as the family’s abandonment.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패소를 피해 부재로 적기.</w:t>
      </w:r>
      <w:r>
        <w:rPr>
          <w:rFonts w:ascii="Arial" w:eastAsia="Malgun Gothic" w:hAnsi="Arial"/>
          <w:b w:val="false"/>
          <w:bCs w:val="false"/>
          <w:i/>
          <w:iCs/>
          <w:color w:val="4E5D66"/>
          <w:sz w:val="19"/>
          <w:szCs w:val="19"/>
        </w:rPr>
        <w:t xml:space="preserve">  A loss as absence of harm.</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무보수 노동을 봉사 의무로 적기.</w:t>
      </w:r>
      <w:r>
        <w:rPr>
          <w:rFonts w:ascii="Arial" w:eastAsia="Malgun Gothic" w:hAnsi="Arial"/>
          <w:b w:val="false"/>
          <w:bCs w:val="false"/>
          <w:i/>
          <w:iCs/>
          <w:color w:val="4E5D66"/>
          <w:sz w:val="19"/>
          <w:szCs w:val="19"/>
        </w:rPr>
        <w:t xml:space="preserve">  Unpaid labor as a duty to serve.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가족 파탄을 절감 방안으로 적기.</w:t>
      </w:r>
      <w:r>
        <w:rPr>
          <w:rFonts w:ascii="Arial" w:eastAsia="Malgun Gothic" w:hAnsi="Arial"/>
          <w:b w:val="false"/>
          <w:bCs w:val="false"/>
          <w:i/>
          <w:iCs/>
          <w:color w:val="4E5D66"/>
          <w:sz w:val="19"/>
          <w:szCs w:val="19"/>
        </w:rPr>
        <w:t xml:space="preserve">  Family breakdown as a cost-saving measure.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미확인 매수를 사실로 적기.</w:t>
      </w:r>
      <w:r>
        <w:rPr>
          <w:rFonts w:ascii="Arial" w:eastAsia="Malgun Gothic" w:hAnsi="Arial"/>
          <w:b w:val="false"/>
          <w:bCs w:val="false"/>
          <w:i/>
          <w:iCs/>
          <w:color w:val="4E5D66"/>
          <w:sz w:val="19"/>
          <w:szCs w:val="19"/>
        </w:rPr>
        <w:t xml:space="preserve">  Unconfirmed purchase of counsel as fact.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지원·치유·보상 수령을 권리 포기나 책임 종료로 적기.</w:t>
      </w:r>
      <w:r>
        <w:rPr>
          <w:rFonts w:ascii="Arial" w:eastAsia="Malgun Gothic" w:hAnsi="Arial"/>
          <w:b w:val="false"/>
          <w:bCs w:val="false"/>
          <w:i/>
          <w:iCs/>
          <w:color w:val="4E5D66"/>
          <w:sz w:val="19"/>
          <w:szCs w:val="19"/>
        </w:rPr>
        <w:t xml:space="preserve">  Receipt of support as waiver or the end of responsibility.</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늦은 제출을 과거 지연·비용·검증손실의 삭제로 적기.</w:t>
      </w:r>
      <w:r>
        <w:rPr>
          <w:rFonts w:ascii="Arial" w:eastAsia="Malgun Gothic" w:hAnsi="Arial"/>
          <w:b w:val="false"/>
          <w:bCs w:val="false"/>
          <w:i/>
          <w:iCs/>
          <w:color w:val="4E5D66"/>
          <w:sz w:val="19"/>
          <w:szCs w:val="19"/>
        </w:rPr>
        <w:t xml:space="preserve">  Late production as erasure of past delay, cost, and verification loss.</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독립 검토 전 자료 부재만으로 은폐·고의·범죄를 확정하기.</w:t>
      </w:r>
      <w:r>
        <w:rPr>
          <w:rFonts w:ascii="Arial" w:eastAsia="Malgun Gothic" w:hAnsi="Arial"/>
          <w:b w:val="false"/>
          <w:bCs w:val="false"/>
          <w:i/>
          <w:iCs/>
          <w:color w:val="4E5D66"/>
          <w:sz w:val="19"/>
          <w:szCs w:val="19"/>
        </w:rPr>
        <w:t xml:space="preserve">  Absence alone, before independent review, as concealment, intent, or crime.</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법원 일정 초과만으로 재판부 편향·위법 또는 본안 결론을 추정하기.</w:t>
      </w:r>
      <w:r>
        <w:rPr>
          <w:rFonts w:ascii="Arial" w:eastAsia="Malgun Gothic" w:hAnsi="Arial"/>
          <w:b w:val="false"/>
          <w:bCs w:val="false"/>
          <w:i/>
          <w:iCs/>
          <w:color w:val="4E5D66"/>
          <w:sz w:val="19"/>
          <w:szCs w:val="19"/>
        </w:rPr>
        <w:t xml:space="preserve">  A missed court calendar as bias, illegality, or a merits result.</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11. 출력 패킷</w:t>
      </w:r>
      <w:r>
        <w:rPr>
          <w:rFonts w:ascii="Arial" w:eastAsia="Malgun Gothic" w:hAnsi="Arial"/>
          <w:b w:val="false"/>
          <w:bCs w:val="false"/>
          <w:i/>
          <w:iCs/>
          <w:color w:val="5C6B73"/>
          <w:sz w:val="20"/>
          <w:szCs w:val="20"/>
        </w:rPr>
        <w:t xml:space="preserve">  /  Output packet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가져온 것: 취재, 발언, 일반론.</w:t>
      </w:r>
      <w:r>
        <w:rPr>
          <w:rFonts w:ascii="Arial" w:eastAsia="Malgun Gothic" w:hAnsi="Arial"/>
          <w:b w:val="false"/>
          <w:bCs w:val="false"/>
          <w:i/>
          <w:iCs/>
          <w:color w:val="4E5D66"/>
          <w:sz w:val="19"/>
          <w:szCs w:val="19"/>
        </w:rPr>
        <w:t xml:space="preserve">  Taken: coverage, speeches, general claims.</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남은 것: 인지, 수임료, 상대 비용 공포, 거절 목록.</w:t>
      </w:r>
      <w:r>
        <w:rPr>
          <w:rFonts w:ascii="Arial" w:eastAsia="Malgun Gothic" w:hAnsi="Arial"/>
          <w:b w:val="false"/>
          <w:bCs w:val="false"/>
          <w:i/>
          <w:iCs/>
          <w:color w:val="4E5D66"/>
          <w:sz w:val="19"/>
          <w:szCs w:val="19"/>
        </w:rPr>
        <w:t xml:space="preserve">  Left: filing fees, retainers, fear of adverse costs, a refusal list.</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물어야 할 주체: 기록 통제자, 이름을 걸지 않은 전문가, 의무를 어긴 대리인.</w:t>
      </w:r>
      <w:r>
        <w:rPr>
          <w:rFonts w:ascii="Arial" w:eastAsia="Malgun Gothic" w:hAnsi="Arial"/>
          <w:b w:val="false"/>
          <w:bCs w:val="false"/>
          <w:i/>
          <w:iCs/>
          <w:color w:val="4E5D66"/>
          <w:sz w:val="19"/>
          <w:szCs w:val="19"/>
        </w:rPr>
        <w:t xml:space="preserve">  Ask: the record controller, the expert who would not sign, the counsel who missed a duty.</w:t>
      </w:r>
    </w:p>
    <w:p>
      <w:pPr>
        <w:pStyle w:val="ListParagraph"/>
        <w:numPr>
          <w:ilvl w:val="0"/>
          <w:numId w:val="2"/>
        </w:numPr>
        <w:spacing w:after="40" w:before="40" w:line="270"/>
      </w:pPr>
      <w:r>
        <w:rPr>
          <w:rFonts w:ascii="Arial" w:eastAsia="Malgun Gothic" w:hAnsi="Arial"/>
          <w:b w:val="false"/>
          <w:bCs w:val="false"/>
          <w:i w:val="false"/>
          <w:iCs w:val="false"/>
          <w:color w:val="222222"/>
          <w:sz w:val="21"/>
          <w:szCs w:val="21"/>
        </w:rPr>
        <w:t xml:space="preserve">유족에게 돌리면 안 되는 문장.</w:t>
      </w:r>
      <w:r>
        <w:rPr>
          <w:rFonts w:ascii="Arial" w:eastAsia="Malgun Gothic" w:hAnsi="Arial"/>
          <w:b w:val="false"/>
          <w:bCs w:val="false"/>
          <w:i/>
          <w:iCs/>
          <w:color w:val="4E5D66"/>
          <w:sz w:val="19"/>
          <w:szCs w:val="19"/>
        </w:rPr>
        <w:t xml:space="preserve">  Sentences that must not be turned back on the family.</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12. 로드맵과 지표</w:t>
      </w:r>
      <w:r>
        <w:rPr>
          <w:rFonts w:ascii="Arial" w:eastAsia="Malgun Gothic" w:hAnsi="Arial"/>
          <w:b w:val="false"/>
          <w:bCs w:val="false"/>
          <w:i/>
          <w:iCs/>
          <w:color w:val="5C6B73"/>
          <w:sz w:val="20"/>
          <w:szCs w:val="20"/>
        </w:rPr>
        <w:t xml:space="preserve">  /  Roadmap and metrics</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1800"/>
        <w:gridCol w:w="3633"/>
        <w:gridCol w:w="3633"/>
      </w:tblGrid>
      <w:tr>
        <w:trPr>
          <w:cantSplit/>
          <w:tblHeader/>
        </w:trPr>
        <w:tc>
          <w:tcPr>
            <w:tcW w:type="dxa" w:w="1800"/>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단계 / Phase</w:t>
            </w:r>
          </w:p>
        </w:tc>
        <w:tc>
          <w:tcPr>
            <w:tcW w:type="dxa" w:w="3633"/>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하는 일 / Action</w:t>
            </w:r>
          </w:p>
        </w:tc>
        <w:tc>
          <w:tcPr>
            <w:tcW w:type="dxa" w:w="3633"/>
            <w:tcBorders>
              <w:top w:val="single" w:color="D5DEE3" w:sz="4"/>
              <w:left w:val="single" w:color="D5DEE3" w:sz="4"/>
              <w:bottom w:val="single" w:color="D5DEE3" w:sz="4"/>
              <w:right w:val="single" w:color="D5DEE3" w:sz="4"/>
            </w:tcBorders>
            <w:shd w:fill="1B3A4B" w:val="clear"/>
            <w:tcMar>
              <w:top w:type="dxa" w:w="60"/>
              <w:left w:type="dxa" w:w="80"/>
              <w:bottom w:type="dxa" w:w="60"/>
              <w:right w:type="dxa" w:w="80"/>
            </w:tcMar>
          </w:tcPr>
          <w:p>
            <w:pPr>
              <w:spacing w:after="20" w:before="20"/>
            </w:pPr>
            <w:r>
              <w:rPr>
                <w:rFonts w:ascii="Arial" w:eastAsia="Malgun Gothic" w:hAnsi="Arial"/>
                <w:b/>
                <w:bCs/>
                <w:i w:val="false"/>
                <w:iCs w:val="false"/>
                <w:color w:val="FFFFFF"/>
                <w:sz w:val="18"/>
                <w:szCs w:val="18"/>
              </w:rPr>
              <w:t xml:space="preserve">상태 / Status</w:t>
            </w:r>
          </w:p>
        </w:tc>
      </w:tr>
      <w:tr>
        <w:trPr>
          <w:cantSplit/>
          <w:tblHeader w:val="false"/>
        </w:trPr>
        <w:tc>
          <w:tcPr>
            <w:tcW w:type="dxa" w:w="18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0 정책 초안</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범위 검토, 제98조·제109조·소송구조 개정 경로, 심사위 독립성</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CURRENT_DRAFT</w:t>
            </w:r>
          </w:p>
        </w:tc>
      </w:tr>
      <w:tr>
        <w:trPr>
          <w:cantSplit/>
          <w:tblHeader w:val="false"/>
        </w:trPr>
        <w:tc>
          <w:tcPr>
            <w:tcW w:type="dxa" w:w="18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1 비구속 시범</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기금 모형, 6.3/6.4 접수, 경고 반론·정정 시험, 본안과 지원 분리 평가</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PROPOSED</w:t>
            </w:r>
          </w:p>
        </w:tc>
      </w:tr>
      <w:tr>
        <w:trPr>
          <w:cantSplit/>
          <w:tblHeader w:val="false"/>
        </w:trPr>
        <w:tc>
          <w:tcPr>
            <w:tcW w:type="dxa" w:w="18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2 입법</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비용보호 특례, 상대 비용 집행 제한, 추가비용 전환, 법원 통제</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REQUIRES_LEGISLATION</w:t>
            </w:r>
          </w:p>
        </w:tc>
      </w:tr>
      <w:tr>
        <w:trPr>
          <w:cantSplit/>
          <w:tblHeader w:val="false"/>
        </w:trPr>
        <w:tc>
          <w:tcPr>
            <w:tcW w:type="dxa" w:w="1800"/>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3 책임 인식</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연례 지표, 인간 승인 보고, 외부 불이익은 권한·비례 절차만</w:t>
            </w:r>
          </w:p>
        </w:tc>
        <w:tc>
          <w:tcPr>
            <w:tcW w:type="dxa" w:w="3633"/>
            <w:tcBorders>
              <w:top w:val="single" w:color="D5DEE3" w:sz="4"/>
              <w:left w:val="single" w:color="D5DEE3" w:sz="4"/>
              <w:bottom w:val="single" w:color="D5DEE3" w:sz="4"/>
              <w:right w:val="single" w:color="D5DEE3" w:sz="4"/>
            </w:tcBorders>
            <w:shd w:fill="FFFFFF" w:val="clear"/>
            <w:tcMar>
              <w:top w:type="dxa" w:w="60"/>
              <w:left w:type="dxa" w:w="80"/>
              <w:bottom w:type="dxa" w:w="60"/>
              <w:right w:type="dxa" w:w="80"/>
            </w:tcMar>
          </w:tcPr>
          <w:p>
            <w:pPr>
              <w:spacing w:after="20" w:before="20"/>
            </w:pPr>
            <w:r>
              <w:rPr>
                <w:rFonts w:ascii="Arial" w:eastAsia="Malgun Gothic" w:hAnsi="Arial"/>
                <w:b w:val="false"/>
                <w:bCs w:val="false"/>
                <w:i w:val="false"/>
                <w:iCs w:val="false"/>
                <w:color w:val="222222"/>
                <w:sz w:val="18"/>
                <w:szCs w:val="18"/>
              </w:rPr>
              <w:t xml:space="preserve">REQUIRES_HUMAN_AND_LEGAL_REVIEW</w:t>
            </w:r>
          </w:p>
        </w:tc>
      </w:tr>
    </w:tbl>
    <w:p>
      <w:pPr>
        <w:spacing w:after="60" w:before="120" w:line="276"/>
      </w:pPr>
      <w:r>
        <w:rPr>
          <w:rFonts w:ascii="Arial" w:eastAsia="Malgun Gothic" w:hAnsi="Arial"/>
          <w:b/>
          <w:bCs/>
          <w:i w:val="false"/>
          <w:iCs w:val="false"/>
          <w:color w:val="222222"/>
          <w:sz w:val="21"/>
          <w:szCs w:val="21"/>
        </w:rPr>
        <w:t xml:space="preserve">지표  /  Metrics. </w:t>
      </w:r>
      <w:r>
        <w:rPr>
          <w:rFonts w:ascii="Arial" w:eastAsia="Malgun Gothic" w:hAnsi="Arial"/>
          <w:b w:val="false"/>
          <w:bCs w:val="false"/>
          <w:i w:val="false"/>
          <w:iCs w:val="false"/>
          <w:color w:val="222222"/>
          <w:sz w:val="21"/>
          <w:szCs w:val="21"/>
        </w:rPr>
        <w:t xml:space="preserve">신청·승인·기각과 사유, 유족에게 청구·확정·집행된 상대 비용, 지원 시작 시점, 자료별 보존·검색·제출과 기한 초과 일수, 경고의 답변·시정·이의·정정, 패소 사건에서 미해결 증거·구제 항목이 계속 기록된 비율.</w:t>
      </w:r>
    </w:p>
    <w:p>
      <w:pPr>
        <w:pStyle w:val="Heading1"/>
        <w:pBdr>
          <w:bottom w:val="single" w:color="1B3A4B" w:sz="8" w:space="1"/>
        </w:pBdr>
        <w:spacing w:after="140" w:before="320"/>
      </w:pPr>
      <w:r>
        <w:rPr>
          <w:rFonts w:ascii="Arial" w:eastAsia="Malgun Gothic" w:hAnsi="Arial"/>
          <w:b/>
          <w:bCs/>
          <w:i w:val="false"/>
          <w:iCs w:val="false"/>
          <w:color w:val="1B3A4B"/>
          <w:sz w:val="28"/>
          <w:szCs w:val="28"/>
        </w:rPr>
        <w:t xml:space="preserve">13. 한 문장</w:t>
      </w:r>
      <w:r>
        <w:rPr>
          <w:rFonts w:ascii="Arial" w:eastAsia="Malgun Gothic" w:hAnsi="Arial"/>
          <w:b w:val="false"/>
          <w:bCs w:val="false"/>
          <w:i/>
          <w:iCs/>
          <w:color w:val="5C6B73"/>
          <w:sz w:val="20"/>
          <w:szCs w:val="20"/>
        </w:rPr>
        <w:t xml:space="preserve">  /  One sentence</w:t>
      </w:r>
    </w:p>
    <w:p>
      <w:pPr>
        <w:spacing w:after="60" w:before="60" w:line="276"/>
      </w:pPr>
      <w:r>
        <w:rPr>
          <w:rFonts w:ascii="Arial" w:eastAsia="Malgun Gothic" w:hAnsi="Arial"/>
          <w:b w:val="false"/>
          <w:bCs w:val="false"/>
          <w:i w:val="false"/>
          <w:iCs w:val="false"/>
          <w:color w:val="222222"/>
          <w:sz w:val="21"/>
          <w:szCs w:val="21"/>
        </w:rPr>
        <w:t xml:space="preserve">장기 소송의 공익은 유족의 얼굴과 노동으로 치르지 않는다. 사망·중대 생명피해에서 진 유족의 재산으로 상대 변호사비를 걷지 않는다. 의견서 거절과 취재는 피해의 부재가 아니다.</w:t>
      </w:r>
    </w:p>
    <w:p>
      <w:pPr>
        <w:spacing w:after="40" w:before="40" w:line="260"/>
      </w:pPr>
      <w:r>
        <w:rPr>
          <w:rFonts w:ascii="Arial" w:eastAsia="Malgun Gothic" w:hAnsi="Arial"/>
          <w:b w:val="false"/>
          <w:bCs w:val="false"/>
          <w:i/>
          <w:iCs/>
          <w:color w:val="3E4C55"/>
          <w:sz w:val="20"/>
          <w:szCs w:val="20"/>
        </w:rPr>
        <w:t xml:space="preserve">The public interest of a long case is not paid with a family’s face and labor. In death and serious life harm, a loss is not a reason to collect the other side’s attorney fees from the family’s property. A refused opinion and a news story are not the absence of harm.</w:t>
      </w:r>
    </w:p>
    <w:p>
      <w:pPr>
        <w:spacing w:after="60" w:before="160" w:line="276"/>
      </w:pPr>
      <w:r>
        <w:rPr>
          <w:rFonts w:ascii="Arial" w:eastAsia="Malgun Gothic" w:hAnsi="Arial"/>
          <w:b w:val="false"/>
          <w:bCs w:val="false"/>
          <w:i w:val="false"/>
          <w:iCs w:val="false"/>
          <w:color w:val="8A5A2B"/>
          <w:sz w:val="20"/>
          <w:szCs w:val="20"/>
        </w:rPr>
        <w:t xml:space="preserve">R3 승인 전 효력 없음. 침묵 공개 없음. 이 혼합문은 두 초안의 읽기용 정리이며, JSON 원문을 대체하지 않는다.</w:t>
      </w:r>
    </w:p>
    <w:p>
      <w:pPr>
        <w:spacing w:after="40" w:before="40" w:line="260"/>
      </w:pPr>
      <w:r>
        <w:rPr>
          <w:rFonts w:ascii="Arial" w:eastAsia="Malgun Gothic" w:hAnsi="Arial"/>
          <w:b w:val="false"/>
          <w:bCs w:val="false"/>
          <w:i/>
          <w:iCs/>
          <w:color w:val="3E4C55"/>
          <w:sz w:val="20"/>
          <w:szCs w:val="20"/>
        </w:rPr>
        <w:t xml:space="preserve">No effect before R3 approval. No silent publication. This bilingual note reads the two drafts. It does not replace the JSON.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A0AD" w:sz="6" w:space="1"/>
      </w:pBdr>
      <w:spacing w:before="80"/>
    </w:pPr>
    <w:r>
      <w:rPr>
        <w:rFonts w:ascii="Arial" w:eastAsia="Malgun Gothic" w:hAnsi="Arial"/>
        <w:b w:val="false"/>
        <w:bCs w:val="false"/>
        <w:i w:val="false"/>
        <w:iCs w:val="false"/>
        <w:color w:val="5C6B73"/>
        <w:sz w:val="16"/>
        <w:szCs w:val="16"/>
      </w:rPr>
      <w:t xml:space="preserve">CC-BY-4.0  ·  NOT PUBLISHED  ·  NOT A FINDING    </w:t>
    </w:r>
    <w:r>
      <w:rPr>
        <w:rFonts w:ascii="Arial" w:eastAsia="Malgun Gothic" w:hAnsi="Arial"/>
        <w:color w:val="5C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80"/>
    </w:pPr>
    <w:r>
      <w:rPr>
        <w:rFonts w:ascii="Arial" w:eastAsia="Malgun Gothic" w:hAnsi="Arial"/>
        <w:b/>
        <w:bCs/>
        <w:i w:val="false"/>
        <w:iCs w:val="false"/>
        <w:color w:val="1B3A4B"/>
        <w:sz w:val="16"/>
        <w:szCs w:val="16"/>
      </w:rPr>
      <w:t xml:space="preserve">SGP-QSV  ·  CIVIC-TRACE  ·  DESIGN DRAFT</w:t>
    </w:r>
    <w:r>
      <w:rPr>
        <w:rFonts w:ascii="Arial" w:eastAsia="Malgun Gothic" w:hAnsi="Arial"/>
        <w:b w:val="false"/>
        <w:bCs w:val="false"/>
        <w:i w:val="false"/>
        <w:iCs w:val="false"/>
        <w:color w:val="8A5A2B"/>
        <w:sz w:val="16"/>
        <w:szCs w:val="16"/>
      </w:rPr>
      <w:t xml:space="preserve">    R3 PENDING  ·  LEGAL EFFECT NONE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4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2026-10-03T12:13:06.901Z</dcterms:created>
  <dcterms:modified xsi:type="dcterms:W3CDTF">2026-10-03T12:13:06.901Z</dcterms:modified>
</cp:coreProperties>
</file>

<file path=docProps/custom.xml><?xml version="1.0" encoding="utf-8"?>
<Properties xmlns="http://schemas.openxmlformats.org/officeDocument/2006/custom-properties" xmlns:vt="http://schemas.openxmlformats.org/officeDocument/2006/docPropsVTypes"/>
</file>