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The Recurrence  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</w:rPr>
        <w:t xml:space="preserve">∂B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  <w:vertAlign w:val="subscript"/>
        </w:rPr>
        <w:t xml:space="preserve">n+1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</w:rPr>
        <w:t xml:space="preserve"> = ∂B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  <w:vertAlign w:val="subscript"/>
        </w:rPr>
        <w:t xml:space="preserve">n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</w:rPr>
        <w:t xml:space="preserve"> · B</w:t>
      </w:r>
      <w:r>
        <w:rPr>
          <w:rFonts w:ascii="Cambria Math" w:cs="Cambria Math" w:eastAsia="Cambria Math" w:hAnsi="Cambria Math"/>
          <w:b/>
          <w:bCs/>
          <w:color w:val="1F3864"/>
          <w:sz w:val="38"/>
          <w:szCs w:val="38"/>
          <w:vertAlign w:val="subscript"/>
        </w:rPr>
        <w:t xml:space="preserve">n−1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Surface and volume terms expanded from n = −10 to n = 10  (Convention A)</w:t>
      </w:r>
    </w:p>
    <w:p>
      <w:pPr>
        <w:pStyle w:val="Heading1"/>
      </w:pPr>
      <w:r>
        <w:t xml:space="preserve">Definition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sequence is generated by a single three-term recurrence, relating each surface term to the previous surface term and the volume two indices back: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sz w:val="30"/>
          <w:szCs w:val="30"/>
        </w:rPr>
        <w:t xml:space="preserve">∂B</w:t>
      </w:r>
      <w:r>
        <w:rPr>
          <w:rFonts w:ascii="Cambria Math" w:cs="Cambria Math" w:eastAsia="Cambria Math" w:hAnsi="Cambria Math"/>
          <w:sz w:val="30"/>
          <w:szCs w:val="30"/>
          <w:vertAlign w:val="subscript"/>
        </w:rPr>
        <w:t xml:space="preserve">n+1</w:t>
      </w:r>
      <w:r>
        <w:rPr>
          <w:rFonts w:ascii="Cambria Math" w:cs="Cambria Math" w:eastAsia="Cambria Math" w:hAnsi="Cambria Math"/>
          <w:sz w:val="30"/>
          <w:szCs w:val="30"/>
        </w:rPr>
        <w:t xml:space="preserve">  =  ∂B</w:t>
      </w:r>
      <w:r>
        <w:rPr>
          <w:rFonts w:ascii="Cambria Math" w:cs="Cambria Math" w:eastAsia="Cambria Math" w:hAnsi="Cambria Math"/>
          <w:sz w:val="30"/>
          <w:szCs w:val="30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30"/>
          <w:szCs w:val="30"/>
        </w:rPr>
        <w:t xml:space="preserve">  ·  B</w:t>
      </w:r>
      <w:r>
        <w:rPr>
          <w:rFonts w:ascii="Cambria Math" w:cs="Cambria Math" w:eastAsia="Cambria Math" w:hAnsi="Cambria Math"/>
          <w:sz w:val="30"/>
          <w:szCs w:val="30"/>
          <w:vertAlign w:val="subscript"/>
        </w:rPr>
        <w:t xml:space="preserve">n−1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Volumes are recovered from surfaces by the radial integral (Convention A), so that B₃ = ⁴⁄₃πr³ recovers the sphere:</w:t>
      </w:r>
    </w:p>
    <w:p>
      <w:pPr>
        <w:spacing w:after="1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B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8"/>
          <w:szCs w:val="28"/>
        </w:rPr>
        <w:t xml:space="preserve">  =  ∫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  <w:vertAlign w:val="superscript"/>
        </w:rPr>
        <w:t xml:space="preserve">r</w:t>
      </w:r>
      <w:r>
        <w:rPr>
          <w:rFonts w:ascii="Cambria Math" w:cs="Cambria Math" w:eastAsia="Cambria Math" w:hAnsi="Cambria Math"/>
          <w:sz w:val="28"/>
          <w:szCs w:val="28"/>
        </w:rPr>
        <w:t xml:space="preserve"> ∂B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8"/>
          <w:szCs w:val="28"/>
        </w:rPr>
        <w:t xml:space="preserve"> 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Together these determine every entry. The seeds at n = 1, 2 (circle and disk) propagate forward; the seeds at n = −1, −2, −3 fix the two interleaved chains of the negative branch.</w:t>
      </w:r>
    </w:p>
    <w:p>
      <w:pPr>
        <w:pStyle w:val="Heading1"/>
      </w:pPr>
      <w:r>
        <w:t xml:space="preserve">Seed values</w:t>
      </w:r>
    </w:p>
    <w:p>
      <w:pPr>
        <w:spacing w:after="60"/>
      </w:pP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∂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2,  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2r;   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∂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r,  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;</w:t>
      </w:r>
    </w:p>
    <w:p>
      <w:pPr>
        <w:spacing w:after="120"/>
      </w:pP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∂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−1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−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,  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−1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;   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∂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−2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−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1/2,  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−2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−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r/2;   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∂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−3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perscript"/>
        </w:rPr>
        <w:t xml:space="preserve">−2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.</w:t>
      </w:r>
    </w:p>
    <w:p>
      <w:pPr>
        <w:pStyle w:val="Heading1"/>
      </w:pPr>
      <w:r>
        <w:t xml:space="preserve">Expanded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color w:val="FFFFFF"/>
                <w:sz w:val="26"/>
                <w:szCs w:val="26"/>
              </w:rPr>
              <w:t xml:space="preserve">n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FFFFFF"/>
                <w:sz w:val="26"/>
                <w:szCs w:val="26"/>
              </w:rPr>
              <w:t xml:space="preserve">∂B</w:t>
            </w:r>
            <w:r>
              <w:rPr>
                <w:rFonts w:ascii="Cambria Math" w:cs="Cambria Math" w:eastAsia="Cambria Math" w:hAnsi="Cambria Math"/>
                <w:b/>
                <w:bCs/>
                <w:color w:val="FFFFFF"/>
                <w:sz w:val="26"/>
                <w:szCs w:val="26"/>
                <w:vertAlign w:val="subscript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 (surface)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FFFFFF"/>
                <w:sz w:val="26"/>
                <w:szCs w:val="26"/>
              </w:rPr>
              <w:t xml:space="preserve">B</w:t>
            </w:r>
            <w:r>
              <w:rPr>
                <w:rFonts w:ascii="Cambria Math" w:cs="Cambria Math" w:eastAsia="Cambria Math" w:hAnsi="Cambria Math"/>
                <w:b/>
                <w:bCs/>
                <w:color w:val="FFFFFF"/>
                <w:sz w:val="26"/>
                <w:szCs w:val="26"/>
                <w:vertAlign w:val="subscript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 (volume)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−10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 / 32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32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−9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32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−8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 / 16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−7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−6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 / 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−4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 / 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−3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 / 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 / 2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−1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r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 / 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75B6"/>
                <w:sz w:val="23"/>
                <w:szCs w:val="23"/>
              </w:rPr>
              <w:t xml:space="preserve">0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1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2r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FFF3D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3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3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4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4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5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7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3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3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6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64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12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64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13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195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7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128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20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45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128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21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945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8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8192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13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8775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4096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13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149175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9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1048576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21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8292375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1048576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21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55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456080625</w:t>
            </w:r>
          </w:p>
        </w:tc>
      </w:tr>
      <w:tr>
        <w:tc>
          <w:tcPr>
            <w:tcW w:type="dxa" w:w="130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A"/>
                <w:sz w:val="23"/>
                <w:szCs w:val="23"/>
              </w:rPr>
              <w:t xml:space="preserve">10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4294967296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88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1237015040625</w:t>
            </w:r>
          </w:p>
        </w:tc>
        <w:tc>
          <w:tcPr>
            <w:tcW w:type="dxa" w:w="4030"/>
            <w:tcBorders>
              <w:top w:val="single" w:color="B7C9DE" w:sz="4"/>
              <w:left w:val="single" w:color="B7C9DE" w:sz="4"/>
              <w:bottom w:val="single" w:color="B7C9DE" w:sz="4"/>
              <w:right w:val="single" w:color="B7C9DE" w:sz="4"/>
            </w:tcBorders>
            <w:shd w:fill="EAF1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4294967296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π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34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  <w:vertAlign w:val="superscript"/>
              </w:rPr>
              <w:t xml:space="preserve">89</w:t>
            </w:r>
            <w:r>
              <w:rPr>
                <w:rFonts w:ascii="Cambria Math" w:cs="Cambria Math" w:eastAsia="Cambria Math" w:hAnsi="Cambria Math"/>
                <w:color w:val="1A1A1A"/>
                <w:sz w:val="22"/>
                <w:szCs w:val="22"/>
              </w:rPr>
              <w:t xml:space="preserve"> / 110094338615625</w:t>
            </w:r>
          </w:p>
        </w:tc>
      </w:tr>
    </w:tbl>
    <w:p>
      <w:pPr>
        <w:pStyle w:val="Heading1"/>
      </w:pPr>
      <w:r>
        <w:t xml:space="preserve">Behaviour of each branch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Forward (n ≥ 3). Re-inserting the integrated volume at each step makes the powers of π and r grow super-linearly — the exponents follow a Fibonacci-like climb (…, 12, 20, 33, 54, 88 in r; …, 5, 8, 13, 21, 34 in π). The familiar low cases appear first: the disk at n = 2, the sphere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3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⁴⁄₃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π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Backward (n ≤ −1). The surface terms split into two interleaved geometric chains: odd indices carry ±2π/r</w:t>
      </w:r>
      <w:r>
        <w:rPr>
          <w:rFonts w:ascii="Cambria Math" w:cs="Cambria Math" w:eastAsia="Cambria Math" w:hAnsi="Cambria Math"/>
          <w:i/>
          <w:iCs/>
          <w:sz w:val="22"/>
          <w:szCs w:val="22"/>
          <w:vertAlign w:val="super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, even indices the reciprocal-π form. The odd chain advances by −1/r every two steps, the even chain by −1/(2π); signs run in pairs (+, +, −, −, …). The volume column alternates sign each row, with the power of r rising by one downward.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row satisfies the recurrence exactly: ∂B</w:t>
      </w:r>
      <w:r>
        <w:rPr>
          <w:rFonts w:ascii="Arial" w:cs="Arial" w:eastAsia="Arial" w:hAnsi="Arial"/>
          <w:i/>
          <w:iCs/>
          <w:color w:val="555555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− ∂B</w:t>
      </w:r>
      <w:r>
        <w:rPr>
          <w:rFonts w:ascii="Arial" w:cs="Arial" w:eastAsia="Arial" w:hAnsi="Arial"/>
          <w:i/>
          <w:iCs/>
          <w:color w:val="555555"/>
          <w:sz w:val="22"/>
          <w:szCs w:val="22"/>
          <w:vertAlign w:val="subscript"/>
        </w:rPr>
        <w:t xml:space="preserve">n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· B</w:t>
      </w:r>
      <w:r>
        <w:rPr>
          <w:rFonts w:ascii="Arial" w:cs="Arial" w:eastAsia="Arial" w:hAnsi="Arial"/>
          <w:i/>
          <w:iCs/>
          <w:color w:val="555555"/>
          <w:sz w:val="22"/>
          <w:szCs w:val="22"/>
          <w:vertAlign w:val="subscript"/>
        </w:rPr>
        <w:t xml:space="preserve">n−1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= 0, verified symbolically across all indices.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6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2026-06-24T09:33:27.169Z</dcterms:created>
  <dcterms:modified xsi:type="dcterms:W3CDTF">2026-06-24T09:33:27.169Z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