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120" w:line="360" w:lineRule="auto"/>
        <w:rPr>
          <w:color w:val="222222"/>
        </w:rPr>
      </w:pPr>
      <w:r w:rsidDel="00000000" w:rsidR="00000000" w:rsidRPr="00000000">
        <w:rPr>
          <w:color w:val="222222"/>
          <w:rtl w:val="0"/>
        </w:rPr>
        <w:t xml:space="preserve">Learning Risk from Time-Ordered Activity Journeys Using Sequence-Aware Machine Learning</w:t>
      </w:r>
    </w:p>
    <w:p w:rsidR="00000000" w:rsidDel="00000000" w:rsidP="00000000" w:rsidRDefault="00000000" w:rsidRPr="00000000" w14:paraId="00000002">
      <w:pPr>
        <w:shd w:fill="ffffff" w:val="clear"/>
        <w:spacing w:before="120" w:line="360" w:lineRule="auto"/>
        <w:rPr>
          <w:color w:val="222222"/>
        </w:rPr>
      </w:pPr>
      <w:r w:rsidDel="00000000" w:rsidR="00000000" w:rsidRPr="00000000">
        <w:rPr>
          <w:color w:val="222222"/>
          <w:rtl w:val="0"/>
        </w:rPr>
        <w:t xml:space="preserve">1. Abstract</w:t>
      </w:r>
    </w:p>
    <w:p w:rsidR="00000000" w:rsidDel="00000000" w:rsidP="00000000" w:rsidRDefault="00000000" w:rsidRPr="00000000" w14:paraId="00000003">
      <w:pPr>
        <w:shd w:fill="ffffff" w:val="clear"/>
        <w:spacing w:before="120" w:line="360" w:lineRule="auto"/>
        <w:rPr>
          <w:color w:val="222222"/>
        </w:rPr>
      </w:pPr>
      <w:r w:rsidDel="00000000" w:rsidR="00000000" w:rsidRPr="00000000">
        <w:rPr>
          <w:color w:val="222222"/>
          <w:rtl w:val="0"/>
        </w:rPr>
        <w:t xml:space="preserve">Large-scale telecom platforms generate continuous operational activity logs that reflect how customer accounts, devices, and services evolve over time. In such environments, risk rarely appears as a single anomalous event; instead, it emerges as a time-ordered journey of activities with characteristic event sequences and inter-event time gaps. Conventional machine learning approaches often rely on aggregated or static features, which limits their ability to capture ordering, temporal intensity, and progression patterns within these journeys.</w:t>
      </w:r>
    </w:p>
    <w:p w:rsidR="00000000" w:rsidDel="00000000" w:rsidP="00000000" w:rsidRDefault="00000000" w:rsidRPr="00000000" w14:paraId="00000004">
      <w:pPr>
        <w:shd w:fill="ffffff" w:val="clear"/>
        <w:spacing w:before="120" w:line="360" w:lineRule="auto"/>
        <w:rPr>
          <w:color w:val="222222"/>
        </w:rPr>
      </w:pPr>
      <w:r w:rsidDel="00000000" w:rsidR="00000000" w:rsidRPr="00000000">
        <w:rPr>
          <w:color w:val="222222"/>
          <w:rtl w:val="0"/>
        </w:rPr>
        <w:t xml:space="preserve">In this work, we present a sequence-aware risk modeling framework that integrates (i) engineered features derived from activity journeys and time gaps, and (ii) a convolutional sequence risk signal learned from bucketized time-gap sequences, followed by a final gradient-boosted decision model. Operational activity logs are first transformed into ordered activity journeys using a fixed rolling time window prior to a processing reference time. Activities within each window are chronologically sorted, de-duplicated at identical timestamps, and represented as structured sequences that preserve both event order and temporal spacing.</w:t>
      </w:r>
    </w:p>
    <w:p w:rsidR="00000000" w:rsidDel="00000000" w:rsidP="00000000" w:rsidRDefault="00000000" w:rsidRPr="00000000" w14:paraId="00000005">
      <w:pPr>
        <w:shd w:fill="ffffff" w:val="clear"/>
        <w:spacing w:before="120" w:line="360" w:lineRule="auto"/>
        <w:rPr>
          <w:color w:val="222222"/>
        </w:rPr>
      </w:pPr>
      <w:r w:rsidDel="00000000" w:rsidR="00000000" w:rsidRPr="00000000">
        <w:rPr>
          <w:color w:val="222222"/>
          <w:rtl w:val="0"/>
        </w:rPr>
        <w:t xml:space="preserve">To capture temporal dynamics, time gaps are computed both as (a) absolute differences from the processing reference time and (b) differences between consecutive activities. These raw time gaps are then used to generate statistical journey-level features including minimum, maximum, median, and standard deviation of time gaps, along with sequence length as a measure of activity density. In addition, probabilistic sequence features are constructed using a Markov-style formulation by estimating conditional transition probabilities between activity types from historical data. These transition probabilities are used to derive sequence-level likelihood and entropy measures that quantify how typical or atypical an observed journey is relative to learned transition behavior. NLP-inspired token rarity weighting is also applied by treating activity types as tokens and weighting them using inverse-frequency measures, producing journey-level rarity signals that emphasize less common activities and combinations.</w:t>
      </w:r>
    </w:p>
    <w:p w:rsidR="00000000" w:rsidDel="00000000" w:rsidP="00000000" w:rsidRDefault="00000000" w:rsidRPr="00000000" w14:paraId="00000006">
      <w:pPr>
        <w:shd w:fill="ffffff" w:val="clear"/>
        <w:spacing w:before="120" w:line="360" w:lineRule="auto"/>
        <w:rPr>
          <w:color w:val="222222"/>
        </w:rPr>
      </w:pPr>
      <w:r w:rsidDel="00000000" w:rsidR="00000000" w:rsidRPr="00000000">
        <w:rPr>
          <w:color w:val="222222"/>
          <w:rtl w:val="0"/>
        </w:rPr>
        <w:t xml:space="preserve">To learn complementary sequence patterns directly from the journey representation, inter-event time gaps are discretized into optimized bins using a data-driven approach. Each journey is encoded as a sequence of activity identifiers augmented with the corresponding time-gap bin sequence. This encoded representation is passed through a one-dimensional convolutional neural network (Conv1D), which functions as a sub-model to produce a sequence-level risk score capturing localized temporal motifs and short-range dependencies in the activity journey. This Conv1D-derived risk score is then integrated with the engineered features and existing baseline features to form a unified feature set.</w:t>
      </w:r>
    </w:p>
    <w:p w:rsidR="00000000" w:rsidDel="00000000" w:rsidP="00000000" w:rsidRDefault="00000000" w:rsidRPr="00000000" w14:paraId="00000007">
      <w:pPr>
        <w:shd w:fill="ffffff" w:val="clear"/>
        <w:spacing w:before="120" w:line="360" w:lineRule="auto"/>
        <w:rPr>
          <w:color w:val="222222"/>
        </w:rPr>
      </w:pPr>
      <w:r w:rsidDel="00000000" w:rsidR="00000000" w:rsidRPr="00000000">
        <w:rPr>
          <w:color w:val="222222"/>
          <w:rtl w:val="0"/>
        </w:rPr>
        <w:t xml:space="preserve">Final risk prediction is performed using LightGBM, which effectively combines baseline signals, engineered temporal and probabilistic features, and the Conv1D risk score within a scalable and interpretable framework. Empirical evaluation shows that incorporating time-aware sequence features and convolutional sequence scoring improves predictive performance compared to models relying only on baseline or aggregated features. The proposed approach provides a practical and extensible blueprint for learning risk from time-ordered activity journeys in telecom environments and other domains where behavior unfolds through sequences of actions over time.</w:t>
      </w:r>
    </w:p>
    <w:p w:rsidR="00000000" w:rsidDel="00000000" w:rsidP="00000000" w:rsidRDefault="00000000" w:rsidRPr="00000000" w14:paraId="00000008">
      <w:pPr>
        <w:shd w:fill="ffffff" w:val="clear"/>
        <w:spacing w:before="120" w:line="360" w:lineRule="auto"/>
        <w:rPr>
          <w:color w:val="222222"/>
        </w:rPr>
      </w:pPr>
      <w:r w:rsidDel="00000000" w:rsidR="00000000" w:rsidRPr="00000000">
        <w:rPr>
          <w:color w:val="222222"/>
          <w:rtl w:val="0"/>
        </w:rPr>
        <w:t xml:space="preserve">2. Outline</w:t>
      </w:r>
    </w:p>
    <w:p w:rsidR="00000000" w:rsidDel="00000000" w:rsidP="00000000" w:rsidRDefault="00000000" w:rsidRPr="00000000" w14:paraId="00000009">
      <w:pPr>
        <w:shd w:fill="ffffff" w:val="clear"/>
        <w:spacing w:before="120" w:line="360" w:lineRule="auto"/>
        <w:rPr>
          <w:color w:val="222222"/>
        </w:rPr>
      </w:pPr>
      <w:r w:rsidDel="00000000" w:rsidR="00000000" w:rsidRPr="00000000">
        <w:rPr>
          <w:color w:val="222222"/>
          <w:rtl w:val="0"/>
        </w:rPr>
        <w:t xml:space="preserve">Data Collection and Pre-Processing</w:t>
      </w:r>
    </w:p>
    <w:p w:rsidR="00000000" w:rsidDel="00000000" w:rsidP="00000000" w:rsidRDefault="00000000" w:rsidRPr="00000000" w14:paraId="0000000A">
      <w:pPr>
        <w:shd w:fill="ffffff" w:val="clear"/>
        <w:spacing w:before="120" w:line="360" w:lineRule="auto"/>
        <w:rPr>
          <w:color w:val="222222"/>
        </w:rPr>
      </w:pPr>
      <w:r w:rsidDel="00000000" w:rsidR="00000000" w:rsidRPr="00000000">
        <w:rPr>
          <w:color w:val="222222"/>
          <w:rtl w:val="0"/>
        </w:rPr>
        <w:t xml:space="preserve">Operational telecom activity logs</w:t>
      </w:r>
    </w:p>
    <w:p w:rsidR="00000000" w:rsidDel="00000000" w:rsidP="00000000" w:rsidRDefault="00000000" w:rsidRPr="00000000" w14:paraId="0000000B">
      <w:pPr>
        <w:shd w:fill="ffffff" w:val="clear"/>
        <w:spacing w:before="120" w:line="360" w:lineRule="auto"/>
        <w:rPr>
          <w:color w:val="222222"/>
        </w:rPr>
      </w:pPr>
      <w:r w:rsidDel="00000000" w:rsidR="00000000" w:rsidRPr="00000000">
        <w:rPr>
          <w:color w:val="222222"/>
          <w:rtl w:val="0"/>
        </w:rPr>
        <w:t xml:space="preserve">Entity/application-level joins</w:t>
      </w:r>
    </w:p>
    <w:p w:rsidR="00000000" w:rsidDel="00000000" w:rsidP="00000000" w:rsidRDefault="00000000" w:rsidRPr="00000000" w14:paraId="0000000C">
      <w:pPr>
        <w:shd w:fill="ffffff" w:val="clear"/>
        <w:spacing w:before="120" w:line="360" w:lineRule="auto"/>
        <w:rPr>
          <w:color w:val="222222"/>
        </w:rPr>
      </w:pPr>
      <w:r w:rsidDel="00000000" w:rsidR="00000000" w:rsidRPr="00000000">
        <w:rPr>
          <w:color w:val="222222"/>
          <w:rtl w:val="0"/>
        </w:rPr>
        <w:t xml:space="preserve">Rolling time-window extraction for journey creation</w:t>
      </w:r>
    </w:p>
    <w:p w:rsidR="00000000" w:rsidDel="00000000" w:rsidP="00000000" w:rsidRDefault="00000000" w:rsidRPr="00000000" w14:paraId="0000000D">
      <w:pPr>
        <w:shd w:fill="ffffff" w:val="clear"/>
        <w:spacing w:before="120" w:line="360" w:lineRule="auto"/>
        <w:rPr>
          <w:color w:val="222222"/>
        </w:rPr>
      </w:pPr>
      <w:r w:rsidDel="00000000" w:rsidR="00000000" w:rsidRPr="00000000">
        <w:rPr>
          <w:color w:val="222222"/>
          <w:rtl w:val="0"/>
        </w:rPr>
        <w:t xml:space="preserve">Activity Journey Construction</w:t>
      </w:r>
    </w:p>
    <w:p w:rsidR="00000000" w:rsidDel="00000000" w:rsidP="00000000" w:rsidRDefault="00000000" w:rsidRPr="00000000" w14:paraId="0000000E">
      <w:pPr>
        <w:shd w:fill="ffffff" w:val="clear"/>
        <w:spacing w:before="120" w:line="360" w:lineRule="auto"/>
        <w:rPr>
          <w:color w:val="222222"/>
        </w:rPr>
      </w:pPr>
      <w:r w:rsidDel="00000000" w:rsidR="00000000" w:rsidRPr="00000000">
        <w:rPr>
          <w:color w:val="222222"/>
          <w:rtl w:val="0"/>
        </w:rPr>
        <w:t xml:space="preserve">Chronological ordering of activities</w:t>
      </w:r>
    </w:p>
    <w:p w:rsidR="00000000" w:rsidDel="00000000" w:rsidP="00000000" w:rsidRDefault="00000000" w:rsidRPr="00000000" w14:paraId="0000000F">
      <w:pPr>
        <w:shd w:fill="ffffff" w:val="clear"/>
        <w:spacing w:before="120" w:line="360" w:lineRule="auto"/>
        <w:rPr>
          <w:color w:val="222222"/>
        </w:rPr>
      </w:pPr>
      <w:r w:rsidDel="00000000" w:rsidR="00000000" w:rsidRPr="00000000">
        <w:rPr>
          <w:color w:val="222222"/>
          <w:rtl w:val="0"/>
        </w:rPr>
        <w:t xml:space="preserve">De-duplication at identical timestamps</w:t>
      </w:r>
    </w:p>
    <w:p w:rsidR="00000000" w:rsidDel="00000000" w:rsidP="00000000" w:rsidRDefault="00000000" w:rsidRPr="00000000" w14:paraId="00000010">
      <w:pPr>
        <w:shd w:fill="ffffff" w:val="clear"/>
        <w:spacing w:before="120" w:line="360" w:lineRule="auto"/>
        <w:rPr>
          <w:color w:val="222222"/>
        </w:rPr>
      </w:pPr>
      <w:r w:rsidDel="00000000" w:rsidR="00000000" w:rsidRPr="00000000">
        <w:rPr>
          <w:color w:val="222222"/>
          <w:rtl w:val="0"/>
        </w:rPr>
        <w:t xml:space="preserve">Time-ordered sequence representation</w:t>
      </w:r>
    </w:p>
    <w:p w:rsidR="00000000" w:rsidDel="00000000" w:rsidP="00000000" w:rsidRDefault="00000000" w:rsidRPr="00000000" w14:paraId="00000011">
      <w:pPr>
        <w:shd w:fill="ffffff" w:val="clear"/>
        <w:spacing w:before="120" w:line="360" w:lineRule="auto"/>
        <w:rPr>
          <w:color w:val="222222"/>
        </w:rPr>
      </w:pPr>
      <w:r w:rsidDel="00000000" w:rsidR="00000000" w:rsidRPr="00000000">
        <w:rPr>
          <w:color w:val="222222"/>
          <w:rtl w:val="0"/>
        </w:rPr>
        <w:t xml:space="preserve">Time-Gap Computation and Statistical Features</w:t>
      </w:r>
    </w:p>
    <w:p w:rsidR="00000000" w:rsidDel="00000000" w:rsidP="00000000" w:rsidRDefault="00000000" w:rsidRPr="00000000" w14:paraId="00000012">
      <w:pPr>
        <w:shd w:fill="ffffff" w:val="clear"/>
        <w:spacing w:before="120" w:line="360" w:lineRule="auto"/>
        <w:rPr>
          <w:color w:val="222222"/>
        </w:rPr>
      </w:pPr>
      <w:r w:rsidDel="00000000" w:rsidR="00000000" w:rsidRPr="00000000">
        <w:rPr>
          <w:color w:val="222222"/>
          <w:rtl w:val="0"/>
        </w:rPr>
        <w:t xml:space="preserve">Absolute time gaps from processing reference time</w:t>
      </w:r>
    </w:p>
    <w:p w:rsidR="00000000" w:rsidDel="00000000" w:rsidP="00000000" w:rsidRDefault="00000000" w:rsidRPr="00000000" w14:paraId="00000013">
      <w:pPr>
        <w:shd w:fill="ffffff" w:val="clear"/>
        <w:spacing w:before="120" w:line="360" w:lineRule="auto"/>
        <w:rPr>
          <w:color w:val="222222"/>
        </w:rPr>
      </w:pPr>
      <w:r w:rsidDel="00000000" w:rsidR="00000000" w:rsidRPr="00000000">
        <w:rPr>
          <w:color w:val="222222"/>
          <w:rtl w:val="0"/>
        </w:rPr>
        <w:t xml:space="preserve">Consecutive inter-event time gaps</w:t>
      </w:r>
    </w:p>
    <w:p w:rsidR="00000000" w:rsidDel="00000000" w:rsidP="00000000" w:rsidRDefault="00000000" w:rsidRPr="00000000" w14:paraId="00000014">
      <w:pPr>
        <w:shd w:fill="ffffff" w:val="clear"/>
        <w:spacing w:before="120" w:line="360" w:lineRule="auto"/>
        <w:rPr>
          <w:color w:val="222222"/>
        </w:rPr>
      </w:pPr>
      <w:r w:rsidDel="00000000" w:rsidR="00000000" w:rsidRPr="00000000">
        <w:rPr>
          <w:color w:val="222222"/>
          <w:rtl w:val="0"/>
        </w:rPr>
        <w:t xml:space="preserve">Statistical journey features: min, max, median, stddev</w:t>
      </w:r>
    </w:p>
    <w:p w:rsidR="00000000" w:rsidDel="00000000" w:rsidP="00000000" w:rsidRDefault="00000000" w:rsidRPr="00000000" w14:paraId="00000015">
      <w:pPr>
        <w:shd w:fill="ffffff" w:val="clear"/>
        <w:spacing w:before="120" w:line="360" w:lineRule="auto"/>
        <w:rPr>
          <w:color w:val="222222"/>
        </w:rPr>
      </w:pPr>
      <w:r w:rsidDel="00000000" w:rsidR="00000000" w:rsidRPr="00000000">
        <w:rPr>
          <w:color w:val="222222"/>
          <w:rtl w:val="0"/>
        </w:rPr>
        <w:t xml:space="preserve">Sequence length / density features</w:t>
      </w:r>
    </w:p>
    <w:p w:rsidR="00000000" w:rsidDel="00000000" w:rsidP="00000000" w:rsidRDefault="00000000" w:rsidRPr="00000000" w14:paraId="00000016">
      <w:pPr>
        <w:shd w:fill="ffffff" w:val="clear"/>
        <w:spacing w:before="120" w:line="360" w:lineRule="auto"/>
        <w:rPr>
          <w:color w:val="222222"/>
        </w:rPr>
      </w:pPr>
      <w:r w:rsidDel="00000000" w:rsidR="00000000" w:rsidRPr="00000000">
        <w:rPr>
          <w:color w:val="222222"/>
          <w:rtl w:val="0"/>
        </w:rPr>
        <w:t xml:space="preserve">Probabilistic and NLP-Inspired Sequence Features</w:t>
      </w:r>
    </w:p>
    <w:p w:rsidR="00000000" w:rsidDel="00000000" w:rsidP="00000000" w:rsidRDefault="00000000" w:rsidRPr="00000000" w14:paraId="00000017">
      <w:pPr>
        <w:shd w:fill="ffffff" w:val="clear"/>
        <w:spacing w:before="120" w:line="360" w:lineRule="auto"/>
        <w:rPr>
          <w:color w:val="222222"/>
        </w:rPr>
      </w:pPr>
      <w:r w:rsidDel="00000000" w:rsidR="00000000" w:rsidRPr="00000000">
        <w:rPr>
          <w:color w:val="222222"/>
          <w:rtl w:val="0"/>
        </w:rPr>
        <w:t xml:space="preserve">Markov-style transition count matrices</w:t>
      </w:r>
    </w:p>
    <w:p w:rsidR="00000000" w:rsidDel="00000000" w:rsidP="00000000" w:rsidRDefault="00000000" w:rsidRPr="00000000" w14:paraId="00000018">
      <w:pPr>
        <w:shd w:fill="ffffff" w:val="clear"/>
        <w:spacing w:before="120" w:line="360" w:lineRule="auto"/>
        <w:rPr>
          <w:color w:val="222222"/>
        </w:rPr>
      </w:pPr>
      <w:r w:rsidDel="00000000" w:rsidR="00000000" w:rsidRPr="00000000">
        <w:rPr>
          <w:color w:val="222222"/>
          <w:rtl w:val="0"/>
        </w:rPr>
        <w:t xml:space="preserve">Conditional transition probabilities between activity types</w:t>
      </w:r>
    </w:p>
    <w:p w:rsidR="00000000" w:rsidDel="00000000" w:rsidP="00000000" w:rsidRDefault="00000000" w:rsidRPr="00000000" w14:paraId="00000019">
      <w:pPr>
        <w:shd w:fill="ffffff" w:val="clear"/>
        <w:spacing w:before="120" w:line="360" w:lineRule="auto"/>
        <w:rPr>
          <w:color w:val="222222"/>
        </w:rPr>
      </w:pPr>
      <w:r w:rsidDel="00000000" w:rsidR="00000000" w:rsidRPr="00000000">
        <w:rPr>
          <w:color w:val="222222"/>
          <w:rtl w:val="0"/>
        </w:rPr>
        <w:t xml:space="preserve">Sequence likelihood and entropy features</w:t>
      </w:r>
    </w:p>
    <w:p w:rsidR="00000000" w:rsidDel="00000000" w:rsidP="00000000" w:rsidRDefault="00000000" w:rsidRPr="00000000" w14:paraId="0000001A">
      <w:pPr>
        <w:shd w:fill="ffffff" w:val="clear"/>
        <w:spacing w:before="120" w:line="360" w:lineRule="auto"/>
        <w:rPr>
          <w:color w:val="222222"/>
        </w:rPr>
      </w:pPr>
      <w:r w:rsidDel="00000000" w:rsidR="00000000" w:rsidRPr="00000000">
        <w:rPr>
          <w:color w:val="222222"/>
          <w:rtl w:val="0"/>
        </w:rPr>
        <w:t xml:space="preserve">Token rarity weighting using inverse-frequency methods</w:t>
      </w:r>
    </w:p>
    <w:p w:rsidR="00000000" w:rsidDel="00000000" w:rsidP="00000000" w:rsidRDefault="00000000" w:rsidRPr="00000000" w14:paraId="0000001B">
      <w:pPr>
        <w:shd w:fill="ffffff" w:val="clear"/>
        <w:spacing w:before="120" w:line="360" w:lineRule="auto"/>
        <w:rPr>
          <w:color w:val="222222"/>
        </w:rPr>
      </w:pPr>
      <w:r w:rsidDel="00000000" w:rsidR="00000000" w:rsidRPr="00000000">
        <w:rPr>
          <w:color w:val="222222"/>
          <w:rtl w:val="0"/>
        </w:rPr>
        <w:t xml:space="preserve">Time-Gap Bin Optimization and Conv1D Risk Scoring</w:t>
      </w:r>
    </w:p>
    <w:p w:rsidR="00000000" w:rsidDel="00000000" w:rsidP="00000000" w:rsidRDefault="00000000" w:rsidRPr="00000000" w14:paraId="0000001C">
      <w:pPr>
        <w:shd w:fill="ffffff" w:val="clear"/>
        <w:spacing w:before="120" w:line="360" w:lineRule="auto"/>
        <w:rPr>
          <w:color w:val="222222"/>
        </w:rPr>
      </w:pPr>
      <w:r w:rsidDel="00000000" w:rsidR="00000000" w:rsidRPr="00000000">
        <w:rPr>
          <w:color w:val="222222"/>
          <w:rtl w:val="0"/>
        </w:rPr>
        <w:t xml:space="preserve">Data-driven optimization of time-gap bins</w:t>
      </w:r>
    </w:p>
    <w:p w:rsidR="00000000" w:rsidDel="00000000" w:rsidP="00000000" w:rsidRDefault="00000000" w:rsidRPr="00000000" w14:paraId="0000001D">
      <w:pPr>
        <w:shd w:fill="ffffff" w:val="clear"/>
        <w:spacing w:before="120" w:line="360" w:lineRule="auto"/>
        <w:rPr>
          <w:color w:val="222222"/>
        </w:rPr>
      </w:pPr>
      <w:r w:rsidDel="00000000" w:rsidR="00000000" w:rsidRPr="00000000">
        <w:rPr>
          <w:color w:val="222222"/>
          <w:rtl w:val="0"/>
        </w:rPr>
        <w:t xml:space="preserve">Encoding of activity sequences with time-gap bin sequences</w:t>
      </w:r>
    </w:p>
    <w:p w:rsidR="00000000" w:rsidDel="00000000" w:rsidP="00000000" w:rsidRDefault="00000000" w:rsidRPr="00000000" w14:paraId="0000001E">
      <w:pPr>
        <w:shd w:fill="ffffff" w:val="clear"/>
        <w:spacing w:before="120" w:line="360" w:lineRule="auto"/>
        <w:rPr>
          <w:color w:val="222222"/>
        </w:rPr>
      </w:pPr>
      <w:r w:rsidDel="00000000" w:rsidR="00000000" w:rsidRPr="00000000">
        <w:rPr>
          <w:color w:val="222222"/>
          <w:rtl w:val="0"/>
        </w:rPr>
        <w:t xml:space="preserve">Conv1D sub-model to generate sequence-level risk score</w:t>
      </w:r>
    </w:p>
    <w:p w:rsidR="00000000" w:rsidDel="00000000" w:rsidP="00000000" w:rsidRDefault="00000000" w:rsidRPr="00000000" w14:paraId="0000001F">
      <w:pPr>
        <w:shd w:fill="ffffff" w:val="clear"/>
        <w:spacing w:before="120" w:line="360" w:lineRule="auto"/>
        <w:rPr>
          <w:color w:val="222222"/>
        </w:rPr>
      </w:pPr>
      <w:r w:rsidDel="00000000" w:rsidR="00000000" w:rsidRPr="00000000">
        <w:rPr>
          <w:color w:val="222222"/>
          <w:rtl w:val="0"/>
        </w:rPr>
        <w:t xml:space="preserve">Feature Fusion and Final Classification</w:t>
      </w:r>
    </w:p>
    <w:p w:rsidR="00000000" w:rsidDel="00000000" w:rsidP="00000000" w:rsidRDefault="00000000" w:rsidRPr="00000000" w14:paraId="00000020">
      <w:pPr>
        <w:shd w:fill="ffffff" w:val="clear"/>
        <w:spacing w:before="120" w:line="360" w:lineRule="auto"/>
        <w:rPr>
          <w:color w:val="222222"/>
        </w:rPr>
      </w:pPr>
      <w:r w:rsidDel="00000000" w:rsidR="00000000" w:rsidRPr="00000000">
        <w:rPr>
          <w:color w:val="222222"/>
          <w:rtl w:val="0"/>
        </w:rPr>
        <w:t xml:space="preserve">Fusion: baseline features + engineered features + Conv1D risk score</w:t>
      </w:r>
    </w:p>
    <w:p w:rsidR="00000000" w:rsidDel="00000000" w:rsidP="00000000" w:rsidRDefault="00000000" w:rsidRPr="00000000" w14:paraId="00000021">
      <w:pPr>
        <w:shd w:fill="ffffff" w:val="clear"/>
        <w:spacing w:before="120" w:line="360" w:lineRule="auto"/>
        <w:rPr>
          <w:color w:val="222222"/>
        </w:rPr>
      </w:pPr>
      <w:r w:rsidDel="00000000" w:rsidR="00000000" w:rsidRPr="00000000">
        <w:rPr>
          <w:color w:val="222222"/>
          <w:rtl w:val="0"/>
        </w:rPr>
        <w:t xml:space="preserve">LightGBM for final risk prediction</w:t>
      </w:r>
    </w:p>
    <w:p w:rsidR="00000000" w:rsidDel="00000000" w:rsidP="00000000" w:rsidRDefault="00000000" w:rsidRPr="00000000" w14:paraId="00000022">
      <w:pPr>
        <w:shd w:fill="ffffff" w:val="clear"/>
        <w:spacing w:before="120" w:line="360" w:lineRule="auto"/>
        <w:rPr>
          <w:color w:val="222222"/>
        </w:rPr>
      </w:pPr>
      <w:r w:rsidDel="00000000" w:rsidR="00000000" w:rsidRPr="00000000">
        <w:rPr>
          <w:color w:val="222222"/>
          <w:rtl w:val="0"/>
        </w:rPr>
        <w:t xml:space="preserve">Comparative validation against non-sequence baselines</w:t>
      </w:r>
    </w:p>
    <w:p w:rsidR="00000000" w:rsidDel="00000000" w:rsidP="00000000" w:rsidRDefault="00000000" w:rsidRPr="00000000" w14:paraId="00000023">
      <w:pPr>
        <w:shd w:fill="ffffff" w:val="clear"/>
        <w:spacing w:before="120" w:line="360" w:lineRule="auto"/>
        <w:rPr>
          <w:color w:val="222222"/>
        </w:rPr>
      </w:pPr>
      <w:r w:rsidDel="00000000" w:rsidR="00000000" w:rsidRPr="00000000">
        <w:rPr>
          <w:color w:val="222222"/>
          <w:rtl w:val="0"/>
        </w:rPr>
        <w:t xml:space="preserve">Observations and Practical Considerations</w:t>
      </w:r>
    </w:p>
    <w:p w:rsidR="00000000" w:rsidDel="00000000" w:rsidP="00000000" w:rsidRDefault="00000000" w:rsidRPr="00000000" w14:paraId="00000024">
      <w:pPr>
        <w:shd w:fill="ffffff" w:val="clear"/>
        <w:spacing w:before="120" w:line="360" w:lineRule="auto"/>
        <w:rPr>
          <w:color w:val="222222"/>
        </w:rPr>
      </w:pPr>
      <w:r w:rsidDel="00000000" w:rsidR="00000000" w:rsidRPr="00000000">
        <w:rPr>
          <w:color w:val="222222"/>
          <w:rtl w:val="0"/>
        </w:rPr>
        <w:t xml:space="preserve">Temporal window and granularity selection</w:t>
      </w:r>
    </w:p>
    <w:p w:rsidR="00000000" w:rsidDel="00000000" w:rsidP="00000000" w:rsidRDefault="00000000" w:rsidRPr="00000000" w14:paraId="00000025">
      <w:pPr>
        <w:shd w:fill="ffffff" w:val="clear"/>
        <w:spacing w:before="120" w:line="360" w:lineRule="auto"/>
        <w:rPr>
          <w:color w:val="222222"/>
        </w:rPr>
      </w:pPr>
      <w:r w:rsidDel="00000000" w:rsidR="00000000" w:rsidRPr="00000000">
        <w:rPr>
          <w:color w:val="222222"/>
          <w:rtl w:val="0"/>
        </w:rPr>
        <w:t xml:space="preserve">Robustness to behavioral variability and drift</w:t>
      </w:r>
    </w:p>
    <w:p w:rsidR="00000000" w:rsidDel="00000000" w:rsidP="00000000" w:rsidRDefault="00000000" w:rsidRPr="00000000" w14:paraId="00000026">
      <w:pPr>
        <w:shd w:fill="ffffff" w:val="clear"/>
        <w:spacing w:before="120" w:line="360" w:lineRule="auto"/>
        <w:rPr>
          <w:color w:val="222222"/>
        </w:rPr>
      </w:pPr>
      <w:r w:rsidDel="00000000" w:rsidR="00000000" w:rsidRPr="00000000">
        <w:rPr>
          <w:color w:val="222222"/>
          <w:rtl w:val="0"/>
        </w:rPr>
        <w:t xml:space="preserve">Scalability and deployment feasibility</w:t>
      </w:r>
    </w:p>
    <w:p w:rsidR="00000000" w:rsidDel="00000000" w:rsidP="00000000" w:rsidRDefault="00000000" w:rsidRPr="00000000" w14:paraId="00000027">
      <w:pPr>
        <w:shd w:fill="ffffff" w:val="clear"/>
        <w:spacing w:before="120" w:line="360" w:lineRule="auto"/>
        <w:rPr>
          <w:color w:val="222222"/>
        </w:rPr>
      </w:pPr>
      <w:r w:rsidDel="00000000" w:rsidR="00000000" w:rsidRPr="00000000">
        <w:rPr>
          <w:color w:val="222222"/>
          <w:rtl w:val="0"/>
        </w:rPr>
        <w:t xml:space="preserve">If you want, paste this directly into the symposium template. If their template has a strict word/page limit, tell me the limit and I’ll compress it further while keeping the same structure.</w:t>
      </w:r>
    </w:p>
    <w:p w:rsidR="00000000" w:rsidDel="00000000" w:rsidP="00000000" w:rsidRDefault="00000000" w:rsidRPr="00000000" w14:paraId="00000028">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