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51wuwptk2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Caller Insights &amp; Complaints Dashboard – Key Insights (1–7 Aug)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Trend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Complaint rate fluctuated </w:t>
      </w:r>
      <w:r w:rsidDel="00000000" w:rsidR="00000000" w:rsidRPr="00000000">
        <w:rPr>
          <w:b w:val="1"/>
          <w:rtl w:val="0"/>
        </w:rPr>
        <w:t xml:space="preserve">22–29%</w:t>
      </w:r>
      <w:r w:rsidDel="00000000" w:rsidR="00000000" w:rsidRPr="00000000">
        <w:rPr>
          <w:rtl w:val="0"/>
        </w:rPr>
        <w:t xml:space="preserve">, peaking 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Aug 3–4 (≈29%)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Aug 7 (27%)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Indicates recurring process/system triggers on those days.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 Dispositions Driving Complaints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Access (65), Fraud (30), S&amp;P Bank (27), Change of Details (18)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Queries (14), BCC Query (12), Card Disputes (11), Discharge (11)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Closure (10), KYC (7), Fraud Query (6), Variations (5), Applications (5)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hotspots around </w:t>
      </w:r>
      <w:r w:rsidDel="00000000" w:rsidR="00000000" w:rsidRPr="00000000">
        <w:rPr>
          <w:b w:val="1"/>
          <w:rtl w:val="0"/>
        </w:rPr>
        <w:t xml:space="preserve">digital access, fraud, and account processes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Caller Type Distribution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 dominate (195 calls)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Brokers &amp; Planners (30), Non-customers (19), Third-Party Authorities (11), AMP Staff (7), Power of Attorney (4)</w:t>
      </w:r>
      <w:r w:rsidDel="00000000" w:rsidR="00000000" w:rsidRPr="00000000">
        <w:rPr>
          <w:rtl w:val="0"/>
        </w:rPr>
        <w:t xml:space="preserve"> also contribute.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Complaint % is </w:t>
      </w:r>
      <w:r w:rsidDel="00000000" w:rsidR="00000000" w:rsidRPr="00000000">
        <w:rPr>
          <w:b w:val="1"/>
          <w:rtl w:val="0"/>
        </w:rPr>
        <w:t xml:space="preserve">highest among Brokers &amp; Planners and Non-customers</w:t>
      </w:r>
      <w:r w:rsidDel="00000000" w:rsidR="00000000" w:rsidRPr="00000000">
        <w:rPr>
          <w:rtl w:val="0"/>
        </w:rPr>
        <w:t xml:space="preserve">, signaling partner/onboarding friction.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Themes (Word Cloud)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Frequent issues: </w:t>
      </w:r>
      <w:r w:rsidDel="00000000" w:rsidR="00000000" w:rsidRPr="00000000">
        <w:rPr>
          <w:b w:val="1"/>
          <w:rtl w:val="0"/>
        </w:rPr>
        <w:t xml:space="preserve">“application,” “unable,” “fraud,” “received,” “transaction,” “KYC.”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Reflects pain points in </w:t>
      </w:r>
      <w:r w:rsidDel="00000000" w:rsidR="00000000" w:rsidRPr="00000000">
        <w:rPr>
          <w:b w:val="1"/>
          <w:rtl w:val="0"/>
        </w:rPr>
        <w:t xml:space="preserve">digital channels, fraud handling, and documentation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iebinajm4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Deep-dive high complaint dispositions</w:t>
      </w:r>
      <w:r w:rsidDel="00000000" w:rsidR="00000000" w:rsidRPr="00000000">
        <w:rPr>
          <w:rtl w:val="0"/>
        </w:rPr>
        <w:t xml:space="preserve"> (Online Access, Fraud, Account Closure).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partner and broker support</w:t>
      </w:r>
      <w:r w:rsidDel="00000000" w:rsidR="00000000" w:rsidRPr="00000000">
        <w:rPr>
          <w:rtl w:val="0"/>
        </w:rPr>
        <w:t xml:space="preserve"> to reduce external complaints.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Strengthen fraud detection &amp; faster resolution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reassure customers.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Simplify online processes &amp; clarify KYC/documentation steps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Aug 3–4 &amp; Aug 7 spikes</w:t>
      </w:r>
      <w:r w:rsidDel="00000000" w:rsidR="00000000" w:rsidRPr="00000000">
        <w:rPr>
          <w:rtl w:val="0"/>
        </w:rPr>
        <w:t xml:space="preserve"> for process/system issues.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