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Perfect, Bhadra Rao 👌 — understood.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We’ll avoid mentioning SAP or Port-Out applications explicitly (we’ll keep it generic — like “decision event” or “fraud evaluation window”) and keep the focus purely on the data science and modeling journey.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Here’s your final 15-minute presentation script, re-written for clarity, confidence, and storytelling impact — ready for you to deliver at the Data Science Summit.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🎤 Title Slide: Detecting Fraud in Real Time — Sequence-Based Feature Management and Modeling in Telecom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&gt; “Good morning everyone, I’m Bhadra Rao, and I’m excited to share our work 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‘Detecting Fraud in Real Time using Sequence-Based Feature Management and Modeling in Telecom.’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Telecom fraud isn’t random — it evolves through sequences of customer and system activities.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Our goal was to transform those raw event logs into meaningful behavioral signals that help us anticipate fraud in near real time.”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🧭 Slide 1: Agenda (0:30 sec)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&gt; “Here’s the flow for today: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1️⃣ Business Motivation &amp; Challenge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2️⃣ Data Selection &amp; Preparation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3️⃣ Sequence-Based Feature Engineering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4️⃣ Model Integration &amp; Results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5️⃣ Key Insights &amp; Q&amp;A.”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💡 Slide 2: Business Motivation &amp; Challenge (1.5 min)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&gt; “Fraud is dynamic — static attributes alone can’t capture behavior over time.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 telecom, even a fractional improvement in detection accuracy translates into massive financial impact and stronger customer trust.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challenges we face are: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• Extremely high-volume, complex event logs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• A rare-event rate — only about 0.33 % fraud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• And noisy signals, where both legitimate and fraudulent actions mix together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So our key question was —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How can we convert noisy, high-volume sequential logs into explainable signals that detect fraud patterns in real time?”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📊 Slide 3: Data Source — Telegence Channel (1.5 min)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&gt; “We used the Telegence Channel, which captures memo-type activities — essentially event logs that record every account action.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Each event is linked by two identifiers — the Billing Account Number (BAN) and an Application ID representing a customer interaction session.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We started with around 250 unique memo types.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Using a chi-square test against fraud labels, we selected the top 13 memo types that were statistically most predictive — for example ESCC, 1100, EQUIP, CPCS, and so on.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This reduced dimensionality while preserving the strongest behavioral signals.”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⚙️ Slide 4: Pre-Processing Pipeline (48-Hour Window) (2 min)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&gt; “Before creating features, we built a structured pipeline with a 48-hour observation window for every BAN–Application pair.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The steps are straightforward: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1️⃣ Join the base table with Telegence logs using BAN and Application ID.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2️⃣ Select all events within 48 hours prior to the decision event.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3️⃣ Filter down to the 13 selected memo types.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4️⃣ Sort events from oldest → latest.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5️⃣ Remove repeated memo types at the same timestamp.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6️⃣ Compute the time gap = decision time – event time (in seconds).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7️⃣ Finally, build ordered arrays: memo_type_ordered and time_gap_array.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Example: For BAN_101,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• Memo Types = [ESCC, 1100, CPCS]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• Time Gaps = [18000, 7200, 1800] seconds.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These arrays capture the temporal rhythm of account activity.”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⏱️ Slide 5: Statistical Time-Gap Features (Transformation Features) (1.5 min)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&gt; “From those time-gap arrays, we extracted statistical features that describe temporal spread and intensity.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Metrics include: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min_time_gap – shortest delay between actions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max_time_gap – longest idle period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median_time_gap – central tendency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stddev_time_gap – variability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order_length – number of distinct events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BAN_101 → gaps [18000, 7200, 1800] → median 7200 sec, stddev 6710.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BAN_202 → [36000, 10800, 1800] → stddev 15100 → more irregular pattern.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These features quantify how consistent or chaotic the user’s behavior is.”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🔣 Slide 6: Token Rarity (IDF-Style Feature) (1.5 min)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&gt; “Next, we used an IDF-style rarity measure inspired by text analytics.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The idea is simple — rare events are more likely to be abnormal.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Formula: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\text{rarity} = \log_2!\left(\frac{N}{1+df}\right)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where df is the number of BANs containing a memo type.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We mapped every memo type to its rarity and took the average per sequence.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For instance, if CPCS occurs in very few BANs, its rarity is high — contributing to a higher avg_token_rarity.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This helped surface sequences containing unusual activity combinations.”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🔁 Slide 7: Transition Probabilities &amp; Sequence Likelihood (2 min)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&gt; “We then modeled how events transition from one type to another.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Step 1: Count all pairwise transitions among the 13 memo types.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Step 2: Convert them into conditional probabilities, P(next | current).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Step 3: From these, compute three sequence-level metrics: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prob_product – product of transition probabilities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geo_mean – geometric mean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prob_entropy – a measure of unpredictability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Example for BAN_101 with [ESCC, 1100, CPCS]: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prob_product = 0.044, geo_mean = 0.21, prob_entropy = 1.22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High entropy → more randomness → potentially anomalous behavior.”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🧠 Slide 8: Bi-LSTM Autoencoder (Anomaly Feature) (2.5 min)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&gt; “To capture deeper structure, we used a Bi-LSTM Autoencoder.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It’s trained only on non-fraudulent sequences so it learns normal patterns.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During inference, if the model cannot reconstruct a sequence well — it means the pattern deviates from normal.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BAN</w:t>
        <w:tab/>
        <w:t xml:space="preserve">Input Seq</w:t>
        <w:tab/>
        <w:t xml:space="preserve">Reconstructed</w:t>
        <w:tab/>
        <w:t xml:space="preserve">AE Error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101</w:t>
        <w:tab/>
        <w:t xml:space="preserve">ESCC_1100_CPCS</w:t>
        <w:tab/>
        <w:t xml:space="preserve">ESCC_1100_CPCS</w:t>
        <w:tab/>
        <w:t xml:space="preserve">0.00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202</w:t>
        <w:tab/>
        <w:t xml:space="preserve">CNTA_ELG_EQUP</w:t>
        <w:tab/>
        <w:t xml:space="preserve">CNTA_ELG_X</w:t>
        <w:tab/>
        <w:t xml:space="preserve">0.52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303</w:t>
        <w:tab/>
        <w:t xml:space="preserve">EQUIP_CPCS</w:t>
        <w:tab/>
        <w:t xml:space="preserve">EQUIP_X</w:t>
        <w:tab/>
        <w:t xml:space="preserve">0.71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Higher error ⇒ stronger deviation from normal sequences, and potential fraud.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This unsupervised score became a powerful additional feature for our classifier.”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📈 Slide 9: Model Performance — Impact of Sequence Features (2 min)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&gt; “Let’s see how these features impacted our models.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Baseline LightGBM with 15 tabular features achieved: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Precision = 0.019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Recall = 52.6 %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AUC = 0.896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AUC-PR = 0.048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After adding sequence-based features: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Precision improved by 24 % (to 0.0235)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Recall jumped by 37 % (to 72.3 %)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AUC rose to 0.935 (+4.4 %)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AUC-PR doubled to 0.096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These are strong gains for rare-event fraud detection.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The Bi-LSTM hybrid helped analyze patterns, but LightGBM remained the most efficient for deployment.”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🔚 Slide 10: Key Insights &amp; Closing (1.5 min)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&gt; “To wrap up: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We transformed raw telecom event logs into structured behavioral features.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We captured temporal spread, event rarity, and sequence likelihood — all critical behavioral signals.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The Bi-LSTM Autoencoder highlighted structural anomalies unseen by static models.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Combined, these features boosted precision, recall, and AUC for fraud detection.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Our next goal is to integrate this framework into a real-time streaming pipeline — detecting fraud as it happens.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Thank you — I’m Bhadra Rao, and I welcome your questions.”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🕐 Duration Summary (≈ 15 min Total)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Section</w:t>
        <w:tab/>
        <w:t xml:space="preserve">Time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Opening &amp; Agenda</w:t>
        <w:tab/>
        <w:t xml:space="preserve">1 min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Business Motivation</w:t>
        <w:tab/>
        <w:t xml:space="preserve">1.5 min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Data Source</w:t>
        <w:tab/>
        <w:t xml:space="preserve">1.5 min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Pre-Processing Pipeline</w:t>
        <w:tab/>
        <w:t xml:space="preserve">2 min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Time-Gap Features</w:t>
        <w:tab/>
        <w:t xml:space="preserve">1.5 min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Token Rarity</w:t>
        <w:tab/>
        <w:t xml:space="preserve">1.5 min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Transition Probabilities</w:t>
        <w:tab/>
        <w:t xml:space="preserve">2 min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Bi-LSTM Autoencoder</w:t>
        <w:tab/>
        <w:t xml:space="preserve">2.5 min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Model Performance &amp; Closing</w:t>
        <w:tab/>
        <w:t xml:space="preserve">1.5 min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Total</w:t>
        <w:tab/>
        <w:t xml:space="preserve">≈ 15 min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Would you like me to now prepare a speaker-note version (with on-screen cues like “hover over table,” “pause here,” “point to BAN_202,” etc.) so you can practice exactly how to speak and gesture during the Summit?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