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Prompt Engineering Paper Resource App</w:t>
      </w:r>
    </w:p>
    <w:p>
      <w:pPr>
        <w:spacing w:before="200"/>
        <w:jc w:val="center"/>
      </w:pPr>
      <w:r>
        <w:rPr>
          <w:color w:val="666666"/>
          <w:sz w:val="28"/>
          <w:szCs w:val="28"/>
        </w:rPr>
        <w:t xml:space="preserve">Technical Specification for Gemini App Builder</w:t>
      </w:r>
    </w:p>
    <w:p>
      <w:pPr>
        <w:spacing w:before="400"/>
        <w:jc w:val="center"/>
      </w:pPr>
      <w:r>
        <w:rPr>
          <w:sz w:val="22"/>
          <w:szCs w:val="22"/>
        </w:rPr>
        <w:t xml:space="preserve">Version 1.0 | Implementation Ready</w:t>
      </w:r>
    </w:p>
    <w:p>
      <w:pPr>
        <w:spacing w:before="600"/>
      </w:pPr>
    </w:p>
    <w:p>
      <w:pPr>
        <w:pStyle w:val="Heading1"/>
      </w:pPr>
      <w:r>
        <w:t xml:space="preserve">Executive Summary</w:t>
      </w:r>
    </w:p>
    <w:p>
      <w:pPr>
        <w:spacing w:after="200"/>
      </w:pPr>
      <w:r>
        <w:t xml:space="preserve">This specification defines a comprehensive prompt engineering research platform that combines paper discovery, intelligent analysis, knowledge graph visualization, and community-driven template management. The app transforms how researchers and practitioners interact with prompt engineering literature by providing semantic understanding, technique tracking, and actionable insights.</w:t>
      </w:r>
    </w:p>
    <w:p>
      <w:pPr>
        <w:pStyle w:val="Heading2"/>
      </w:pPr>
      <w:r>
        <w:t xml:space="preserve">Core Value Proposition</w:t>
      </w:r>
    </w:p>
    <w:p>
      <w:r>
        <w:t xml:space="preserve">Transform passive paper consumption into active knowledge construction by:</w:t>
      </w:r>
    </w:p>
    <w:p>
      <w:pPr>
        <w:pStyle w:val="ListParagraph"/>
        <w:numPr>
          <w:ilvl w:val="0"/>
          <w:numId w:val="2"/>
        </w:numPr>
      </w:pPr>
      <w:r>
        <w:t xml:space="preserve">Automatically extracting and visualizing technique evolution across papers</w:t>
      </w:r>
    </w:p>
    <w:p>
      <w:pPr>
        <w:pStyle w:val="ListParagraph"/>
        <w:numPr>
          <w:ilvl w:val="0"/>
          <w:numId w:val="2"/>
        </w:numPr>
      </w:pPr>
      <w:r>
        <w:t xml:space="preserve">Enabling semantic search using domain-specific ontology</w:t>
      </w:r>
    </w:p>
    <w:p>
      <w:pPr>
        <w:pStyle w:val="ListParagraph"/>
        <w:numPr>
          <w:ilvl w:val="0"/>
          <w:numId w:val="2"/>
        </w:numPr>
      </w:pPr>
      <w:r>
        <w:t xml:space="preserve">Providing personalized learning paths through the literature</w:t>
      </w:r>
    </w:p>
    <w:p>
      <w:pPr>
        <w:pStyle w:val="ListParagraph"/>
        <w:numPr>
          <w:ilvl w:val="0"/>
          <w:numId w:val="2"/>
        </w:numPr>
      </w:pPr>
      <w:r>
        <w:t xml:space="preserve">Aggregating real-time developments across multiple sources</w:t>
      </w:r>
    </w:p>
    <w:p>
      <w:pPr>
        <w:pStyle w:val="ListParagraph"/>
        <w:numPr>
          <w:ilvl w:val="0"/>
          <w:numId w:val="2"/>
        </w:numPr>
      </w:pPr>
      <w:r>
        <w:t xml:space="preserve">Managing production-ready prompt templates with version control</w:t>
      </w:r>
    </w:p>
    <w:p>
      <w:pPr>
        <w:spacing w:after="200"/>
      </w:pPr>
    </w:p>
    <w:p>
      <w:pPr>
        <w:pStyle w:val="Heading1"/>
      </w:pPr>
      <w:r>
        <w:t xml:space="preserve">Feature 1: Prompt Technique Evolution Tracker</w:t>
      </w:r>
    </w:p>
    <w:p>
      <w:pPr>
        <w:spacing w:after="200"/>
      </w:pPr>
      <w:r>
        <w:rPr>
          <w:b/>
          <w:bCs/>
          <w:color w:val="2e7d32"/>
        </w:rPr>
        <w:t xml:space="preserve">Score: 8.8/10 | Priority: Exceptional</w:t>
      </w:r>
    </w:p>
    <w:p>
      <w:pPr>
        <w:pStyle w:val="Heading2"/>
      </w:pPr>
      <w:r>
        <w:t xml:space="preserve">Overview</w:t>
      </w:r>
    </w:p>
    <w:p>
      <w:pPr>
        <w:spacing w:after="200"/>
      </w:pPr>
      <w:r>
        <w:t xml:space="preserve">An interactive knowledge graph that automatically extracts and visualizes evolutionary relationships between prompt engineering techniques across papers. When a new paper introduces a technique like "Skeleton-of-Thought," the system traces its lineage (influences from CoT, ToT, parallel generation research) and shows forward connections.</w:t>
      </w:r>
    </w:p>
    <w:p>
      <w:pPr>
        <w:pStyle w:val="Heading2"/>
      </w:pPr>
      <w:r>
        <w:t xml:space="preserve">Core Insight</w:t>
      </w:r>
    </w:p>
    <w:p>
      <w:pPr>
        <w:spacing w:after="200"/>
      </w:pPr>
      <w:r>
        <w:t xml:space="preserve">Prompt engineering techniques have genealogies—Chain-of-Thought begat Tree-of-Thoughts begat Graph-of-Thoughts. Most researchers can't see this evolutionary tree, missing crucial context about why techniques emerged and what problems they solved.</w:t>
      </w:r>
    </w:p>
    <w:p>
      <w:pPr>
        <w:pStyle w:val="Heading2"/>
      </w:pPr>
      <w:r>
        <w:t xml:space="preserve">Implementation Components</w:t>
      </w:r>
    </w:p>
    <w:p>
      <w:pPr>
        <w:pStyle w:val="ListParagraph"/>
        <w:numPr>
          <w:ilvl w:val="0"/>
          <w:numId w:val="3"/>
        </w:numPr>
      </w:pPr>
      <w:r>
        <w:rPr>
          <w:b/>
          <w:bCs/>
        </w:rPr>
        <w:t xml:space="preserve">Technique Extraction Pipeline: </w:t>
      </w:r>
      <w:r>
        <w:t xml:space="preserve">Use Gemini to extract structured technique definitions from each paper (name, mechanism, claimed benefits, limitations, parent techniques)</w:t>
      </w:r>
    </w:p>
    <w:p>
      <w:pPr>
        <w:pStyle w:val="ListParagraph"/>
        <w:numPr>
          <w:ilvl w:val="0"/>
          <w:numId w:val="3"/>
        </w:numPr>
      </w:pPr>
      <w:r>
        <w:rPr>
          <w:b/>
          <w:bCs/>
        </w:rPr>
        <w:t xml:space="preserve">Relationship Inference: </w:t>
      </w:r>
      <w:r>
        <w:t xml:space="preserve">Identify explicit influences ("building on CoT...") and implicit ones (similar mechanisms, shared authors, temporal proximity)</w:t>
      </w:r>
    </w:p>
    <w:p>
      <w:pPr>
        <w:pStyle w:val="ListParagraph"/>
        <w:numPr>
          <w:ilvl w:val="0"/>
          <w:numId w:val="3"/>
        </w:numPr>
      </w:pPr>
      <w:r>
        <w:rPr>
          <w:b/>
          <w:bCs/>
        </w:rPr>
        <w:t xml:space="preserve">Interactive Visualization: </w:t>
      </w:r>
      <w:r>
        <w:t xml:space="preserve">D3.js-based graph with time axis, allowing users to see technique evolution over months/years</w:t>
      </w:r>
    </w:p>
    <w:p>
      <w:pPr>
        <w:pStyle w:val="ListParagraph"/>
        <w:numPr>
          <w:ilvl w:val="0"/>
          <w:numId w:val="3"/>
        </w:numPr>
      </w:pPr>
      <w:r>
        <w:rPr>
          <w:b/>
          <w:bCs/>
        </w:rPr>
        <w:t xml:space="preserve">Trend Detection: </w:t>
      </w:r>
      <w:r>
        <w:t xml:space="preserve">Surface emerging technique families and declining ones</w:t>
      </w:r>
    </w:p>
    <w:p>
      <w:pPr>
        <w:spacing w:after="200"/>
      </w:pPr>
    </w:p>
    <w:p>
      <w:pPr>
        <w:pStyle w:val="Heading3"/>
      </w:pPr>
      <w:r>
        <w:t xml:space="preserve">Gemini Prompt for Technique Extraction</w:t>
      </w:r>
    </w:p>
    <w:p>
      <w:pPr>
        <w:shd w:fill="f5f5f5" w:val="clear"/>
        <w:spacing w:after="200"/>
      </w:pPr>
      <w:r>
        <w:rPr>
          <w:rFonts w:ascii="Consolas" w:cs="Consolas" w:eastAsia="Consolas" w:hAnsi="Consolas"/>
          <w:sz w:val="18"/>
          <w:szCs w:val="18"/>
        </w:rPr>
        <w:t xml:space="preserve">SYSTEM: You are an expert prompt engineering researcher. Your task is to extract structured information about prompt engineering techniques from academic papers.
TASK: Analyze the following paper and extract all prompt engineering techniques mentioned, whether introduced, used, extended, or compared.
OUTPUT FORMAT (JSON):
{
  "techniques": [{
    "technique_id": "unique_identifier_snake_case",
    "name": "Human-readable technique name",
    "paper_introduces": true/false,
    "description": { "mechanism": "...", "key_innovation": "..." },
    "relationships": { "builds_upon": [], "extends": [], "alternative_to": [] },
    "claimed_benefits": [],
    "reported_limitations": []
  }]
}</w:t>
      </w:r>
    </w:p>
    <w:p>
      <w:pPr>
        <w:pStyle w:val="Heading1"/>
      </w:pPr>
      <w:r>
        <w:t xml:space="preserve">Feature 2: Prompt Engineering Ontology &amp; Semantic Search</w:t>
      </w:r>
    </w:p>
    <w:p>
      <w:pPr>
        <w:spacing w:after="200"/>
      </w:pPr>
      <w:r>
        <w:rPr>
          <w:b/>
          <w:bCs/>
          <w:color w:val="2e7d32"/>
        </w:rPr>
        <w:t xml:space="preserve">Score: 8.6/10 | Priority: Exceptional</w:t>
      </w:r>
    </w:p>
    <w:p>
      <w:pPr>
        <w:pStyle w:val="Heading2"/>
      </w:pPr>
      <w:r>
        <w:t xml:space="preserve">Overview</w:t>
      </w:r>
    </w:p>
    <w:p>
      <w:pPr>
        <w:spacing w:after="200"/>
      </w:pPr>
      <w:r>
        <w:t xml:space="preserve">A domain-specific ontology for prompt engineering that structures papers by technique category, target failure mode, task domain, model requirements, and evaluation methodology. Enables semantic queries like: "Find papers on self-correction techniques that reduce hallucination in factual QA without requiring model access."</w:t>
      </w:r>
    </w:p>
    <w:p>
      <w:pPr>
        <w:pStyle w:val="Heading2"/>
      </w:pPr>
      <w:r>
        <w:t xml:space="preserve">Ontology Dimensions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a237e" w:val="clear"/>
          </w:tcPr>
          <w:p>
            <w:r>
              <w:rPr>
                <w:b/>
                <w:bCs/>
                <w:color w:val="FFFFFF"/>
              </w:rPr>
              <w:t xml:space="preserve">Dimension</w:t>
            </w:r>
          </w:p>
        </w:tc>
        <w:tc>
          <w:tcPr>
            <w:tcW w:type="dxa" w:w="6000"/>
            <w:tcBorders>
              <w:top w:val="single" w:color="CCCCCC" w:sz="1"/>
              <w:left w:val="single" w:color="CCCCCC" w:sz="1"/>
              <w:bottom w:val="single" w:color="CCCCCC" w:sz="1"/>
              <w:right w:val="single" w:color="CCCCCC" w:sz="1"/>
            </w:tcBorders>
            <w:shd w:fill="1a237e" w:val="clear"/>
          </w:tcPr>
          <w:p>
            <w:r>
              <w:rPr>
                <w:b/>
                <w:bCs/>
                <w:color w:val="FFFFFF"/>
              </w:rPr>
              <w:t xml:space="preserve">Categories</w:t>
            </w:r>
          </w:p>
        </w:tc>
      </w:tr>
      <w:tr>
        <w:tc>
          <w:tcPr>
            <w:tcW w:type="dxa" w:w="3000"/>
            <w:tcBorders>
              <w:top w:val="single" w:color="CCCCCC" w:sz="1"/>
              <w:left w:val="single" w:color="CCCCCC" w:sz="1"/>
              <w:bottom w:val="single" w:color="CCCCCC" w:sz="1"/>
              <w:right w:val="single" w:color="CCCCCC" w:sz="1"/>
            </w:tcBorders>
          </w:tcPr>
          <w:p>
            <w:r>
              <w:rPr>
                <w:b/>
                <w:bCs/>
              </w:rPr>
              <w:t xml:space="preserve">Technique Category</w:t>
            </w:r>
          </w:p>
        </w:tc>
        <w:tc>
          <w:tcPr>
            <w:tcW w:type="dxa" w:w="6000"/>
            <w:tcBorders>
              <w:top w:val="single" w:color="CCCCCC" w:sz="1"/>
              <w:left w:val="single" w:color="CCCCCC" w:sz="1"/>
              <w:bottom w:val="single" w:color="CCCCCC" w:sz="1"/>
              <w:right w:val="single" w:color="CCCCCC" w:sz="1"/>
            </w:tcBorders>
          </w:tcPr>
          <w:p>
            <w:r>
              <w:t xml:space="preserve">in_context_learning, reasoning_elicitation, output_structuring, self_correction, retrieval_augmentation, agent_prompting, meta_prompting</w:t>
            </w:r>
          </w:p>
        </w:tc>
      </w:tr>
      <w:tr>
        <w:tc>
          <w:tcPr>
            <w:tcW w:type="dxa" w:w="3000"/>
            <w:tcBorders>
              <w:top w:val="single" w:color="CCCCCC" w:sz="1"/>
              <w:left w:val="single" w:color="CCCCCC" w:sz="1"/>
              <w:bottom w:val="single" w:color="CCCCCC" w:sz="1"/>
              <w:right w:val="single" w:color="CCCCCC" w:sz="1"/>
            </w:tcBorders>
          </w:tcPr>
          <w:p>
            <w:r>
              <w:rPr>
                <w:b/>
                <w:bCs/>
              </w:rPr>
              <w:t xml:space="preserve">Target Failure Mode</w:t>
            </w:r>
          </w:p>
        </w:tc>
        <w:tc>
          <w:tcPr>
            <w:tcW w:type="dxa" w:w="6000"/>
            <w:tcBorders>
              <w:top w:val="single" w:color="CCCCCC" w:sz="1"/>
              <w:left w:val="single" w:color="CCCCCC" w:sz="1"/>
              <w:bottom w:val="single" w:color="CCCCCC" w:sz="1"/>
              <w:right w:val="single" w:color="CCCCCC" w:sz="1"/>
            </w:tcBorders>
          </w:tcPr>
          <w:p>
            <w:r>
              <w:t xml:space="preserve">hallucination, instruction_following, reasoning_errors, context_issues, consistency, safety</w:t>
            </w:r>
          </w:p>
        </w:tc>
      </w:tr>
      <w:tr>
        <w:tc>
          <w:tcPr>
            <w:tcW w:type="dxa" w:w="3000"/>
            <w:tcBorders>
              <w:top w:val="single" w:color="CCCCCC" w:sz="1"/>
              <w:left w:val="single" w:color="CCCCCC" w:sz="1"/>
              <w:bottom w:val="single" w:color="CCCCCC" w:sz="1"/>
              <w:right w:val="single" w:color="CCCCCC" w:sz="1"/>
            </w:tcBorders>
          </w:tcPr>
          <w:p>
            <w:r>
              <w:rPr>
                <w:b/>
                <w:bCs/>
              </w:rPr>
              <w:t xml:space="preserve">Task Domain</w:t>
            </w:r>
          </w:p>
        </w:tc>
        <w:tc>
          <w:tcPr>
            <w:tcW w:type="dxa" w:w="6000"/>
            <w:tcBorders>
              <w:top w:val="single" w:color="CCCCCC" w:sz="1"/>
              <w:left w:val="single" w:color="CCCCCC" w:sz="1"/>
              <w:bottom w:val="single" w:color="CCCCCC" w:sz="1"/>
              <w:right w:val="single" w:color="CCCCCC" w:sz="1"/>
            </w:tcBorders>
          </w:tcPr>
          <w:p>
            <w:r>
              <w:t xml:space="preserve">code, reasoning, language, multimodal, specialized (medical, legal, financial)</w:t>
            </w:r>
          </w:p>
        </w:tc>
      </w:tr>
      <w:tr>
        <w:tc>
          <w:tcPr>
            <w:tcW w:type="dxa" w:w="3000"/>
            <w:tcBorders>
              <w:top w:val="single" w:color="CCCCCC" w:sz="1"/>
              <w:left w:val="single" w:color="CCCCCC" w:sz="1"/>
              <w:bottom w:val="single" w:color="CCCCCC" w:sz="1"/>
              <w:right w:val="single" w:color="CCCCCC" w:sz="1"/>
            </w:tcBorders>
          </w:tcPr>
          <w:p>
            <w:r>
              <w:rPr>
                <w:b/>
                <w:bCs/>
              </w:rPr>
              <w:t xml:space="preserve">Model Requirements</w:t>
            </w:r>
          </w:p>
        </w:tc>
        <w:tc>
          <w:tcPr>
            <w:tcW w:type="dxa" w:w="6000"/>
            <w:tcBorders>
              <w:top w:val="single" w:color="CCCCCC" w:sz="1"/>
              <w:left w:val="single" w:color="CCCCCC" w:sz="1"/>
              <w:bottom w:val="single" w:color="CCCCCC" w:sz="1"/>
              <w:right w:val="single" w:color="CCCCCC" w:sz="1"/>
            </w:tcBorders>
          </w:tcPr>
          <w:p>
            <w:r>
              <w:t xml:space="preserve">access_level (api_only, weights_required), model_size, model_family, capabilities_required</w:t>
            </w:r>
          </w:p>
        </w:tc>
      </w:tr>
      <w:tr>
        <w:tc>
          <w:tcPr>
            <w:tcW w:type="dxa" w:w="3000"/>
            <w:tcBorders>
              <w:top w:val="single" w:color="CCCCCC" w:sz="1"/>
              <w:left w:val="single" w:color="CCCCCC" w:sz="1"/>
              <w:bottom w:val="single" w:color="CCCCCC" w:sz="1"/>
              <w:right w:val="single" w:color="CCCCCC" w:sz="1"/>
            </w:tcBorders>
          </w:tcPr>
          <w:p>
            <w:r>
              <w:rPr>
                <w:b/>
                <w:bCs/>
              </w:rPr>
              <w:t xml:space="preserve">Evaluation Method</w:t>
            </w:r>
          </w:p>
        </w:tc>
        <w:tc>
          <w:tcPr>
            <w:tcW w:type="dxa" w:w="6000"/>
            <w:tcBorders>
              <w:top w:val="single" w:color="CCCCCC" w:sz="1"/>
              <w:left w:val="single" w:color="CCCCCC" w:sz="1"/>
              <w:bottom w:val="single" w:color="CCCCCC" w:sz="1"/>
              <w:right w:val="single" w:color="CCCCCC" w:sz="1"/>
            </w:tcBorders>
          </w:tcPr>
          <w:p>
            <w:r>
              <w:t xml:space="preserve">benchmarks (gsm8k, math, humaneval, mmlu), evaluation_type, comparison_type</w:t>
            </w:r>
          </w:p>
        </w:tc>
      </w:tr>
    </w:tbl>
    <w:p>
      <w:pPr>
        <w:spacing w:after="200"/>
      </w:pPr>
    </w:p>
    <w:p>
      <w:pPr>
        <w:pStyle w:val="Heading2"/>
      </w:pPr>
      <w:r>
        <w:t xml:space="preserve">Key Features</w:t>
      </w:r>
    </w:p>
    <w:p>
      <w:pPr>
        <w:pStyle w:val="ListParagraph"/>
        <w:numPr>
          <w:ilvl w:val="0"/>
          <w:numId w:val="3"/>
        </w:numPr>
      </w:pPr>
      <w:r>
        <w:rPr>
          <w:b/>
          <w:bCs/>
        </w:rPr>
        <w:t xml:space="preserve">Automated Tagging: </w:t>
      </w:r>
      <w:r>
        <w:t xml:space="preserve">Multi-label classification pipeline tagging papers against ontology</w:t>
      </w:r>
    </w:p>
    <w:p>
      <w:pPr>
        <w:pStyle w:val="ListParagraph"/>
        <w:numPr>
          <w:ilvl w:val="0"/>
          <w:numId w:val="3"/>
        </w:numPr>
      </w:pPr>
      <w:r>
        <w:rPr>
          <w:b/>
          <w:bCs/>
        </w:rPr>
        <w:t xml:space="preserve">Query Parser: </w:t>
      </w:r>
      <w:r>
        <w:t xml:space="preserve">Natural language query → structured ontology query translator</w:t>
      </w:r>
    </w:p>
    <w:p>
      <w:pPr>
        <w:pStyle w:val="ListParagraph"/>
        <w:numPr>
          <w:ilvl w:val="0"/>
          <w:numId w:val="3"/>
        </w:numPr>
      </w:pPr>
      <w:r>
        <w:rPr>
          <w:b/>
          <w:bCs/>
        </w:rPr>
        <w:t xml:space="preserve">Faceted Search UI: </w:t>
      </w:r>
      <w:r>
        <w:t xml:space="preserve">Filter/combine ontology dimensions interactively</w:t>
      </w:r>
    </w:p>
    <w:p>
      <w:pPr>
        <w:pStyle w:val="ListParagraph"/>
        <w:numPr>
          <w:ilvl w:val="0"/>
          <w:numId w:val="3"/>
        </w:numPr>
      </w:pPr>
      <w:r>
        <w:rPr>
          <w:b/>
          <w:bCs/>
        </w:rPr>
        <w:t xml:space="preserve">Gap Analysis: </w:t>
      </w:r>
      <w:r>
        <w:t xml:space="preserve">Show underexplored ontology regions (no papers on X technique for Y domain)</w:t>
      </w:r>
    </w:p>
    <w:p>
      <w:pPr>
        <w:spacing w:after="200"/>
      </w:pPr>
    </w:p>
    <w:p>
      <w:pPr>
        <w:pStyle w:val="Heading1"/>
      </w:pPr>
      <w:r>
        <w:t xml:space="preserve">Feature 3: Personal Prompt Engineering Learning Path</w:t>
      </w:r>
    </w:p>
    <w:p>
      <w:pPr>
        <w:spacing w:after="200"/>
      </w:pPr>
      <w:r>
        <w:rPr>
          <w:b/>
          <w:bCs/>
          <w:color w:val="1565c0"/>
        </w:rPr>
        <w:t xml:space="preserve">Score: 8.2/10 | Priority: Strong</w:t>
      </w:r>
    </w:p>
    <w:p>
      <w:pPr>
        <w:pStyle w:val="Heading2"/>
      </w:pPr>
      <w:r>
        <w:t xml:space="preserve">Overview</w:t>
      </w:r>
    </w:p>
    <w:p>
      <w:pPr>
        <w:spacing w:after="200"/>
      </w:pPr>
      <w:r>
        <w:t xml:space="preserve">Adaptive learning system that creates personalized reading sequences based on user knowledge, goals, and progress. Dramatically accelerates onboarding for new practitioners and surfaces gaps in expert knowledge.</w:t>
      </w:r>
    </w:p>
    <w:p>
      <w:pPr>
        <w:pStyle w:val="Heading2"/>
      </w:pPr>
      <w:r>
        <w:t xml:space="preserve">Implementation Components</w:t>
      </w:r>
    </w:p>
    <w:p>
      <w:pPr>
        <w:pStyle w:val="ListParagraph"/>
        <w:numPr>
          <w:ilvl w:val="0"/>
          <w:numId w:val="3"/>
        </w:numPr>
      </w:pPr>
      <w:r>
        <w:rPr>
          <w:b/>
          <w:bCs/>
        </w:rPr>
        <w:t xml:space="preserve">Knowledge Assessment: </w:t>
      </w:r>
      <w:r>
        <w:t xml:space="preserve">Short quiz or "which papers have you read?" interface to establish baseline</w:t>
      </w:r>
    </w:p>
    <w:p>
      <w:pPr>
        <w:pStyle w:val="ListParagraph"/>
        <w:numPr>
          <w:ilvl w:val="0"/>
          <w:numId w:val="3"/>
        </w:numPr>
      </w:pPr>
      <w:r>
        <w:rPr>
          <w:b/>
          <w:bCs/>
        </w:rPr>
        <w:t xml:space="preserve">Dependency Graph: </w:t>
      </w:r>
      <w:r>
        <w:t xml:space="preserve">Map conceptual prerequisites between papers (e.g., Self-Consistency requires understanding Chain-of-Thought)</w:t>
      </w:r>
    </w:p>
    <w:p>
      <w:pPr>
        <w:pStyle w:val="ListParagraph"/>
        <w:numPr>
          <w:ilvl w:val="0"/>
          <w:numId w:val="3"/>
        </w:numPr>
      </w:pPr>
      <w:r>
        <w:rPr>
          <w:b/>
          <w:bCs/>
        </w:rPr>
        <w:t xml:space="preserve">Path Generator: </w:t>
      </w:r>
      <w:r>
        <w:t xml:space="preserve">Topological sort respecting dependencies, weighted by user interests</w:t>
      </w:r>
    </w:p>
    <w:p>
      <w:pPr>
        <w:pStyle w:val="ListParagraph"/>
        <w:numPr>
          <w:ilvl w:val="0"/>
          <w:numId w:val="3"/>
        </w:numPr>
      </w:pPr>
      <w:r>
        <w:rPr>
          <w:b/>
          <w:bCs/>
        </w:rPr>
        <w:t xml:space="preserve">Progress Tracking: </w:t>
      </w:r>
      <w:r>
        <w:t xml:space="preserve">Spaced repetition for concept retention, comprehension checks</w:t>
      </w:r>
    </w:p>
    <w:p>
      <w:pPr>
        <w:pStyle w:val="ListParagraph"/>
        <w:numPr>
          <w:ilvl w:val="0"/>
          <w:numId w:val="3"/>
        </w:numPr>
      </w:pPr>
      <w:r>
        <w:rPr>
          <w:b/>
          <w:bCs/>
        </w:rPr>
        <w:t xml:space="preserve">Exercise Integration: </w:t>
      </w:r>
      <w:r>
        <w:t xml:space="preserve">Prompt writing exercises after each major paper</w:t>
      </w:r>
    </w:p>
    <w:p>
      <w:pPr>
        <w:spacing w:after="200"/>
      </w:pPr>
    </w:p>
    <w:p>
      <w:pPr>
        <w:pStyle w:val="Heading1"/>
      </w:pPr>
      <w:r>
        <w:t xml:space="preserve">Feature 4: Real-Time Prompt Engineering News Digest</w:t>
      </w:r>
    </w:p>
    <w:p>
      <w:pPr>
        <w:spacing w:after="200"/>
      </w:pPr>
      <w:r>
        <w:rPr>
          <w:b/>
          <w:bCs/>
          <w:color w:val="1565c0"/>
        </w:rPr>
        <w:t xml:space="preserve">Score: 8.1/10 | Priority: Strong</w:t>
      </w:r>
    </w:p>
    <w:p>
      <w:pPr>
        <w:pStyle w:val="Heading2"/>
      </w:pPr>
      <w:r>
        <w:t xml:space="preserve">Overview</w:t>
      </w:r>
    </w:p>
    <w:p>
      <w:pPr>
        <w:spacing w:after="200"/>
      </w:pPr>
      <w:r>
        <w:t xml:space="preserve">Unified intelligence feed that monitors arXiv, Twitter academic accounts, HuggingFace Daily Papers, GitHub trending, Reddit r/MachineLearning, and blog posts. Applies relevance filtering specifically for prompt engineering, clusters related announcements, and provides daily/weekly digest with impact predictions.</w:t>
      </w:r>
    </w:p>
    <w:p>
      <w:pPr>
        <w:pStyle w:val="Heading2"/>
      </w:pPr>
      <w:r>
        <w:t xml:space="preserve">Data 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CCCCCC" w:sz="1"/>
              <w:left w:val="single" w:color="CCCCCC" w:sz="1"/>
              <w:bottom w:val="single" w:color="CCCCCC" w:sz="1"/>
              <w:right w:val="single" w:color="CCCCCC" w:sz="1"/>
            </w:tcBorders>
            <w:shd w:fill="1a237e" w:val="clear"/>
          </w:tcPr>
          <w:p>
            <w:r>
              <w:rPr>
                <w:b/>
                <w:bCs/>
                <w:color w:val="FFFFFF"/>
              </w:rPr>
              <w:t xml:space="preserve">Source</w:t>
            </w:r>
          </w:p>
        </w:tc>
        <w:tc>
          <w:tcPr>
            <w:tcW w:type="dxa" w:w="3500"/>
            <w:tcBorders>
              <w:top w:val="single" w:color="CCCCCC" w:sz="1"/>
              <w:left w:val="single" w:color="CCCCCC" w:sz="1"/>
              <w:bottom w:val="single" w:color="CCCCCC" w:sz="1"/>
              <w:right w:val="single" w:color="CCCCCC" w:sz="1"/>
            </w:tcBorders>
            <w:shd w:fill="1a237e" w:val="clear"/>
          </w:tcPr>
          <w:p>
            <w:r>
              <w:rPr>
                <w:b/>
                <w:bCs/>
                <w:color w:val="FFFFFF"/>
              </w:rPr>
              <w:t xml:space="preserve">Content Type</w:t>
            </w:r>
          </w:p>
        </w:tc>
        <w:tc>
          <w:tcPr>
            <w:tcW w:type="dxa" w:w="3000"/>
            <w:tcBorders>
              <w:top w:val="single" w:color="CCCCCC" w:sz="1"/>
              <w:left w:val="single" w:color="CCCCCC" w:sz="1"/>
              <w:bottom w:val="single" w:color="CCCCCC" w:sz="1"/>
              <w:right w:val="single" w:color="CCCCCC" w:sz="1"/>
            </w:tcBorders>
            <w:shd w:fill="1a237e" w:val="clear"/>
          </w:tcPr>
          <w:p>
            <w:r>
              <w:rPr>
                <w:b/>
                <w:bCs/>
                <w:color w:val="FFFFFF"/>
              </w:rPr>
              <w:t xml:space="preserve">Poll Frequency</w:t>
            </w:r>
          </w:p>
        </w:tc>
      </w:tr>
      <w:tr>
        <w:tc>
          <w:tcPr>
            <w:tcW w:type="dxa" w:w="2500"/>
            <w:tcBorders>
              <w:top w:val="single" w:color="CCCCCC" w:sz="1"/>
              <w:left w:val="single" w:color="CCCCCC" w:sz="1"/>
              <w:bottom w:val="single" w:color="CCCCCC" w:sz="1"/>
              <w:right w:val="single" w:color="CCCCCC" w:sz="1"/>
            </w:tcBorders>
          </w:tcPr>
          <w:p>
            <w:r>
              <w:t xml:space="preserve">arXiv</w:t>
            </w:r>
          </w:p>
        </w:tc>
        <w:tc>
          <w:tcPr>
            <w:tcW w:type="dxa" w:w="3500"/>
            <w:tcBorders>
              <w:top w:val="single" w:color="CCCCCC" w:sz="1"/>
              <w:left w:val="single" w:color="CCCCCC" w:sz="1"/>
              <w:bottom w:val="single" w:color="CCCCCC" w:sz="1"/>
              <w:right w:val="single" w:color="CCCCCC" w:sz="1"/>
            </w:tcBorders>
          </w:tcPr>
          <w:p>
            <w:r>
              <w:t xml:space="preserve">cs.CL, cs.AI, cs.LG papers</w:t>
            </w:r>
          </w:p>
        </w:tc>
        <w:tc>
          <w:tcPr>
            <w:tcW w:type="dxa" w:w="3000"/>
            <w:tcBorders>
              <w:top w:val="single" w:color="CCCCCC" w:sz="1"/>
              <w:left w:val="single" w:color="CCCCCC" w:sz="1"/>
              <w:bottom w:val="single" w:color="CCCCCC" w:sz="1"/>
              <w:right w:val="single" w:color="CCCCCC" w:sz="1"/>
            </w:tcBorders>
          </w:tcPr>
          <w:p>
            <w:r>
              <w:t xml:space="preserve">Hourly</w:t>
            </w:r>
          </w:p>
        </w:tc>
      </w:tr>
      <w:tr>
        <w:tc>
          <w:tcPr>
            <w:tcW w:type="dxa" w:w="2500"/>
            <w:tcBorders>
              <w:top w:val="single" w:color="CCCCCC" w:sz="1"/>
              <w:left w:val="single" w:color="CCCCCC" w:sz="1"/>
              <w:bottom w:val="single" w:color="CCCCCC" w:sz="1"/>
              <w:right w:val="single" w:color="CCCCCC" w:sz="1"/>
            </w:tcBorders>
          </w:tcPr>
          <w:p>
            <w:r>
              <w:t xml:space="preserve">HuggingFace</w:t>
            </w:r>
          </w:p>
        </w:tc>
        <w:tc>
          <w:tcPr>
            <w:tcW w:type="dxa" w:w="3500"/>
            <w:tcBorders>
              <w:top w:val="single" w:color="CCCCCC" w:sz="1"/>
              <w:left w:val="single" w:color="CCCCCC" w:sz="1"/>
              <w:bottom w:val="single" w:color="CCCCCC" w:sz="1"/>
              <w:right w:val="single" w:color="CCCCCC" w:sz="1"/>
            </w:tcBorders>
          </w:tcPr>
          <w:p>
            <w:r>
              <w:t xml:space="preserve">Daily papers, trending models</w:t>
            </w:r>
          </w:p>
        </w:tc>
        <w:tc>
          <w:tcPr>
            <w:tcW w:type="dxa" w:w="3000"/>
            <w:tcBorders>
              <w:top w:val="single" w:color="CCCCCC" w:sz="1"/>
              <w:left w:val="single" w:color="CCCCCC" w:sz="1"/>
              <w:bottom w:val="single" w:color="CCCCCC" w:sz="1"/>
              <w:right w:val="single" w:color="CCCCCC" w:sz="1"/>
            </w:tcBorders>
          </w:tcPr>
          <w:p>
            <w:r>
              <w:t xml:space="preserve">Hourly</w:t>
            </w:r>
          </w:p>
        </w:tc>
      </w:tr>
      <w:tr>
        <w:tc>
          <w:tcPr>
            <w:tcW w:type="dxa" w:w="2500"/>
            <w:tcBorders>
              <w:top w:val="single" w:color="CCCCCC" w:sz="1"/>
              <w:left w:val="single" w:color="CCCCCC" w:sz="1"/>
              <w:bottom w:val="single" w:color="CCCCCC" w:sz="1"/>
              <w:right w:val="single" w:color="CCCCCC" w:sz="1"/>
            </w:tcBorders>
          </w:tcPr>
          <w:p>
            <w:r>
              <w:t xml:space="preserve">Semantic Scholar</w:t>
            </w:r>
          </w:p>
        </w:tc>
        <w:tc>
          <w:tcPr>
            <w:tcW w:type="dxa" w:w="3500"/>
            <w:tcBorders>
              <w:top w:val="single" w:color="CCCCCC" w:sz="1"/>
              <w:left w:val="single" w:color="CCCCCC" w:sz="1"/>
              <w:bottom w:val="single" w:color="CCCCCC" w:sz="1"/>
              <w:right w:val="single" w:color="CCCCCC" w:sz="1"/>
            </w:tcBorders>
          </w:tcPr>
          <w:p>
            <w:r>
              <w:t xml:space="preserve">Citation counts, influence metrics</w:t>
            </w:r>
          </w:p>
        </w:tc>
        <w:tc>
          <w:tcPr>
            <w:tcW w:type="dxa" w:w="3000"/>
            <w:tcBorders>
              <w:top w:val="single" w:color="CCCCCC" w:sz="1"/>
              <w:left w:val="single" w:color="CCCCCC" w:sz="1"/>
              <w:bottom w:val="single" w:color="CCCCCC" w:sz="1"/>
              <w:right w:val="single" w:color="CCCCCC" w:sz="1"/>
            </w:tcBorders>
          </w:tcPr>
          <w:p>
            <w:r>
              <w:t xml:space="preserve">6 hours</w:t>
            </w:r>
          </w:p>
        </w:tc>
      </w:tr>
      <w:tr>
        <w:tc>
          <w:tcPr>
            <w:tcW w:type="dxa" w:w="2500"/>
            <w:tcBorders>
              <w:top w:val="single" w:color="CCCCCC" w:sz="1"/>
              <w:left w:val="single" w:color="CCCCCC" w:sz="1"/>
              <w:bottom w:val="single" w:color="CCCCCC" w:sz="1"/>
              <w:right w:val="single" w:color="CCCCCC" w:sz="1"/>
            </w:tcBorders>
          </w:tcPr>
          <w:p>
            <w:r>
              <w:t xml:space="preserve">GitHub</w:t>
            </w:r>
          </w:p>
        </w:tc>
        <w:tc>
          <w:tcPr>
            <w:tcW w:type="dxa" w:w="3500"/>
            <w:tcBorders>
              <w:top w:val="single" w:color="CCCCCC" w:sz="1"/>
              <w:left w:val="single" w:color="CCCCCC" w:sz="1"/>
              <w:bottom w:val="single" w:color="CCCCCC" w:sz="1"/>
              <w:right w:val="single" w:color="CCCCCC" w:sz="1"/>
            </w:tcBorders>
          </w:tcPr>
          <w:p>
            <w:r>
              <w:t xml:space="preserve">Trending repos, implementations</w:t>
            </w:r>
          </w:p>
        </w:tc>
        <w:tc>
          <w:tcPr>
            <w:tcW w:type="dxa" w:w="3000"/>
            <w:tcBorders>
              <w:top w:val="single" w:color="CCCCCC" w:sz="1"/>
              <w:left w:val="single" w:color="CCCCCC" w:sz="1"/>
              <w:bottom w:val="single" w:color="CCCCCC" w:sz="1"/>
              <w:right w:val="single" w:color="CCCCCC" w:sz="1"/>
            </w:tcBorders>
          </w:tcPr>
          <w:p>
            <w:r>
              <w:t xml:space="preserve">Daily</w:t>
            </w:r>
          </w:p>
        </w:tc>
      </w:tr>
      <w:tr>
        <w:tc>
          <w:tcPr>
            <w:tcW w:type="dxa" w:w="2500"/>
            <w:tcBorders>
              <w:top w:val="single" w:color="CCCCCC" w:sz="1"/>
              <w:left w:val="single" w:color="CCCCCC" w:sz="1"/>
              <w:bottom w:val="single" w:color="CCCCCC" w:sz="1"/>
              <w:right w:val="single" w:color="CCCCCC" w:sz="1"/>
            </w:tcBorders>
          </w:tcPr>
          <w:p>
            <w:r>
              <w:t xml:space="preserve">Twitter/X</w:t>
            </w:r>
          </w:p>
        </w:tc>
        <w:tc>
          <w:tcPr>
            <w:tcW w:type="dxa" w:w="3500"/>
            <w:tcBorders>
              <w:top w:val="single" w:color="CCCCCC" w:sz="1"/>
              <w:left w:val="single" w:color="CCCCCC" w:sz="1"/>
              <w:bottom w:val="single" w:color="CCCCCC" w:sz="1"/>
              <w:right w:val="single" w:color="CCCCCC" w:sz="1"/>
            </w:tcBorders>
          </w:tcPr>
          <w:p>
            <w:r>
              <w:t xml:space="preserve">Academic accounts, discussions</w:t>
            </w:r>
          </w:p>
        </w:tc>
        <w:tc>
          <w:tcPr>
            <w:tcW w:type="dxa" w:w="3000"/>
            <w:tcBorders>
              <w:top w:val="single" w:color="CCCCCC" w:sz="1"/>
              <w:left w:val="single" w:color="CCCCCC" w:sz="1"/>
              <w:bottom w:val="single" w:color="CCCCCC" w:sz="1"/>
              <w:right w:val="single" w:color="CCCCCC" w:sz="1"/>
            </w:tcBorders>
          </w:tcPr>
          <w:p>
            <w:r>
              <w:t xml:space="preserve">Hourly</w:t>
            </w:r>
          </w:p>
        </w:tc>
      </w:tr>
    </w:tbl>
    <w:p>
      <w:pPr>
        <w:spacing w:after="200"/>
      </w:pPr>
    </w:p>
    <w:p>
      <w:pPr>
        <w:pStyle w:val="Heading2"/>
      </w:pPr>
      <w:r>
        <w:t xml:space="preserve">Key Algorithms</w:t>
      </w:r>
    </w:p>
    <w:p>
      <w:pPr>
        <w:pStyle w:val="ListParagraph"/>
        <w:numPr>
          <w:ilvl w:val="0"/>
          <w:numId w:val="3"/>
        </w:numPr>
      </w:pPr>
      <w:r>
        <w:rPr>
          <w:b/>
          <w:bCs/>
        </w:rPr>
        <w:t xml:space="preserve">Relevance Classification: </w:t>
      </w:r>
      <w:r>
        <w:t xml:space="preserve">Score content 0-1 for relevance to prompt engineering specifically</w:t>
      </w:r>
    </w:p>
    <w:p>
      <w:pPr>
        <w:pStyle w:val="ListParagraph"/>
        <w:numPr>
          <w:ilvl w:val="0"/>
          <w:numId w:val="3"/>
        </w:numPr>
      </w:pPr>
      <w:r>
        <w:rPr>
          <w:b/>
          <w:bCs/>
        </w:rPr>
        <w:t xml:space="preserve">Entity Resolution: </w:t>
      </w:r>
      <w:r>
        <w:t xml:space="preserve">Cluster items about the same paper/technique across sources</w:t>
      </w:r>
    </w:p>
    <w:p>
      <w:pPr>
        <w:pStyle w:val="ListParagraph"/>
        <w:numPr>
          <w:ilvl w:val="0"/>
          <w:numId w:val="3"/>
        </w:numPr>
      </w:pPr>
      <w:r>
        <w:rPr>
          <w:b/>
          <w:bCs/>
        </w:rPr>
        <w:t xml:space="preserve">Impact Prediction: </w:t>
      </w:r>
      <w:r>
        <w:t xml:space="preserve">Features: author h-index, SOTA claims, code release, early engagement</w:t>
      </w:r>
    </w:p>
    <w:p>
      <w:pPr>
        <w:spacing w:after="200"/>
      </w:pPr>
    </w:p>
    <w:p>
      <w:pPr>
        <w:pStyle w:val="Heading1"/>
      </w:pPr>
      <w:r>
        <w:t xml:space="preserve">Feature 5: Prompt Template Library with Version Control</w:t>
      </w:r>
    </w:p>
    <w:p>
      <w:pPr>
        <w:spacing w:after="200"/>
      </w:pPr>
      <w:r>
        <w:rPr>
          <w:b/>
          <w:bCs/>
          <w:color w:val="1565c0"/>
        </w:rPr>
        <w:t xml:space="preserve">Score: 8.0/10 | Priority: Strong</w:t>
      </w:r>
    </w:p>
    <w:p>
      <w:pPr>
        <w:pStyle w:val="Heading2"/>
      </w:pPr>
      <w:r>
        <w:t xml:space="preserve">Overview</w:t>
      </w:r>
    </w:p>
    <w:p>
      <w:pPr>
        <w:spacing w:after="200"/>
      </w:pPr>
      <w:r>
        <w:t xml:space="preserve">A GitHub-like repository system for prompts where each paper's techniques are distilled into reusable prompt templates. Templates have version history, changelogs, compatibility notes, and community can fork, improve, and submit pull requests.</w:t>
      </w:r>
    </w:p>
    <w:p>
      <w:pPr>
        <w:pStyle w:val="Heading2"/>
      </w:pPr>
      <w:r>
        <w:t xml:space="preserve">Template Schema Structure</w:t>
      </w:r>
    </w:p>
    <w:p>
      <w:pPr>
        <w:pStyle w:val="ListParagraph"/>
        <w:numPr>
          <w:ilvl w:val="0"/>
          <w:numId w:val="3"/>
        </w:numPr>
      </w:pPr>
      <w:r>
        <w:rPr>
          <w:b/>
          <w:bCs/>
        </w:rPr>
        <w:t xml:space="preserve">Metadata: </w:t>
      </w:r>
      <w:r>
        <w:t xml:space="preserve">Source papers, technique category, task domain, tags</w:t>
      </w:r>
    </w:p>
    <w:p>
      <w:pPr>
        <w:pStyle w:val="ListParagraph"/>
        <w:numPr>
          <w:ilvl w:val="0"/>
          <w:numId w:val="3"/>
        </w:numPr>
      </w:pPr>
      <w:r>
        <w:rPr>
          <w:b/>
          <w:bCs/>
        </w:rPr>
        <w:t xml:space="preserve">Compatibility: </w:t>
      </w:r>
      <w:r>
        <w:t xml:space="preserve">Tested models with status, minimum context length, required capabilities</w:t>
      </w:r>
    </w:p>
    <w:p>
      <w:pPr>
        <w:pStyle w:val="ListParagraph"/>
        <w:numPr>
          <w:ilvl w:val="0"/>
          <w:numId w:val="3"/>
        </w:numPr>
      </w:pPr>
      <w:r>
        <w:rPr>
          <w:b/>
          <w:bCs/>
        </w:rPr>
        <w:t xml:space="preserve">Template Content: </w:t>
      </w:r>
      <w:r>
        <w:t xml:space="preserve">System prompt, user prompt template with variables, few-shot examples</w:t>
      </w:r>
    </w:p>
    <w:p>
      <w:pPr>
        <w:pStyle w:val="ListParagraph"/>
        <w:numPr>
          <w:ilvl w:val="0"/>
          <w:numId w:val="3"/>
        </w:numPr>
      </w:pPr>
      <w:r>
        <w:rPr>
          <w:b/>
          <w:bCs/>
        </w:rPr>
        <w:t xml:space="preserve">Test Suite: </w:t>
      </w:r>
      <w:r>
        <w:t xml:space="preserve">Automated tests with expected outputs for validation</w:t>
      </w:r>
    </w:p>
    <w:p>
      <w:pPr>
        <w:pStyle w:val="ListParagraph"/>
        <w:numPr>
          <w:ilvl w:val="0"/>
          <w:numId w:val="3"/>
        </w:numPr>
      </w:pPr>
      <w:r>
        <w:rPr>
          <w:b/>
          <w:bCs/>
        </w:rPr>
        <w:t xml:space="preserve">Version History: </w:t>
      </w:r>
      <w:r>
        <w:t xml:space="preserve">Full changelog with author attribution</w:t>
      </w:r>
    </w:p>
    <w:p>
      <w:pPr>
        <w:spacing w:after="200"/>
      </w:pPr>
    </w:p>
    <w:p>
      <w:pPr>
        <w:pStyle w:val="Heading2"/>
      </w:pPr>
      <w:r>
        <w:t xml:space="preserve">Community Features</w:t>
      </w:r>
    </w:p>
    <w:p>
      <w:pPr>
        <w:pStyle w:val="ListParagraph"/>
        <w:numPr>
          <w:ilvl w:val="0"/>
          <w:numId w:val="3"/>
        </w:numPr>
      </w:pPr>
      <w:r>
        <w:rPr>
          <w:b/>
          <w:bCs/>
        </w:rPr>
        <w:t xml:space="preserve">Fork: </w:t>
      </w:r>
      <w:r>
        <w:t xml:space="preserve">Create personal copy for modification</w:t>
      </w:r>
    </w:p>
    <w:p>
      <w:pPr>
        <w:pStyle w:val="ListParagraph"/>
        <w:numPr>
          <w:ilvl w:val="0"/>
          <w:numId w:val="3"/>
        </w:numPr>
      </w:pPr>
      <w:r>
        <w:rPr>
          <w:b/>
          <w:bCs/>
        </w:rPr>
        <w:t xml:space="preserve">Pull Request: </w:t>
      </w:r>
      <w:r>
        <w:t xml:space="preserve">Submit improvements back to original</w:t>
      </w:r>
    </w:p>
    <w:p>
      <w:pPr>
        <w:pStyle w:val="ListParagraph"/>
        <w:numPr>
          <w:ilvl w:val="0"/>
          <w:numId w:val="3"/>
        </w:numPr>
      </w:pPr>
      <w:r>
        <w:rPr>
          <w:b/>
          <w:bCs/>
        </w:rPr>
        <w:t xml:space="preserve">Diff View: </w:t>
      </w:r>
      <w:r>
        <w:t xml:space="preserve">Compare versions with visual diff</w:t>
      </w:r>
    </w:p>
    <w:p>
      <w:pPr>
        <w:pStyle w:val="ListParagraph"/>
        <w:numPr>
          <w:ilvl w:val="0"/>
          <w:numId w:val="3"/>
        </w:numPr>
      </w:pPr>
      <w:r>
        <w:rPr>
          <w:b/>
          <w:bCs/>
        </w:rPr>
        <w:t xml:space="preserve">Compatibility Alerts: </w:t>
      </w:r>
      <w:r>
        <w:t xml:space="preserve">Notify when model updates may affect templates</w:t>
      </w:r>
    </w:p>
    <w:p>
      <w:pPr>
        <w:spacing w:after="200"/>
      </w:pPr>
    </w:p>
    <w:p>
      <w:pPr>
        <w:pStyle w:val="Heading1"/>
      </w:pPr>
      <w:r>
        <w:t xml:space="preserve">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1a237e" w:val="clear"/>
          </w:tcPr>
          <w:p>
            <w:r>
              <w:rPr>
                <w:b/>
                <w:bCs/>
                <w:color w:val="FFFFFF"/>
              </w:rPr>
              <w:t xml:space="preserve">Component</w:t>
            </w:r>
          </w:p>
        </w:tc>
        <w:tc>
          <w:tcPr>
            <w:tcW w:type="dxa" w:w="3000"/>
            <w:tcBorders>
              <w:top w:val="single" w:color="CCCCCC" w:sz="1"/>
              <w:left w:val="single" w:color="CCCCCC" w:sz="1"/>
              <w:bottom w:val="single" w:color="CCCCCC" w:sz="1"/>
              <w:right w:val="single" w:color="CCCCCC" w:sz="1"/>
            </w:tcBorders>
            <w:shd w:fill="1a237e" w:val="clear"/>
          </w:tcPr>
          <w:p>
            <w:r>
              <w:rPr>
                <w:b/>
                <w:bCs/>
                <w:color w:val="FFFFFF"/>
              </w:rPr>
              <w:t xml:space="preserve">Technology</w:t>
            </w:r>
          </w:p>
        </w:tc>
        <w:tc>
          <w:tcPr>
            <w:tcW w:type="dxa" w:w="3000"/>
            <w:tcBorders>
              <w:top w:val="single" w:color="CCCCCC" w:sz="1"/>
              <w:left w:val="single" w:color="CCCCCC" w:sz="1"/>
              <w:bottom w:val="single" w:color="CCCCCC" w:sz="1"/>
              <w:right w:val="single" w:color="CCCCCC" w:sz="1"/>
            </w:tcBorders>
            <w:shd w:fill="1a237e" w:val="clear"/>
          </w:tcPr>
          <w:p>
            <w:r>
              <w:rPr>
                <w:b/>
                <w:bCs/>
                <w:color w:val="FFFFFF"/>
              </w:rPr>
              <w:t xml:space="preserve">Purpose</w:t>
            </w:r>
          </w:p>
        </w:tc>
      </w:tr>
      <w:tr>
        <w:tc>
          <w:tcPr>
            <w:tcW w:type="dxa" w:w="3000"/>
            <w:tcBorders>
              <w:top w:val="single" w:color="CCCCCC" w:sz="1"/>
              <w:left w:val="single" w:color="CCCCCC" w:sz="1"/>
              <w:bottom w:val="single" w:color="CCCCCC" w:sz="1"/>
              <w:right w:val="single" w:color="CCCCCC" w:sz="1"/>
            </w:tcBorders>
          </w:tcPr>
          <w:p>
            <w:r>
              <w:t xml:space="preserve">AI/ML Engine</w:t>
            </w:r>
          </w:p>
        </w:tc>
        <w:tc>
          <w:tcPr>
            <w:tcW w:type="dxa" w:w="3000"/>
            <w:tcBorders>
              <w:top w:val="single" w:color="CCCCCC" w:sz="1"/>
              <w:left w:val="single" w:color="CCCCCC" w:sz="1"/>
              <w:bottom w:val="single" w:color="CCCCCC" w:sz="1"/>
              <w:right w:val="single" w:color="CCCCCC" w:sz="1"/>
            </w:tcBorders>
          </w:tcPr>
          <w:p>
            <w:r>
              <w:t xml:space="preserve">Gemini Pro/Ultra</w:t>
            </w:r>
          </w:p>
        </w:tc>
        <w:tc>
          <w:tcPr>
            <w:tcW w:type="dxa" w:w="3000"/>
            <w:tcBorders>
              <w:top w:val="single" w:color="CCCCCC" w:sz="1"/>
              <w:left w:val="single" w:color="CCCCCC" w:sz="1"/>
              <w:bottom w:val="single" w:color="CCCCCC" w:sz="1"/>
              <w:right w:val="single" w:color="CCCCCC" w:sz="1"/>
            </w:tcBorders>
          </w:tcPr>
          <w:p>
            <w:r>
              <w:t xml:space="preserve">Paper analysis, extraction</w:t>
            </w:r>
          </w:p>
        </w:tc>
      </w:tr>
      <w:tr>
        <w:tc>
          <w:tcPr>
            <w:tcW w:type="dxa" w:w="3000"/>
            <w:tcBorders>
              <w:top w:val="single" w:color="CCCCCC" w:sz="1"/>
              <w:left w:val="single" w:color="CCCCCC" w:sz="1"/>
              <w:bottom w:val="single" w:color="CCCCCC" w:sz="1"/>
              <w:right w:val="single" w:color="CCCCCC" w:sz="1"/>
            </w:tcBorders>
          </w:tcPr>
          <w:p>
            <w:r>
              <w:t xml:space="preserve">Database</w:t>
            </w:r>
          </w:p>
        </w:tc>
        <w:tc>
          <w:tcPr>
            <w:tcW w:type="dxa" w:w="3000"/>
            <w:tcBorders>
              <w:top w:val="single" w:color="CCCCCC" w:sz="1"/>
              <w:left w:val="single" w:color="CCCCCC" w:sz="1"/>
              <w:bottom w:val="single" w:color="CCCCCC" w:sz="1"/>
              <w:right w:val="single" w:color="CCCCCC" w:sz="1"/>
            </w:tcBorders>
          </w:tcPr>
          <w:p>
            <w:r>
              <w:t xml:space="preserve">Firestore</w:t>
            </w:r>
          </w:p>
        </w:tc>
        <w:tc>
          <w:tcPr>
            <w:tcW w:type="dxa" w:w="3000"/>
            <w:tcBorders>
              <w:top w:val="single" w:color="CCCCCC" w:sz="1"/>
              <w:left w:val="single" w:color="CCCCCC" w:sz="1"/>
              <w:bottom w:val="single" w:color="CCCCCC" w:sz="1"/>
              <w:right w:val="single" w:color="CCCCCC" w:sz="1"/>
            </w:tcBorders>
          </w:tcPr>
          <w:p>
            <w:r>
              <w:t xml:space="preserve">Document storage, sync</w:t>
            </w:r>
          </w:p>
        </w:tc>
      </w:tr>
      <w:tr>
        <w:tc>
          <w:tcPr>
            <w:tcW w:type="dxa" w:w="3000"/>
            <w:tcBorders>
              <w:top w:val="single" w:color="CCCCCC" w:sz="1"/>
              <w:left w:val="single" w:color="CCCCCC" w:sz="1"/>
              <w:bottom w:val="single" w:color="CCCCCC" w:sz="1"/>
              <w:right w:val="single" w:color="CCCCCC" w:sz="1"/>
            </w:tcBorders>
          </w:tcPr>
          <w:p>
            <w:r>
              <w:t xml:space="preserve">Vector Store</w:t>
            </w:r>
          </w:p>
        </w:tc>
        <w:tc>
          <w:tcPr>
            <w:tcW w:type="dxa" w:w="3000"/>
            <w:tcBorders>
              <w:top w:val="single" w:color="CCCCCC" w:sz="1"/>
              <w:left w:val="single" w:color="CCCCCC" w:sz="1"/>
              <w:bottom w:val="single" w:color="CCCCCC" w:sz="1"/>
              <w:right w:val="single" w:color="CCCCCC" w:sz="1"/>
            </w:tcBorders>
          </w:tcPr>
          <w:p>
            <w:r>
              <w:t xml:space="preserve">Vertex AI Vector Search</w:t>
            </w:r>
          </w:p>
        </w:tc>
        <w:tc>
          <w:tcPr>
            <w:tcW w:type="dxa" w:w="3000"/>
            <w:tcBorders>
              <w:top w:val="single" w:color="CCCCCC" w:sz="1"/>
              <w:left w:val="single" w:color="CCCCCC" w:sz="1"/>
              <w:bottom w:val="single" w:color="CCCCCC" w:sz="1"/>
              <w:right w:val="single" w:color="CCCCCC" w:sz="1"/>
            </w:tcBorders>
          </w:tcPr>
          <w:p>
            <w:r>
              <w:t xml:space="preserve">Semantic similarity</w:t>
            </w:r>
          </w:p>
        </w:tc>
      </w:tr>
      <w:tr>
        <w:tc>
          <w:tcPr>
            <w:tcW w:type="dxa" w:w="3000"/>
            <w:tcBorders>
              <w:top w:val="single" w:color="CCCCCC" w:sz="1"/>
              <w:left w:val="single" w:color="CCCCCC" w:sz="1"/>
              <w:bottom w:val="single" w:color="CCCCCC" w:sz="1"/>
              <w:right w:val="single" w:color="CCCCCC" w:sz="1"/>
            </w:tcBorders>
          </w:tcPr>
          <w:p>
            <w:r>
              <w:t xml:space="preserve">Visualization</w:t>
            </w:r>
          </w:p>
        </w:tc>
        <w:tc>
          <w:tcPr>
            <w:tcW w:type="dxa" w:w="3000"/>
            <w:tcBorders>
              <w:top w:val="single" w:color="CCCCCC" w:sz="1"/>
              <w:left w:val="single" w:color="CCCCCC" w:sz="1"/>
              <w:bottom w:val="single" w:color="CCCCCC" w:sz="1"/>
              <w:right w:val="single" w:color="CCCCCC" w:sz="1"/>
            </w:tcBorders>
          </w:tcPr>
          <w:p>
            <w:r>
              <w:t xml:space="preserve">D3.js / Vis.js</w:t>
            </w:r>
          </w:p>
        </w:tc>
        <w:tc>
          <w:tcPr>
            <w:tcW w:type="dxa" w:w="3000"/>
            <w:tcBorders>
              <w:top w:val="single" w:color="CCCCCC" w:sz="1"/>
              <w:left w:val="single" w:color="CCCCCC" w:sz="1"/>
              <w:bottom w:val="single" w:color="CCCCCC" w:sz="1"/>
              <w:right w:val="single" w:color="CCCCCC" w:sz="1"/>
            </w:tcBorders>
          </w:tcPr>
          <w:p>
            <w:r>
              <w:t xml:space="preserve">Knowledge graph rendering</w:t>
            </w:r>
          </w:p>
        </w:tc>
      </w:tr>
      <w:tr>
        <w:tc>
          <w:tcPr>
            <w:tcW w:type="dxa" w:w="3000"/>
            <w:tcBorders>
              <w:top w:val="single" w:color="CCCCCC" w:sz="1"/>
              <w:left w:val="single" w:color="CCCCCC" w:sz="1"/>
              <w:bottom w:val="single" w:color="CCCCCC" w:sz="1"/>
              <w:right w:val="single" w:color="CCCCCC" w:sz="1"/>
            </w:tcBorders>
          </w:tcPr>
          <w:p>
            <w:r>
              <w:t xml:space="preserve">Frontend</w:t>
            </w:r>
          </w:p>
        </w:tc>
        <w:tc>
          <w:tcPr>
            <w:tcW w:type="dxa" w:w="3000"/>
            <w:tcBorders>
              <w:top w:val="single" w:color="CCCCCC" w:sz="1"/>
              <w:left w:val="single" w:color="CCCCCC" w:sz="1"/>
              <w:bottom w:val="single" w:color="CCCCCC" w:sz="1"/>
              <w:right w:val="single" w:color="CCCCCC" w:sz="1"/>
            </w:tcBorders>
          </w:tcPr>
          <w:p>
            <w:r>
              <w:t xml:space="preserve">Flutter/React</w:t>
            </w:r>
          </w:p>
        </w:tc>
        <w:tc>
          <w:tcPr>
            <w:tcW w:type="dxa" w:w="3000"/>
            <w:tcBorders>
              <w:top w:val="single" w:color="CCCCCC" w:sz="1"/>
              <w:left w:val="single" w:color="CCCCCC" w:sz="1"/>
              <w:bottom w:val="single" w:color="CCCCCC" w:sz="1"/>
              <w:right w:val="single" w:color="CCCCCC" w:sz="1"/>
            </w:tcBorders>
          </w:tcPr>
          <w:p>
            <w:r>
              <w:t xml:space="preserve">Cross-platform UI</w:t>
            </w:r>
          </w:p>
        </w:tc>
      </w:tr>
      <w:tr>
        <w:tc>
          <w:tcPr>
            <w:tcW w:type="dxa" w:w="3000"/>
            <w:tcBorders>
              <w:top w:val="single" w:color="CCCCCC" w:sz="1"/>
              <w:left w:val="single" w:color="CCCCCC" w:sz="1"/>
              <w:bottom w:val="single" w:color="CCCCCC" w:sz="1"/>
              <w:right w:val="single" w:color="CCCCCC" w:sz="1"/>
            </w:tcBorders>
          </w:tcPr>
          <w:p>
            <w:r>
              <w:t xml:space="preserve">Embeddings</w:t>
            </w:r>
          </w:p>
        </w:tc>
        <w:tc>
          <w:tcPr>
            <w:tcW w:type="dxa" w:w="3000"/>
            <w:tcBorders>
              <w:top w:val="single" w:color="CCCCCC" w:sz="1"/>
              <w:left w:val="single" w:color="CCCCCC" w:sz="1"/>
              <w:bottom w:val="single" w:color="CCCCCC" w:sz="1"/>
              <w:right w:val="single" w:color="CCCCCC" w:sz="1"/>
            </w:tcBorders>
          </w:tcPr>
          <w:p>
            <w:r>
              <w:t xml:space="preserve">text-embedding-004</w:t>
            </w:r>
          </w:p>
        </w:tc>
        <w:tc>
          <w:tcPr>
            <w:tcW w:type="dxa" w:w="3000"/>
            <w:tcBorders>
              <w:top w:val="single" w:color="CCCCCC" w:sz="1"/>
              <w:left w:val="single" w:color="CCCCCC" w:sz="1"/>
              <w:bottom w:val="single" w:color="CCCCCC" w:sz="1"/>
              <w:right w:val="single" w:color="CCCCCC" w:sz="1"/>
            </w:tcBorders>
          </w:tcPr>
          <w:p>
            <w:r>
              <w:t xml:space="preserve">Semantic matching</w:t>
            </w:r>
          </w:p>
        </w:tc>
      </w:tr>
    </w:tbl>
    <w:p>
      <w:pPr>
        <w:spacing w:after="200"/>
      </w:pPr>
    </w:p>
    <w:p>
      <w:pPr>
        <w:pStyle w:val="Heading1"/>
      </w:pPr>
      <w:r>
        <w:t xml:space="preserve">Implementation Phases</w:t>
      </w:r>
    </w:p>
    <w:p>
      <w:pPr>
        <w:pStyle w:val="Heading2"/>
      </w:pPr>
      <w:r>
        <w:t xml:space="preserve">Phase 1: Foundation (Weeks 1-4)</w:t>
      </w:r>
    </w:p>
    <w:p>
      <w:pPr>
        <w:pStyle w:val="ListParagraph"/>
        <w:numPr>
          <w:ilvl w:val="0"/>
          <w:numId w:val="3"/>
        </w:numPr>
      </w:pPr>
      <w:r>
        <w:t xml:space="preserve">Database setup (Firestore + Vector Search)</w:t>
      </w:r>
    </w:p>
    <w:p>
      <w:pPr>
        <w:pStyle w:val="ListParagraph"/>
        <w:numPr>
          <w:ilvl w:val="0"/>
          <w:numId w:val="3"/>
        </w:numPr>
      </w:pPr>
      <w:r>
        <w:t xml:space="preserve">Paper ingestion pipeline (arXiv, Semantic Scholar)</w:t>
      </w:r>
    </w:p>
    <w:p>
      <w:pPr>
        <w:pStyle w:val="ListParagraph"/>
        <w:numPr>
          <w:ilvl w:val="0"/>
          <w:numId w:val="3"/>
        </w:numPr>
      </w:pPr>
      <w:r>
        <w:t xml:space="preserve">Basic Gemini integration for paper analysis</w:t>
      </w:r>
    </w:p>
    <w:p>
      <w:pPr>
        <w:pStyle w:val="ListParagraph"/>
        <w:numPr>
          <w:ilvl w:val="0"/>
          <w:numId w:val="3"/>
        </w:numPr>
      </w:pPr>
      <w:r>
        <w:t xml:space="preserve">Simple search UI</w:t>
      </w:r>
    </w:p>
    <w:p>
      <w:pPr>
        <w:pStyle w:val="ListParagraph"/>
        <w:numPr>
          <w:ilvl w:val="0"/>
          <w:numId w:val="3"/>
        </w:numPr>
      </w:pPr>
      <w:r>
        <w:t xml:space="preserve">User authentication</w:t>
      </w:r>
    </w:p>
    <w:p>
      <w:pPr>
        <w:spacing w:after="100"/>
      </w:pPr>
    </w:p>
    <w:p>
      <w:pPr>
        <w:pStyle w:val="Heading2"/>
      </w:pPr>
      <w:r>
        <w:t xml:space="preserve">Phase 2: Intelligence Layer (Weeks 5-8)</w:t>
      </w:r>
    </w:p>
    <w:p>
      <w:pPr>
        <w:pStyle w:val="ListParagraph"/>
        <w:numPr>
          <w:ilvl w:val="0"/>
          <w:numId w:val="3"/>
        </w:numPr>
      </w:pPr>
      <w:r>
        <w:t xml:space="preserve">Technique extraction pipeline</w:t>
      </w:r>
    </w:p>
    <w:p>
      <w:pPr>
        <w:pStyle w:val="ListParagraph"/>
        <w:numPr>
          <w:ilvl w:val="0"/>
          <w:numId w:val="3"/>
        </w:numPr>
      </w:pPr>
      <w:r>
        <w:t xml:space="preserve">Ontology implementation</w:t>
      </w:r>
    </w:p>
    <w:p>
      <w:pPr>
        <w:pStyle w:val="ListParagraph"/>
        <w:numPr>
          <w:ilvl w:val="0"/>
          <w:numId w:val="3"/>
        </w:numPr>
      </w:pPr>
      <w:r>
        <w:t xml:space="preserve">Semantic search with ontology filters</w:t>
      </w:r>
    </w:p>
    <w:p>
      <w:pPr>
        <w:pStyle w:val="ListParagraph"/>
        <w:numPr>
          <w:ilvl w:val="0"/>
          <w:numId w:val="3"/>
        </w:numPr>
      </w:pPr>
      <w:r>
        <w:t xml:space="preserve">Technique evolution graph (basic visualization)</w:t>
      </w:r>
    </w:p>
    <w:p>
      <w:pPr>
        <w:spacing w:after="100"/>
      </w:pPr>
    </w:p>
    <w:p>
      <w:pPr>
        <w:pStyle w:val="Heading2"/>
      </w:pPr>
      <w:r>
        <w:t xml:space="preserve">Phase 3: User Features (Weeks 9-12)</w:t>
      </w:r>
    </w:p>
    <w:p>
      <w:pPr>
        <w:pStyle w:val="ListParagraph"/>
        <w:numPr>
          <w:ilvl w:val="0"/>
          <w:numId w:val="3"/>
        </w:numPr>
      </w:pPr>
      <w:r>
        <w:t xml:space="preserve">Learning path system</w:t>
      </w:r>
    </w:p>
    <w:p>
      <w:pPr>
        <w:pStyle w:val="ListParagraph"/>
        <w:numPr>
          <w:ilvl w:val="0"/>
          <w:numId w:val="3"/>
        </w:numPr>
      </w:pPr>
      <w:r>
        <w:t xml:space="preserve">Template library (CRUD operations)</w:t>
      </w:r>
    </w:p>
    <w:p>
      <w:pPr>
        <w:pStyle w:val="ListParagraph"/>
        <w:numPr>
          <w:ilvl w:val="0"/>
          <w:numId w:val="3"/>
        </w:numPr>
      </w:pPr>
      <w:r>
        <w:t xml:space="preserve">Version control for templates</w:t>
      </w:r>
    </w:p>
    <w:p>
      <w:pPr>
        <w:pStyle w:val="ListParagraph"/>
        <w:numPr>
          <w:ilvl w:val="0"/>
          <w:numId w:val="3"/>
        </w:numPr>
      </w:pPr>
      <w:r>
        <w:t xml:space="preserve">Progress tracking</w:t>
      </w:r>
    </w:p>
    <w:p>
      <w:pPr>
        <w:spacing w:after="100"/>
      </w:pPr>
    </w:p>
    <w:p>
      <w:pPr>
        <w:pStyle w:val="Heading2"/>
      </w:pPr>
      <w:r>
        <w:t xml:space="preserve">Phase 4: Community &amp; Polish (Weeks 13-16)</w:t>
      </w:r>
    </w:p>
    <w:p>
      <w:pPr>
        <w:pStyle w:val="ListParagraph"/>
        <w:numPr>
          <w:ilvl w:val="0"/>
          <w:numId w:val="3"/>
        </w:numPr>
      </w:pPr>
      <w:r>
        <w:t xml:space="preserve">News feed aggregation</w:t>
      </w:r>
    </w:p>
    <w:p>
      <w:pPr>
        <w:pStyle w:val="ListParagraph"/>
        <w:numPr>
          <w:ilvl w:val="0"/>
          <w:numId w:val="3"/>
        </w:numPr>
      </w:pPr>
      <w:r>
        <w:t xml:space="preserve">Advanced technique graph with trends</w:t>
      </w:r>
    </w:p>
    <w:p>
      <w:pPr>
        <w:pStyle w:val="ListParagraph"/>
        <w:numPr>
          <w:ilvl w:val="0"/>
          <w:numId w:val="3"/>
        </w:numPr>
      </w:pPr>
      <w:r>
        <w:t xml:space="preserve">PR workflow for templates</w:t>
      </w:r>
    </w:p>
    <w:p>
      <w:pPr>
        <w:pStyle w:val="ListParagraph"/>
        <w:numPr>
          <w:ilvl w:val="0"/>
          <w:numId w:val="3"/>
        </w:numPr>
      </w:pPr>
      <w:r>
        <w:t xml:space="preserve">Digest generation</w:t>
      </w:r>
    </w:p>
    <w:p>
      <w:pPr>
        <w:pStyle w:val="ListParagraph"/>
        <w:numPr>
          <w:ilvl w:val="0"/>
          <w:numId w:val="3"/>
        </w:numPr>
      </w:pPr>
      <w:r>
        <w:t xml:space="preserve">Mobile optimization</w:t>
      </w:r>
    </w:p>
    <w:p>
      <w:pPr>
        <w:spacing w:after="200"/>
      </w:pPr>
    </w:p>
    <w:p>
      <w:pPr>
        <w:pStyle w:val="Heading1"/>
      </w:pPr>
      <w:r>
        <w:t xml:space="preserve">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1a237e" w:val="clear"/>
          </w:tcPr>
          <w:p>
            <w:r>
              <w:rPr>
                <w:b/>
                <w:bCs/>
                <w:color w:val="FFFFFF"/>
              </w:rPr>
              <w:t xml:space="preserve">Metric</w:t>
            </w:r>
          </w:p>
        </w:tc>
        <w:tc>
          <w:tcPr>
            <w:tcW w:type="dxa" w:w="4500"/>
            <w:tcBorders>
              <w:top w:val="single" w:color="CCCCCC" w:sz="1"/>
              <w:left w:val="single" w:color="CCCCCC" w:sz="1"/>
              <w:bottom w:val="single" w:color="CCCCCC" w:sz="1"/>
              <w:right w:val="single" w:color="CCCCCC" w:sz="1"/>
            </w:tcBorders>
            <w:shd w:fill="1a237e" w:val="clear"/>
          </w:tcPr>
          <w:p>
            <w:r>
              <w:rPr>
                <w:b/>
                <w:bCs/>
                <w:color w:val="FFFFFF"/>
              </w:rPr>
              <w:t xml:space="preserve">Target</w:t>
            </w:r>
          </w:p>
        </w:tc>
      </w:tr>
      <w:tr>
        <w:tc>
          <w:tcPr>
            <w:tcW w:type="dxa" w:w="4500"/>
            <w:tcBorders>
              <w:top w:val="single" w:color="CCCCCC" w:sz="1"/>
              <w:left w:val="single" w:color="CCCCCC" w:sz="1"/>
              <w:bottom w:val="single" w:color="CCCCCC" w:sz="1"/>
              <w:right w:val="single" w:color="CCCCCC" w:sz="1"/>
            </w:tcBorders>
          </w:tcPr>
          <w:p>
            <w:r>
              <w:t xml:space="preserve">Daily Active Users (Month 3)</w:t>
            </w:r>
          </w:p>
        </w:tc>
        <w:tc>
          <w:tcPr>
            <w:tcW w:type="dxa" w:w="4500"/>
            <w:tcBorders>
              <w:top w:val="single" w:color="CCCCCC" w:sz="1"/>
              <w:left w:val="single" w:color="CCCCCC" w:sz="1"/>
              <w:bottom w:val="single" w:color="CCCCCC" w:sz="1"/>
              <w:right w:val="single" w:color="CCCCCC" w:sz="1"/>
            </w:tcBorders>
          </w:tcPr>
          <w:p>
            <w:r>
              <w:t xml:space="preserve">1,000+</w:t>
            </w:r>
          </w:p>
        </w:tc>
      </w:tr>
      <w:tr>
        <w:tc>
          <w:tcPr>
            <w:tcW w:type="dxa" w:w="4500"/>
            <w:tcBorders>
              <w:top w:val="single" w:color="CCCCCC" w:sz="1"/>
              <w:left w:val="single" w:color="CCCCCC" w:sz="1"/>
              <w:bottom w:val="single" w:color="CCCCCC" w:sz="1"/>
              <w:right w:val="single" w:color="CCCCCC" w:sz="1"/>
            </w:tcBorders>
          </w:tcPr>
          <w:p>
            <w:r>
              <w:t xml:space="preserve">Papers analyzed per user weekly</w:t>
            </w:r>
          </w:p>
        </w:tc>
        <w:tc>
          <w:tcPr>
            <w:tcW w:type="dxa" w:w="4500"/>
            <w:tcBorders>
              <w:top w:val="single" w:color="CCCCCC" w:sz="1"/>
              <w:left w:val="single" w:color="CCCCCC" w:sz="1"/>
              <w:bottom w:val="single" w:color="CCCCCC" w:sz="1"/>
              <w:right w:val="single" w:color="CCCCCC" w:sz="1"/>
            </w:tcBorders>
          </w:tcPr>
          <w:p>
            <w:r>
              <w:t xml:space="preserve">10+</w:t>
            </w:r>
          </w:p>
        </w:tc>
      </w:tr>
      <w:tr>
        <w:tc>
          <w:tcPr>
            <w:tcW w:type="dxa" w:w="4500"/>
            <w:tcBorders>
              <w:top w:val="single" w:color="CCCCCC" w:sz="1"/>
              <w:left w:val="single" w:color="CCCCCC" w:sz="1"/>
              <w:bottom w:val="single" w:color="CCCCCC" w:sz="1"/>
              <w:right w:val="single" w:color="CCCCCC" w:sz="1"/>
            </w:tcBorders>
          </w:tcPr>
          <w:p>
            <w:r>
              <w:t xml:space="preserve">Learning path completion rate</w:t>
            </w:r>
          </w:p>
        </w:tc>
        <w:tc>
          <w:tcPr>
            <w:tcW w:type="dxa" w:w="4500"/>
            <w:tcBorders>
              <w:top w:val="single" w:color="CCCCCC" w:sz="1"/>
              <w:left w:val="single" w:color="CCCCCC" w:sz="1"/>
              <w:bottom w:val="single" w:color="CCCCCC" w:sz="1"/>
              <w:right w:val="single" w:color="CCCCCC" w:sz="1"/>
            </w:tcBorders>
          </w:tcPr>
          <w:p>
            <w:r>
              <w:t xml:space="preserve">40%+</w:t>
            </w:r>
          </w:p>
        </w:tc>
      </w:tr>
      <w:tr>
        <w:tc>
          <w:tcPr>
            <w:tcW w:type="dxa" w:w="4500"/>
            <w:tcBorders>
              <w:top w:val="single" w:color="CCCCCC" w:sz="1"/>
              <w:left w:val="single" w:color="CCCCCC" w:sz="1"/>
              <w:bottom w:val="single" w:color="CCCCCC" w:sz="1"/>
              <w:right w:val="single" w:color="CCCCCC" w:sz="1"/>
            </w:tcBorders>
          </w:tcPr>
          <w:p>
            <w:r>
              <w:t xml:space="preserve">Template downloads monthly</w:t>
            </w:r>
          </w:p>
        </w:tc>
        <w:tc>
          <w:tcPr>
            <w:tcW w:type="dxa" w:w="4500"/>
            <w:tcBorders>
              <w:top w:val="single" w:color="CCCCCC" w:sz="1"/>
              <w:left w:val="single" w:color="CCCCCC" w:sz="1"/>
              <w:bottom w:val="single" w:color="CCCCCC" w:sz="1"/>
              <w:right w:val="single" w:color="CCCCCC" w:sz="1"/>
            </w:tcBorders>
          </w:tcPr>
          <w:p>
            <w:r>
              <w:t xml:space="preserve">500+</w:t>
            </w:r>
          </w:p>
        </w:tc>
      </w:tr>
      <w:tr>
        <w:tc>
          <w:tcPr>
            <w:tcW w:type="dxa" w:w="4500"/>
            <w:tcBorders>
              <w:top w:val="single" w:color="CCCCCC" w:sz="1"/>
              <w:left w:val="single" w:color="CCCCCC" w:sz="1"/>
              <w:bottom w:val="single" w:color="CCCCCC" w:sz="1"/>
              <w:right w:val="single" w:color="CCCCCC" w:sz="1"/>
            </w:tcBorders>
          </w:tcPr>
          <w:p>
            <w:r>
              <w:t xml:space="preserve">Technique extraction accuracy</w:t>
            </w:r>
          </w:p>
        </w:tc>
        <w:tc>
          <w:tcPr>
            <w:tcW w:type="dxa" w:w="4500"/>
            <w:tcBorders>
              <w:top w:val="single" w:color="CCCCCC" w:sz="1"/>
              <w:left w:val="single" w:color="CCCCCC" w:sz="1"/>
              <w:bottom w:val="single" w:color="CCCCCC" w:sz="1"/>
              <w:right w:val="single" w:color="CCCCCC" w:sz="1"/>
            </w:tcBorders>
          </w:tcPr>
          <w:p>
            <w:r>
              <w:t xml:space="preserve">&gt;90%</w:t>
            </w:r>
          </w:p>
        </w:tc>
      </w:tr>
      <w:tr>
        <w:tc>
          <w:tcPr>
            <w:tcW w:type="dxa" w:w="4500"/>
            <w:tcBorders>
              <w:top w:val="single" w:color="CCCCCC" w:sz="1"/>
              <w:left w:val="single" w:color="CCCCCC" w:sz="1"/>
              <w:bottom w:val="single" w:color="CCCCCC" w:sz="1"/>
              <w:right w:val="single" w:color="CCCCCC" w:sz="1"/>
            </w:tcBorders>
          </w:tcPr>
          <w:p>
            <w:r>
              <w:t xml:space="preserve">Search latency (p95)</w:t>
            </w:r>
          </w:p>
        </w:tc>
        <w:tc>
          <w:tcPr>
            <w:tcW w:type="dxa" w:w="4500"/>
            <w:tcBorders>
              <w:top w:val="single" w:color="CCCCCC" w:sz="1"/>
              <w:left w:val="single" w:color="CCCCCC" w:sz="1"/>
              <w:bottom w:val="single" w:color="CCCCCC" w:sz="1"/>
              <w:right w:val="single" w:color="CCCCCC" w:sz="1"/>
            </w:tcBorders>
          </w:tcPr>
          <w:p>
            <w:r>
              <w:t xml:space="preserve">&lt;500ms</w:t>
            </w:r>
          </w:p>
        </w:tc>
      </w:tr>
    </w:tbl>
    <w:p>
      <w:pPr>
        <w:spacing w:after="400"/>
      </w:pPr>
    </w:p>
    <w:p>
      <w:pPr>
        <w:spacing w:before="400"/>
        <w:jc w:val="center"/>
      </w:pPr>
      <w:r>
        <w:rPr>
          <w:i/>
          <w:iCs/>
          <w:color w:val="666666"/>
        </w:rPr>
        <w:t xml:space="preserve">— End of Technical Specification —</w:t>
      </w:r>
    </w:p>
    <w:p>
      <w:pPr>
        <w:spacing w:before="100"/>
        <w:jc w:val="center"/>
      </w:pPr>
      <w:r>
        <w:rPr>
          <w:color w:val="999999"/>
          <w:sz w:val="18"/>
          <w:szCs w:val="18"/>
        </w:rPr>
        <w:t xml:space="preserve">Document Version 1.0 | Ready for Implementation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Prompt Engineering Paper Resource App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237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237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03f9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949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2025-12-26T11:43:19.364Z</dcterms:created>
  <dcterms:modified xsi:type="dcterms:W3CDTF">2025-12-26T11:43:19.364Z</dcterms:modified>
</cp:coreProperties>
</file>

<file path=docProps/custom.xml><?xml version="1.0" encoding="utf-8"?>
<Properties xmlns="http://schemas.openxmlformats.org/officeDocument/2006/custom-properties" xmlns:vt="http://schemas.openxmlformats.org/officeDocument/2006/docPropsVTypes"/>
</file>