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0D2" w:rsidRPr="005B29D1" w:rsidRDefault="008B50D2" w:rsidP="008B50D2">
      <w:pPr>
        <w:pStyle w:val="NoSpacing"/>
        <w:jc w:val="center"/>
        <w:rPr>
          <w:rFonts w:ascii="Times New Roman" w:hAnsi="Times New Roman" w:cs="Times New Roman"/>
          <w:b/>
          <w:sz w:val="24"/>
          <w:szCs w:val="24"/>
          <w:u w:val="single"/>
        </w:rPr>
      </w:pPr>
      <w:r w:rsidRPr="005B29D1">
        <w:rPr>
          <w:rFonts w:ascii="Times New Roman" w:hAnsi="Times New Roman" w:cs="Times New Roman"/>
          <w:b/>
          <w:sz w:val="24"/>
          <w:szCs w:val="24"/>
          <w:u w:val="single"/>
        </w:rPr>
        <w:t>OPERATIVE REPORT</w:t>
      </w:r>
    </w:p>
    <w:p w:rsidR="008B50D2" w:rsidRPr="005B29D1" w:rsidRDefault="008B50D2" w:rsidP="008B50D2">
      <w:pPr>
        <w:pStyle w:val="NoSpacing"/>
        <w:rPr>
          <w:rFonts w:ascii="Times New Roman" w:hAnsi="Times New Roman" w:cs="Times New Roman"/>
          <w:b/>
          <w:sz w:val="24"/>
          <w:szCs w:val="24"/>
          <w:u w:val="single"/>
        </w:rPr>
      </w:pPr>
    </w:p>
    <w:p w:rsidR="008B50D2" w:rsidRPr="005B29D1" w:rsidRDefault="008B50D2" w:rsidP="008B50D2">
      <w:pPr>
        <w:pStyle w:val="NoSpacing"/>
        <w:rPr>
          <w:rFonts w:ascii="Times New Roman" w:hAnsi="Times New Roman" w:cs="Times New Roman"/>
          <w:b/>
          <w:sz w:val="24"/>
          <w:szCs w:val="24"/>
          <w:u w:val="single"/>
        </w:rPr>
      </w:pPr>
    </w:p>
    <w:p w:rsidR="008B50D2" w:rsidRPr="005B29D1" w:rsidRDefault="008B50D2" w:rsidP="008B50D2">
      <w:pPr>
        <w:pStyle w:val="NoSpacing"/>
        <w:rPr>
          <w:rFonts w:ascii="Times New Roman" w:hAnsi="Times New Roman" w:cs="Times New Roman"/>
          <w:bCs/>
          <w:sz w:val="24"/>
          <w:szCs w:val="24"/>
        </w:rPr>
      </w:pPr>
      <w:r w:rsidRPr="005B29D1">
        <w:rPr>
          <w:rFonts w:ascii="Times New Roman" w:hAnsi="Times New Roman" w:cs="Times New Roman"/>
          <w:b/>
          <w:sz w:val="24"/>
          <w:szCs w:val="24"/>
        </w:rPr>
        <w:t>DATE:</w:t>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bookmarkStart w:id="0" w:name="BM1"/>
      <w:bookmarkEnd w:id="0"/>
    </w:p>
    <w:p w:rsidR="008B50D2" w:rsidRPr="005B29D1" w:rsidRDefault="008B50D2" w:rsidP="008B50D2">
      <w:pPr>
        <w:pStyle w:val="NoSpacing"/>
        <w:rPr>
          <w:rFonts w:ascii="Times New Roman" w:hAnsi="Times New Roman" w:cs="Times New Roman"/>
          <w:b/>
          <w:sz w:val="24"/>
          <w:szCs w:val="24"/>
        </w:rPr>
      </w:pPr>
      <w:r w:rsidRPr="005B29D1">
        <w:rPr>
          <w:rFonts w:ascii="Times New Roman" w:hAnsi="Times New Roman" w:cs="Times New Roman"/>
          <w:b/>
          <w:sz w:val="24"/>
          <w:szCs w:val="24"/>
        </w:rPr>
        <w:t>PATIENT:</w:t>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bookmarkStart w:id="1" w:name="PN"/>
      <w:bookmarkEnd w:id="1"/>
    </w:p>
    <w:p w:rsidR="008B50D2" w:rsidRPr="005B29D1" w:rsidRDefault="008B50D2" w:rsidP="008B50D2">
      <w:pPr>
        <w:pStyle w:val="NoSpacing"/>
        <w:rPr>
          <w:rFonts w:ascii="Times New Roman" w:hAnsi="Times New Roman" w:cs="Times New Roman"/>
          <w:bCs/>
          <w:sz w:val="24"/>
          <w:szCs w:val="24"/>
        </w:rPr>
      </w:pPr>
      <w:r w:rsidRPr="005B29D1">
        <w:rPr>
          <w:rFonts w:ascii="Times New Roman" w:hAnsi="Times New Roman" w:cs="Times New Roman"/>
          <w:b/>
          <w:sz w:val="24"/>
          <w:szCs w:val="24"/>
        </w:rPr>
        <w:t>DATE OF BIRTH:</w:t>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bookmarkStart w:id="2" w:name="DOB"/>
      <w:bookmarkEnd w:id="2"/>
    </w:p>
    <w:p w:rsidR="008B50D2" w:rsidRPr="005B29D1" w:rsidRDefault="008B50D2" w:rsidP="008B50D2">
      <w:pPr>
        <w:pStyle w:val="NoSpacing"/>
        <w:rPr>
          <w:rFonts w:ascii="Times New Roman" w:hAnsi="Times New Roman" w:cs="Times New Roman"/>
          <w:bCs/>
          <w:sz w:val="24"/>
          <w:szCs w:val="24"/>
        </w:rPr>
      </w:pPr>
      <w:r w:rsidRPr="005B29D1">
        <w:rPr>
          <w:rFonts w:ascii="Times New Roman" w:hAnsi="Times New Roman" w:cs="Times New Roman"/>
          <w:b/>
          <w:sz w:val="24"/>
          <w:szCs w:val="24"/>
        </w:rPr>
        <w:t>PATIENT MRN:</w:t>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r w:rsidRPr="005B29D1">
        <w:rPr>
          <w:rFonts w:ascii="Times New Roman" w:hAnsi="Times New Roman" w:cs="Times New Roman"/>
          <w:bCs/>
          <w:sz w:val="24"/>
          <w:szCs w:val="24"/>
        </w:rPr>
        <w:tab/>
      </w:r>
      <w:bookmarkStart w:id="3" w:name="BM4"/>
      <w:bookmarkEnd w:id="3"/>
    </w:p>
    <w:p w:rsidR="008B50D2" w:rsidRPr="005B29D1" w:rsidRDefault="008B50D2" w:rsidP="008B50D2">
      <w:pPr>
        <w:pStyle w:val="NoSpacing"/>
        <w:rPr>
          <w:rFonts w:ascii="Times New Roman" w:hAnsi="Times New Roman" w:cs="Times New Roman"/>
          <w:b/>
          <w:sz w:val="24"/>
          <w:szCs w:val="24"/>
        </w:rPr>
      </w:pPr>
    </w:p>
    <w:p w:rsidR="008B50D2" w:rsidRPr="005B29D1" w:rsidRDefault="008B50D2" w:rsidP="008B50D2">
      <w:pPr>
        <w:pStyle w:val="NoSpacing"/>
        <w:rPr>
          <w:rFonts w:ascii="Times New Roman" w:hAnsi="Times New Roman" w:cs="Times New Roman"/>
          <w:b/>
          <w:sz w:val="24"/>
          <w:szCs w:val="24"/>
        </w:rPr>
      </w:pPr>
    </w:p>
    <w:p w:rsidR="008B50D2" w:rsidRDefault="008B50D2" w:rsidP="008B50D2">
      <w:pPr>
        <w:pStyle w:val="NoSpacing"/>
        <w:rPr>
          <w:rFonts w:ascii="Times New Roman" w:hAnsi="Times New Roman" w:cs="Times New Roman"/>
          <w:b/>
          <w:sz w:val="24"/>
          <w:szCs w:val="24"/>
        </w:rPr>
      </w:pPr>
      <w:r w:rsidRPr="005B29D1">
        <w:rPr>
          <w:rFonts w:ascii="Times New Roman" w:hAnsi="Times New Roman" w:cs="Times New Roman"/>
          <w:b/>
          <w:sz w:val="24"/>
          <w:szCs w:val="24"/>
        </w:rPr>
        <w:t>PREOPERATIVE DIAGNOSES:</w:t>
      </w:r>
      <w:r w:rsidR="00191FB9" w:rsidRPr="005B29D1">
        <w:rPr>
          <w:rFonts w:ascii="Times New Roman" w:hAnsi="Times New Roman" w:cs="Times New Roman"/>
          <w:b/>
          <w:sz w:val="24"/>
          <w:szCs w:val="24"/>
        </w:rPr>
        <w:t xml:space="preserve"> </w:t>
      </w:r>
      <w:r w:rsidR="00EB2A7F" w:rsidRPr="005B29D1">
        <w:rPr>
          <w:rFonts w:ascii="Times New Roman" w:hAnsi="Times New Roman" w:cs="Times New Roman"/>
          <w:b/>
          <w:sz w:val="24"/>
          <w:szCs w:val="24"/>
        </w:rPr>
        <w:t xml:space="preserve"> </w:t>
      </w:r>
      <w:r w:rsidR="00EB2A7F" w:rsidRPr="005B29D1">
        <w:rPr>
          <w:rFonts w:ascii="Times New Roman" w:hAnsi="Times New Roman" w:cs="Times New Roman"/>
          <w:b/>
          <w:bCs/>
          <w:sz w:val="24"/>
          <w:szCs w:val="24"/>
        </w:rPr>
        <w:t>Right Knee</w:t>
      </w:r>
      <w:bookmarkStart w:id="4" w:name="IntraOP"/>
      <w:bookmarkEnd w:id="4"/>
    </w:p>
    <w:p w:rsidR="00CF2D61" w:rsidRPr="00CF2D61" w:rsidRDefault="00CF2D61" w:rsidP="008B50D2">
      <w:pPr>
        <w:pStyle w:val="NoSpacing"/>
        <w:rPr>
          <w:rFonts w:ascii="Times New Roman" w:hAnsi="Times New Roman" w:cs="Times New Roman"/>
          <w:b/>
          <w:sz w:val="24"/>
          <w:szCs w:val="24"/>
        </w:rPr>
      </w:pPr>
    </w:p>
    <w:p w:rsidR="008B50D2" w:rsidRDefault="008B50D2" w:rsidP="008B50D2">
      <w:pPr>
        <w:pStyle w:val="NoSpacing"/>
        <w:rPr>
          <w:rFonts w:ascii="Times New Roman" w:hAnsi="Times New Roman" w:cs="Times New Roman"/>
          <w:b/>
          <w:sz w:val="24"/>
          <w:szCs w:val="24"/>
        </w:rPr>
      </w:pPr>
      <w:r w:rsidRPr="005B29D1">
        <w:rPr>
          <w:rFonts w:ascii="Times New Roman" w:hAnsi="Times New Roman" w:cs="Times New Roman"/>
          <w:b/>
          <w:sz w:val="24"/>
          <w:szCs w:val="24"/>
        </w:rPr>
        <w:t>POSTOPERATIVE DIAGNOSES:</w:t>
      </w:r>
      <w:r w:rsidR="00191FB9" w:rsidRPr="005B29D1">
        <w:rPr>
          <w:rFonts w:ascii="Times New Roman" w:hAnsi="Times New Roman" w:cs="Times New Roman"/>
          <w:b/>
          <w:sz w:val="24"/>
          <w:szCs w:val="24"/>
        </w:rPr>
        <w:t xml:space="preserve"> </w:t>
      </w:r>
      <w:r w:rsidR="00EB2A7F" w:rsidRPr="005B29D1">
        <w:rPr>
          <w:rFonts w:ascii="Times New Roman" w:hAnsi="Times New Roman" w:cs="Times New Roman"/>
          <w:b/>
          <w:sz w:val="24"/>
          <w:szCs w:val="24"/>
        </w:rPr>
        <w:t xml:space="preserve"> </w:t>
      </w:r>
      <w:r w:rsidR="00EB2A7F" w:rsidRPr="005B29D1">
        <w:rPr>
          <w:rFonts w:ascii="Times New Roman" w:hAnsi="Times New Roman" w:cs="Times New Roman"/>
          <w:b/>
          <w:bCs/>
          <w:sz w:val="24"/>
          <w:szCs w:val="24"/>
        </w:rPr>
        <w:t>Right Knee</w:t>
      </w:r>
      <w:bookmarkStart w:id="5" w:name="ICD"/>
      <w:bookmarkEnd w:id="5"/>
    </w:p>
    <w:p w:rsidR="00CF2D61" w:rsidRPr="00CF2D61" w:rsidRDefault="00CF2D61" w:rsidP="008B50D2">
      <w:pPr>
        <w:pStyle w:val="NoSpacing"/>
        <w:rPr>
          <w:rFonts w:ascii="Times New Roman" w:hAnsi="Times New Roman" w:cs="Times New Roman"/>
          <w:b/>
          <w:sz w:val="24"/>
          <w:szCs w:val="24"/>
        </w:rPr>
      </w:pPr>
    </w:p>
    <w:p w:rsidR="008B50D2" w:rsidRPr="005B29D1" w:rsidRDefault="008B50D2" w:rsidP="008B50D2">
      <w:pPr>
        <w:pStyle w:val="NoSpacing"/>
        <w:rPr>
          <w:rFonts w:ascii="Times New Roman" w:hAnsi="Times New Roman" w:cs="Times New Roman"/>
          <w:bCs/>
          <w:sz w:val="24"/>
          <w:szCs w:val="24"/>
        </w:rPr>
      </w:pPr>
      <w:r w:rsidRPr="005B29D1">
        <w:rPr>
          <w:rFonts w:ascii="Times New Roman" w:hAnsi="Times New Roman" w:cs="Times New Roman"/>
          <w:b/>
          <w:sz w:val="24"/>
          <w:szCs w:val="24"/>
        </w:rPr>
        <w:t>PROCEDURES PERFORMED:</w:t>
      </w:r>
    </w:p>
    <w:p w:rsidR="008B50D2" w:rsidRPr="005B29D1" w:rsidRDefault="006A42E5" w:rsidP="006A42E5">
      <w:pPr>
        <w:pStyle w:val="NoSpacing"/>
        <w:rPr>
          <w:rFonts w:ascii="Times New Roman" w:hAnsi="Times New Roman" w:cs="Times New Roman"/>
          <w:bCs/>
          <w:sz w:val="24"/>
          <w:szCs w:val="24"/>
        </w:rPr>
      </w:pPr>
      <w:proofErr w:type="gramStart"/>
      <w:r>
        <w:rPr>
          <w:rFonts w:ascii="Times New Roman" w:hAnsi="Times New Roman" w:cs="Times New Roman"/>
          <w:bCs/>
          <w:sz w:val="24"/>
          <w:szCs w:val="24"/>
        </w:rPr>
        <w:t>1.</w:t>
      </w:r>
      <w:r w:rsidR="00076B28" w:rsidRPr="005B29D1">
        <w:rPr>
          <w:rFonts w:ascii="Times New Roman" w:hAnsi="Times New Roman" w:cs="Times New Roman"/>
          <w:bCs/>
          <w:sz w:val="24"/>
          <w:szCs w:val="24"/>
        </w:rPr>
        <w:t>Right</w:t>
      </w:r>
      <w:proofErr w:type="gramEnd"/>
      <w:r w:rsidR="00076B28" w:rsidRPr="005B29D1">
        <w:rPr>
          <w:rFonts w:ascii="Times New Roman" w:hAnsi="Times New Roman" w:cs="Times New Roman"/>
          <w:bCs/>
          <w:sz w:val="24"/>
          <w:szCs w:val="24"/>
        </w:rPr>
        <w:t xml:space="preserve"> knee arthroscopy.</w:t>
      </w:r>
    </w:p>
    <w:p w:rsidR="00076B28" w:rsidRPr="005B29D1" w:rsidRDefault="00076B28" w:rsidP="006A42E5">
      <w:pPr>
        <w:pStyle w:val="NoSpacing"/>
        <w:rPr>
          <w:rFonts w:ascii="Times New Roman" w:hAnsi="Times New Roman" w:cs="Times New Roman"/>
          <w:bCs/>
          <w:sz w:val="24"/>
          <w:szCs w:val="24"/>
        </w:rPr>
      </w:pPr>
      <w:bookmarkStart w:id="6" w:name="CPT"/>
      <w:bookmarkEnd w:id="6"/>
    </w:p>
    <w:p w:rsidR="008B50D2" w:rsidRPr="005B29D1" w:rsidRDefault="008B50D2" w:rsidP="008B50D2">
      <w:pPr>
        <w:pStyle w:val="NoSpacing"/>
        <w:rPr>
          <w:rFonts w:ascii="Times New Roman" w:hAnsi="Times New Roman" w:cs="Times New Roman"/>
          <w:b/>
          <w:sz w:val="24"/>
          <w:szCs w:val="24"/>
        </w:rPr>
      </w:pPr>
    </w:p>
    <w:p w:rsidR="00EB2A7F" w:rsidRPr="005B29D1" w:rsidRDefault="00EB2A7F" w:rsidP="00EB2A7F">
      <w:pPr>
        <w:pStyle w:val="NoSpacing"/>
        <w:rPr>
          <w:rFonts w:ascii="Times New Roman" w:hAnsi="Times New Roman" w:cs="Times New Roman"/>
          <w:sz w:val="24"/>
          <w:szCs w:val="24"/>
        </w:rPr>
      </w:pPr>
      <w:r w:rsidRPr="005B29D1">
        <w:rPr>
          <w:rFonts w:ascii="Times New Roman" w:hAnsi="Times New Roman" w:cs="Times New Roman"/>
          <w:b/>
          <w:sz w:val="24"/>
          <w:szCs w:val="24"/>
        </w:rPr>
        <w:t>SURGEON:</w:t>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sz w:val="24"/>
          <w:szCs w:val="24"/>
        </w:rPr>
        <w:t>Imran Ashraf, M.D.</w:t>
      </w:r>
    </w:p>
    <w:p w:rsidR="00EB2A7F" w:rsidRPr="005B29D1" w:rsidRDefault="00EB2A7F" w:rsidP="00EB2A7F">
      <w:pPr>
        <w:pStyle w:val="NoSpacing"/>
        <w:ind w:left="3600" w:hanging="3600"/>
        <w:jc w:val="both"/>
        <w:rPr>
          <w:rFonts w:ascii="Times New Roman" w:hAnsi="Times New Roman" w:cs="Times New Roman"/>
          <w:bCs/>
          <w:sz w:val="24"/>
          <w:szCs w:val="24"/>
        </w:rPr>
      </w:pPr>
      <w:r w:rsidRPr="005B29D1">
        <w:rPr>
          <w:rFonts w:ascii="Times New Roman" w:hAnsi="Times New Roman" w:cs="Times New Roman"/>
          <w:b/>
          <w:sz w:val="24"/>
          <w:szCs w:val="24"/>
        </w:rPr>
        <w:t>ASSISTANT:</w:t>
      </w:r>
      <w:bookmarkStart w:id="7" w:name="BM2"/>
      <w:bookmarkEnd w:id="7"/>
      <w:r w:rsidR="00CF2D61">
        <w:rPr>
          <w:rFonts w:ascii="Times New Roman" w:hAnsi="Times New Roman" w:cs="Times New Roman"/>
          <w:bCs/>
          <w:sz w:val="24"/>
          <w:szCs w:val="24"/>
        </w:rPr>
        <w:t xml:space="preserve">                                     </w:t>
      </w:r>
    </w:p>
    <w:p w:rsidR="00EB2A7F" w:rsidRPr="005B29D1" w:rsidRDefault="00EB2A7F" w:rsidP="00EB2A7F">
      <w:pPr>
        <w:pStyle w:val="NoSpacing"/>
        <w:rPr>
          <w:rFonts w:ascii="Times New Roman" w:hAnsi="Times New Roman" w:cs="Times New Roman"/>
          <w:bCs/>
          <w:sz w:val="24"/>
          <w:szCs w:val="24"/>
        </w:rPr>
      </w:pPr>
      <w:r w:rsidRPr="005B29D1">
        <w:rPr>
          <w:rFonts w:ascii="Times New Roman" w:hAnsi="Times New Roman" w:cs="Times New Roman"/>
          <w:b/>
          <w:sz w:val="24"/>
          <w:szCs w:val="24"/>
        </w:rPr>
        <w:t>ANESTHESIA:</w:t>
      </w:r>
      <w:bookmarkStart w:id="8" w:name="BM3"/>
      <w:bookmarkEnd w:id="8"/>
      <w:r w:rsidR="00CF2D61">
        <w:rPr>
          <w:rFonts w:ascii="Times New Roman" w:hAnsi="Times New Roman" w:cs="Times New Roman"/>
          <w:b/>
          <w:sz w:val="24"/>
          <w:szCs w:val="24"/>
        </w:rPr>
        <w:t xml:space="preserve">                                 </w:t>
      </w:r>
    </w:p>
    <w:p w:rsidR="00EB2A7F" w:rsidRPr="005B29D1" w:rsidRDefault="00EB2A7F" w:rsidP="00EB2A7F">
      <w:pPr>
        <w:pStyle w:val="NoSpacing"/>
        <w:rPr>
          <w:rFonts w:ascii="Times New Roman" w:hAnsi="Times New Roman" w:cs="Times New Roman"/>
          <w:sz w:val="24"/>
          <w:szCs w:val="24"/>
        </w:rPr>
      </w:pPr>
      <w:r w:rsidRPr="005B29D1">
        <w:rPr>
          <w:rFonts w:ascii="Times New Roman" w:hAnsi="Times New Roman" w:cs="Times New Roman"/>
          <w:b/>
          <w:sz w:val="24"/>
          <w:szCs w:val="24"/>
        </w:rPr>
        <w:t xml:space="preserve">ANTIBIOTIC:  </w:t>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b/>
          <w:sz w:val="24"/>
          <w:szCs w:val="24"/>
        </w:rPr>
        <w:tab/>
      </w:r>
      <w:bookmarkStart w:id="9" w:name="BM5"/>
      <w:r w:rsidRPr="006A42E5">
        <w:rPr>
          <w:rFonts w:ascii="Times New Roman" w:hAnsi="Times New Roman" w:cs="Times New Roman"/>
          <w:sz w:val="24"/>
          <w:szCs w:val="24"/>
          <w:highlight w:val="yellow"/>
        </w:rPr>
        <w:t>Ancef 2 g.</w:t>
      </w:r>
      <w:bookmarkEnd w:id="9"/>
    </w:p>
    <w:p w:rsidR="00EB2A7F" w:rsidRPr="005B29D1" w:rsidRDefault="00EB2A7F" w:rsidP="00EB2A7F">
      <w:pPr>
        <w:pStyle w:val="NoSpacing"/>
        <w:rPr>
          <w:rFonts w:ascii="Times New Roman" w:hAnsi="Times New Roman" w:cs="Times New Roman"/>
          <w:sz w:val="24"/>
          <w:szCs w:val="24"/>
        </w:rPr>
      </w:pPr>
      <w:r w:rsidRPr="005B29D1">
        <w:rPr>
          <w:rFonts w:ascii="Times New Roman" w:hAnsi="Times New Roman" w:cs="Times New Roman"/>
          <w:b/>
          <w:sz w:val="24"/>
          <w:szCs w:val="24"/>
        </w:rPr>
        <w:t xml:space="preserve">ESTIMATED BLOOD LOSS:  </w:t>
      </w:r>
      <w:r w:rsidRPr="005B29D1">
        <w:rPr>
          <w:rFonts w:ascii="Times New Roman" w:hAnsi="Times New Roman" w:cs="Times New Roman"/>
          <w:b/>
          <w:sz w:val="24"/>
          <w:szCs w:val="24"/>
        </w:rPr>
        <w:tab/>
      </w:r>
      <w:r w:rsidRPr="005B29D1">
        <w:rPr>
          <w:rFonts w:ascii="Times New Roman" w:hAnsi="Times New Roman" w:cs="Times New Roman"/>
          <w:bCs/>
          <w:sz w:val="24"/>
          <w:szCs w:val="24"/>
        </w:rPr>
        <w:t>Minimal.</w:t>
      </w:r>
    </w:p>
    <w:p w:rsidR="00EB2A7F" w:rsidRPr="005B29D1" w:rsidRDefault="00EB2A7F" w:rsidP="00EB2A7F">
      <w:pPr>
        <w:pStyle w:val="NoSpacing"/>
        <w:rPr>
          <w:rFonts w:ascii="Times New Roman" w:hAnsi="Times New Roman" w:cs="Times New Roman"/>
          <w:sz w:val="24"/>
          <w:szCs w:val="24"/>
        </w:rPr>
      </w:pPr>
      <w:r w:rsidRPr="005B29D1">
        <w:rPr>
          <w:rFonts w:ascii="Times New Roman" w:hAnsi="Times New Roman" w:cs="Times New Roman"/>
          <w:b/>
          <w:sz w:val="24"/>
          <w:szCs w:val="24"/>
        </w:rPr>
        <w:t xml:space="preserve">SPECIMEN:  </w:t>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sz w:val="24"/>
          <w:szCs w:val="24"/>
        </w:rPr>
        <w:t>None.</w:t>
      </w:r>
    </w:p>
    <w:p w:rsidR="00EB2A7F" w:rsidRPr="005B29D1" w:rsidRDefault="00EB2A7F" w:rsidP="00EB2A7F">
      <w:pPr>
        <w:pStyle w:val="NoSpacing"/>
        <w:rPr>
          <w:rFonts w:ascii="Times New Roman" w:hAnsi="Times New Roman" w:cs="Times New Roman"/>
          <w:sz w:val="24"/>
          <w:szCs w:val="24"/>
        </w:rPr>
      </w:pPr>
      <w:r w:rsidRPr="005B29D1">
        <w:rPr>
          <w:rFonts w:ascii="Times New Roman" w:hAnsi="Times New Roman" w:cs="Times New Roman"/>
          <w:b/>
          <w:sz w:val="24"/>
          <w:szCs w:val="24"/>
        </w:rPr>
        <w:t xml:space="preserve">COMPLICATIONS: </w:t>
      </w:r>
      <w:r w:rsidRPr="005B29D1">
        <w:rPr>
          <w:rFonts w:ascii="Times New Roman" w:hAnsi="Times New Roman" w:cs="Times New Roman"/>
          <w:b/>
          <w:sz w:val="24"/>
          <w:szCs w:val="24"/>
        </w:rPr>
        <w:tab/>
      </w:r>
      <w:r w:rsidRPr="005B29D1">
        <w:rPr>
          <w:rFonts w:ascii="Times New Roman" w:hAnsi="Times New Roman" w:cs="Times New Roman"/>
          <w:b/>
          <w:sz w:val="24"/>
          <w:szCs w:val="24"/>
        </w:rPr>
        <w:tab/>
      </w:r>
      <w:r w:rsidRPr="005B29D1">
        <w:rPr>
          <w:rFonts w:ascii="Times New Roman" w:hAnsi="Times New Roman" w:cs="Times New Roman"/>
          <w:sz w:val="24"/>
          <w:szCs w:val="24"/>
        </w:rPr>
        <w:t xml:space="preserve">None. </w:t>
      </w:r>
    </w:p>
    <w:p w:rsidR="0054647D" w:rsidRPr="005B29D1" w:rsidRDefault="0054647D" w:rsidP="008B50D2">
      <w:pPr>
        <w:rPr>
          <w:sz w:val="24"/>
          <w:szCs w:val="24"/>
        </w:rPr>
      </w:pPr>
    </w:p>
    <w:p w:rsidR="008B50D2" w:rsidRPr="005B29D1" w:rsidRDefault="008B50D2" w:rsidP="008B50D2">
      <w:pPr>
        <w:rPr>
          <w:sz w:val="24"/>
          <w:szCs w:val="24"/>
        </w:rPr>
      </w:pPr>
    </w:p>
    <w:p w:rsidR="008B50D2" w:rsidRPr="005B29D1" w:rsidRDefault="008B50D2" w:rsidP="008B50D2">
      <w:pPr>
        <w:ind w:hanging="2"/>
        <w:rPr>
          <w:rFonts w:eastAsia="Arial"/>
          <w:b/>
          <w:bCs/>
          <w:sz w:val="24"/>
          <w:szCs w:val="24"/>
        </w:rPr>
      </w:pPr>
      <w:r w:rsidRPr="005B29D1">
        <w:rPr>
          <w:rFonts w:eastAsia="Arial"/>
          <w:b/>
          <w:bCs/>
          <w:sz w:val="24"/>
          <w:szCs w:val="24"/>
        </w:rPr>
        <w:t>INDICATIONS:</w:t>
      </w:r>
    </w:p>
    <w:p w:rsidR="009615A2" w:rsidRPr="005B29D1" w:rsidRDefault="009615A2" w:rsidP="009615A2">
      <w:pPr>
        <w:ind w:hanging="2"/>
        <w:rPr>
          <w:rFonts w:eastAsia="Arial"/>
          <w:sz w:val="24"/>
          <w:szCs w:val="24"/>
        </w:rPr>
      </w:pPr>
      <w:r w:rsidRPr="005B29D1">
        <w:rPr>
          <w:rFonts w:eastAsia="Arial"/>
          <w:sz w:val="24"/>
          <w:szCs w:val="24"/>
        </w:rPr>
        <w:t>The patient elected to undergo the above procedure.  The risks and possible complications of knee arthroscopy were discussed in detail with the patient.  These risks include but are not limited to continued pain, lack of motion, infection, vascular injury, DVT / PE, nerve injury including peroneal nerve dysfunction, reflex sympathetic dystrophy, compartment syndrome, unforeseen medical and/or anesthesia complications, limb loss, and even death.  The patient expressed an understanding of the risks and possible benefits of the procedure and is also aware of the alternatives to surgery. An informed consent was obtained, and was checked immediately pre-op.</w:t>
      </w:r>
    </w:p>
    <w:p w:rsidR="008B50D2" w:rsidRPr="006A42E5" w:rsidRDefault="008B50D2" w:rsidP="008B50D2">
      <w:pPr>
        <w:rPr>
          <w:rFonts w:eastAsia="Arial"/>
          <w:sz w:val="24"/>
          <w:szCs w:val="24"/>
        </w:rPr>
      </w:pPr>
    </w:p>
    <w:p w:rsidR="00EE0133" w:rsidRPr="006A42E5" w:rsidRDefault="00EE0133" w:rsidP="00EE0133">
      <w:pPr>
        <w:ind w:hanging="2"/>
        <w:rPr>
          <w:rFonts w:eastAsia="Arial"/>
          <w:sz w:val="24"/>
          <w:szCs w:val="24"/>
        </w:rPr>
      </w:pPr>
      <w:r w:rsidRPr="006A42E5">
        <w:rPr>
          <w:rFonts w:eastAsia="Arial"/>
          <w:sz w:val="24"/>
          <w:szCs w:val="24"/>
        </w:rPr>
        <w:t>[MVA]</w:t>
      </w:r>
    </w:p>
    <w:p w:rsidR="00EE0133" w:rsidRPr="005B29D1" w:rsidRDefault="00EE0133" w:rsidP="00EE0133">
      <w:pPr>
        <w:ind w:hanging="2"/>
        <w:rPr>
          <w:rFonts w:eastAsia="Arial"/>
          <w:sz w:val="24"/>
          <w:szCs w:val="24"/>
        </w:rPr>
      </w:pPr>
      <w:r w:rsidRPr="005B29D1">
        <w:rPr>
          <w:rFonts w:eastAsia="Arial"/>
          <w:sz w:val="24"/>
          <w:szCs w:val="24"/>
        </w:rPr>
        <w:t>The patient’s knee injuries requiring surgery are the result of a motor vehicle accident.</w:t>
      </w:r>
    </w:p>
    <w:p w:rsidR="00EE0133" w:rsidRPr="005B29D1" w:rsidRDefault="00EE0133" w:rsidP="00EE0133">
      <w:pPr>
        <w:ind w:hanging="2"/>
        <w:rPr>
          <w:rFonts w:eastAsia="Arial"/>
          <w:sz w:val="24"/>
          <w:szCs w:val="24"/>
        </w:rPr>
      </w:pPr>
    </w:p>
    <w:p w:rsidR="00EE0133" w:rsidRPr="006A42E5" w:rsidRDefault="00EE0133" w:rsidP="00EE0133">
      <w:pPr>
        <w:ind w:hanging="2"/>
        <w:rPr>
          <w:rFonts w:eastAsia="Arial"/>
          <w:sz w:val="24"/>
          <w:szCs w:val="24"/>
        </w:rPr>
      </w:pPr>
      <w:r w:rsidRPr="006A42E5">
        <w:rPr>
          <w:rFonts w:eastAsia="Arial"/>
          <w:sz w:val="24"/>
          <w:szCs w:val="24"/>
        </w:rPr>
        <w:t>[WC]</w:t>
      </w:r>
    </w:p>
    <w:p w:rsidR="00EE0133" w:rsidRPr="005B29D1" w:rsidRDefault="00EE0133" w:rsidP="00EE0133">
      <w:pPr>
        <w:ind w:hanging="2"/>
        <w:rPr>
          <w:rFonts w:eastAsia="Arial"/>
          <w:sz w:val="24"/>
          <w:szCs w:val="24"/>
        </w:rPr>
      </w:pPr>
      <w:r w:rsidRPr="005B29D1">
        <w:rPr>
          <w:rFonts w:eastAsia="Arial"/>
          <w:sz w:val="24"/>
          <w:szCs w:val="24"/>
        </w:rPr>
        <w:t>The patient’s knee injuries requiring surgery are the result of an accident/incident that occurred at work.</w:t>
      </w:r>
    </w:p>
    <w:p w:rsidR="008B50D2" w:rsidRPr="006A42E5" w:rsidRDefault="008B50D2" w:rsidP="008B50D2">
      <w:pPr>
        <w:rPr>
          <w:rFonts w:eastAsia="Arial"/>
          <w:sz w:val="24"/>
          <w:szCs w:val="24"/>
        </w:rPr>
      </w:pPr>
    </w:p>
    <w:p w:rsidR="008B50D2" w:rsidRPr="005B29D1" w:rsidRDefault="008B50D2" w:rsidP="008B50D2">
      <w:pPr>
        <w:ind w:hanging="2"/>
        <w:rPr>
          <w:rFonts w:eastAsia="Arial"/>
          <w:b/>
          <w:bCs/>
          <w:sz w:val="24"/>
          <w:szCs w:val="24"/>
        </w:rPr>
      </w:pPr>
      <w:r w:rsidRPr="005B29D1">
        <w:rPr>
          <w:rFonts w:eastAsia="Arial"/>
          <w:b/>
          <w:bCs/>
          <w:sz w:val="24"/>
          <w:szCs w:val="24"/>
        </w:rPr>
        <w:t xml:space="preserve">PROCEDURE: </w:t>
      </w:r>
    </w:p>
    <w:p w:rsidR="009615A2" w:rsidRPr="005B29D1" w:rsidRDefault="009615A2" w:rsidP="009615A2">
      <w:pPr>
        <w:ind w:hanging="2"/>
        <w:rPr>
          <w:rFonts w:eastAsia="Arial"/>
          <w:sz w:val="24"/>
          <w:szCs w:val="24"/>
        </w:rPr>
      </w:pPr>
      <w:r w:rsidRPr="005B29D1">
        <w:rPr>
          <w:rFonts w:eastAsia="Arial"/>
          <w:sz w:val="24"/>
          <w:szCs w:val="24"/>
        </w:rPr>
        <w:lastRenderedPageBreak/>
        <w:t xml:space="preserve">The patient was correctly identified in the holding area and the right knee was marked with the surgeon's initials.  The patient was transported to the operating room and placed in the supine position, </w:t>
      </w:r>
      <w:bookmarkStart w:id="10" w:name="BM31"/>
      <w:bookmarkEnd w:id="10"/>
      <w:r w:rsidR="00493336" w:rsidRPr="005B29D1">
        <w:rPr>
          <w:rFonts w:eastAsia="Arial"/>
          <w:sz w:val="24"/>
          <w:szCs w:val="24"/>
        </w:rPr>
        <w:t xml:space="preserve"> </w:t>
      </w:r>
      <w:r w:rsidRPr="005B29D1">
        <w:rPr>
          <w:rFonts w:eastAsia="Arial"/>
          <w:sz w:val="24"/>
          <w:szCs w:val="24"/>
        </w:rPr>
        <w:t xml:space="preserve">anesthesia was obtained, a preoperative orthopedic exam revealed </w:t>
      </w:r>
      <w:r w:rsidRPr="005B29D1">
        <w:rPr>
          <w:sz w:val="24"/>
          <w:szCs w:val="24"/>
        </w:rPr>
        <w:t xml:space="preserve">___ degrees of flexion, _ degrees of extension, and </w:t>
      </w:r>
      <w:bookmarkStart w:id="11" w:name="TQT"/>
      <w:bookmarkEnd w:id="11"/>
      <w:r w:rsidR="00493336" w:rsidRPr="005B29D1">
        <w:rPr>
          <w:sz w:val="24"/>
          <w:szCs w:val="24"/>
        </w:rPr>
        <w:t xml:space="preserve"> </w:t>
      </w:r>
      <w:r w:rsidRPr="005B29D1">
        <w:rPr>
          <w:sz w:val="24"/>
          <w:szCs w:val="24"/>
        </w:rPr>
        <w:t>instability.</w:t>
      </w:r>
    </w:p>
    <w:p w:rsidR="008B50D2" w:rsidRPr="005B29D1" w:rsidRDefault="008B50D2" w:rsidP="008B50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p>
    <w:p w:rsidR="009615A2" w:rsidRPr="005B29D1" w:rsidRDefault="009615A2" w:rsidP="009615A2">
      <w:pPr>
        <w:ind w:hanging="2"/>
        <w:rPr>
          <w:rFonts w:eastAsia="Arial"/>
          <w:sz w:val="24"/>
          <w:szCs w:val="24"/>
        </w:rPr>
      </w:pPr>
      <w:r w:rsidRPr="005B29D1">
        <w:rPr>
          <w:rFonts w:eastAsia="Arial"/>
          <w:sz w:val="24"/>
          <w:szCs w:val="24"/>
        </w:rPr>
        <w:t>The lower extremity was prepped and draped in the standard fashion</w:t>
      </w:r>
    </w:p>
    <w:p w:rsidR="009615A2" w:rsidRPr="005B29D1" w:rsidRDefault="009615A2" w:rsidP="009615A2">
      <w:pPr>
        <w:ind w:hanging="2"/>
        <w:rPr>
          <w:rFonts w:eastAsia="Arial"/>
          <w:color w:val="FF0000"/>
          <w:sz w:val="24"/>
          <w:szCs w:val="24"/>
          <w:highlight w:val="yellow"/>
        </w:rPr>
      </w:pPr>
      <w:r w:rsidRPr="005B29D1">
        <w:rPr>
          <w:rFonts w:eastAsia="Arial"/>
          <w:color w:val="FF0000"/>
          <w:sz w:val="24"/>
          <w:szCs w:val="24"/>
          <w:highlight w:val="yellow"/>
        </w:rPr>
        <w:t>[Tourniquet]</w:t>
      </w:r>
    </w:p>
    <w:p w:rsidR="009615A2" w:rsidRPr="005B29D1" w:rsidRDefault="009615A2" w:rsidP="009615A2">
      <w:pPr>
        <w:ind w:hanging="2"/>
        <w:rPr>
          <w:rFonts w:eastAsia="Arial"/>
          <w:sz w:val="24"/>
          <w:szCs w:val="24"/>
        </w:rPr>
      </w:pPr>
      <w:r w:rsidRPr="005B29D1">
        <w:rPr>
          <w:rFonts w:eastAsia="Arial"/>
          <w:sz w:val="24"/>
          <w:szCs w:val="24"/>
          <w:highlight w:val="yellow"/>
        </w:rPr>
        <w:t>A well-padded tourniquet was applied to the patient’s thigh.  Time out was completed confirming the correct operative site. Esmarch was used to exsanguinate the leg and the tourniquet was inflated.</w:t>
      </w:r>
    </w:p>
    <w:p w:rsidR="009615A2" w:rsidRPr="005B29D1" w:rsidRDefault="009615A2" w:rsidP="009615A2">
      <w:pPr>
        <w:ind w:hanging="2"/>
        <w:rPr>
          <w:rFonts w:eastAsia="Arial"/>
          <w:sz w:val="24"/>
          <w:szCs w:val="24"/>
        </w:rPr>
      </w:pPr>
    </w:p>
    <w:p w:rsidR="009615A2" w:rsidRPr="005B29D1" w:rsidRDefault="009615A2" w:rsidP="009615A2">
      <w:pPr>
        <w:ind w:hanging="2"/>
        <w:rPr>
          <w:rFonts w:eastAsia="Arial"/>
          <w:sz w:val="24"/>
          <w:szCs w:val="24"/>
        </w:rPr>
      </w:pPr>
      <w:r w:rsidRPr="005B29D1">
        <w:rPr>
          <w:rFonts w:eastAsia="Arial"/>
          <w:sz w:val="24"/>
          <w:szCs w:val="24"/>
        </w:rPr>
        <w:t>A standard anterolateral viewing portals were made with a #11 blade after sub-dermal 1% Lidocaine with Epinephrine injection.</w:t>
      </w:r>
      <w:r w:rsidR="00F65675" w:rsidRPr="005B29D1">
        <w:rPr>
          <w:rFonts w:eastAsia="Arial"/>
          <w:sz w:val="24"/>
          <w:szCs w:val="24"/>
        </w:rPr>
        <w:t xml:space="preserve">  </w:t>
      </w:r>
      <w:r w:rsidRPr="005B29D1">
        <w:rPr>
          <w:rFonts w:eastAsia="Arial"/>
          <w:sz w:val="24"/>
          <w:szCs w:val="24"/>
        </w:rPr>
        <w:t>The knee was distended with normal saline and epinephrine in a 1:1,000,000 mixture.  The arthroscope was inserted from the anterolateral portal and moved into the medial compartment.   Next, the anteromedial working portal was made with spinal needle localization.  The arthroscopic probe was inserted, and all compartments of the knee were sequentially visualized.</w:t>
      </w:r>
    </w:p>
    <w:p w:rsidR="008B50D2" w:rsidRPr="005B29D1" w:rsidRDefault="008B50D2" w:rsidP="00961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4"/>
          <w:szCs w:val="24"/>
        </w:rPr>
      </w:pPr>
    </w:p>
    <w:p w:rsidR="00EB2A7F" w:rsidRPr="005B29D1" w:rsidRDefault="00EB2A7F" w:rsidP="00EB2A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5B29D1">
        <w:rPr>
          <w:rFonts w:eastAsia="Arial"/>
          <w:sz w:val="24"/>
          <w:szCs w:val="24"/>
        </w:rPr>
        <w:t>Arthroscopic examination of the knee revealed:</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Synovitis, medial, lateral and patellofemoral.</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Medial meniscus tear, ____.</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Lateral meniscus tear, _____</w:t>
      </w:r>
    </w:p>
    <w:p w:rsidR="00EB2A7F" w:rsidRPr="005B29D1" w:rsidRDefault="00EB2A7F" w:rsidP="00EB2A7F">
      <w:pPr>
        <w:pStyle w:val="NoSpacing"/>
        <w:numPr>
          <w:ilvl w:val="0"/>
          <w:numId w:val="6"/>
        </w:numPr>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Chondral lesion, ____.</w:t>
      </w:r>
    </w:p>
    <w:p w:rsidR="00EB2A7F" w:rsidRPr="005B29D1" w:rsidRDefault="00EB2A7F" w:rsidP="00EB2A7F">
      <w:pPr>
        <w:pStyle w:val="NoSpacing"/>
        <w:numPr>
          <w:ilvl w:val="0"/>
          <w:numId w:val="6"/>
        </w:numPr>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Chondral lesion of the patella, ____.</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Loose body, ____.</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Partial anterior cruciate ligament tear____.</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Adhesions, patellofemoral, suprapatellar___.</w:t>
      </w:r>
    </w:p>
    <w:p w:rsidR="00EB2A7F" w:rsidRPr="005B29D1" w:rsidRDefault="00EB2A7F" w:rsidP="00EB2A7F">
      <w:pPr>
        <w:pStyle w:val="NoSpacing"/>
        <w:numPr>
          <w:ilvl w:val="0"/>
          <w:numId w:val="6"/>
        </w:numPr>
        <w:jc w:val="both"/>
        <w:rPr>
          <w:rFonts w:ascii="Times New Roman" w:hAnsi="Times New Roman" w:cs="Times New Roman"/>
          <w:b/>
          <w:bCs/>
          <w:sz w:val="24"/>
          <w:szCs w:val="24"/>
          <w:highlight w:val="yellow"/>
        </w:rPr>
      </w:pPr>
      <w:r w:rsidRPr="005B29D1">
        <w:rPr>
          <w:rFonts w:ascii="Times New Roman" w:hAnsi="Times New Roman" w:cs="Times New Roman"/>
          <w:b/>
          <w:bCs/>
          <w:sz w:val="24"/>
          <w:szCs w:val="24"/>
          <w:highlight w:val="yellow"/>
        </w:rPr>
        <w:t xml:space="preserve">Cartilage defect ____. </w:t>
      </w:r>
    </w:p>
    <w:p w:rsidR="008B50D2" w:rsidRPr="005B29D1" w:rsidRDefault="008B50D2" w:rsidP="008B50D2">
      <w:pPr>
        <w:rPr>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[BTB graft Harvest]</w:t>
      </w:r>
    </w:p>
    <w:p w:rsidR="00EB2A7F" w:rsidRPr="005B29D1" w:rsidRDefault="00EB2A7F" w:rsidP="00EB2A7F">
      <w:pPr>
        <w:ind w:hanging="2"/>
        <w:rPr>
          <w:rFonts w:eastAsia="Arial"/>
          <w:sz w:val="24"/>
          <w:szCs w:val="24"/>
        </w:rPr>
      </w:pPr>
      <w:r w:rsidRPr="005B29D1">
        <w:rPr>
          <w:rFonts w:eastAsia="Arial"/>
          <w:sz w:val="24"/>
          <w:szCs w:val="24"/>
        </w:rPr>
        <w:t xml:space="preserve">First, we proceeded with the harvesting of the bone-patella-bone autograft.  An incision at the medial aspect of the patellar tendon was made using a 10 blade.  Skin dissection was taken down to peri-tenon, which was carefully dissected off the patellar tendon and protected for later repair.  The medial and lateral margins of the patella tendon were identified and 10 mm width from the middle portion of the patellar tendon was incised using the sharp blade.  The borders of the inferior pole of patella and tibial tubercle were marked for the bone plug harvest.  Then, using the high speed sagittal saw, a 10 x 20 mm bone plug was harvested from the inferior pole of patella and a 10 x 25 mm bone plug was harvested from the tibial tubercle.  Total graft length was measured.  The bone plugs were prepared with 10 x 10 mm cylinder blocks and FiberWire was passed through the drill holes for the graft passage.  Graft was tensioned, covered with saline soaked sponge and stored for later use in ACL reconstruction.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[Quad Tendon Harvest]</w:t>
      </w:r>
    </w:p>
    <w:p w:rsidR="00EB2A7F" w:rsidRPr="005B29D1" w:rsidRDefault="00EB2A7F" w:rsidP="00EB2A7F">
      <w:pPr>
        <w:ind w:hanging="2"/>
        <w:rPr>
          <w:rFonts w:eastAsia="Arial"/>
          <w:sz w:val="24"/>
          <w:szCs w:val="24"/>
        </w:rPr>
      </w:pPr>
      <w:r w:rsidRPr="005B29D1">
        <w:rPr>
          <w:rFonts w:eastAsia="Arial"/>
          <w:sz w:val="24"/>
          <w:szCs w:val="24"/>
        </w:rPr>
        <w:t xml:space="preserve">First, we proceeded with the harvesting of the quadriceps autograft.  An incision was made starting at the superior pole of the patella 15 blade. Skin dissection was taken down until the border of the quadriceps tendon were identified. Using a sharp blade and graft harvesting device, 10mm in diameter with approximately 70 mm in length, the middle portion of the quadriceps tendon was harvested. The free end to quadriceps tendon were whip stitched using fiber-wire. </w:t>
      </w:r>
      <w:r w:rsidRPr="005B29D1">
        <w:rPr>
          <w:rFonts w:eastAsia="Arial"/>
          <w:sz w:val="24"/>
          <w:szCs w:val="24"/>
        </w:rPr>
        <w:lastRenderedPageBreak/>
        <w:t xml:space="preserve">Graft the tensioned, covered with saline soaked sponge and stored for later use in ACL reconstruction. Deep fascia was closed using 0-vicryl sutures. Skin edges were approximated using 2-0 </w:t>
      </w:r>
      <w:r w:rsidR="00BC7D21" w:rsidRPr="005B29D1">
        <w:rPr>
          <w:rFonts w:eastAsia="Arial"/>
          <w:sz w:val="24"/>
          <w:szCs w:val="24"/>
        </w:rPr>
        <w:t>Vicryl</w:t>
      </w:r>
      <w:r w:rsidRPr="005B29D1">
        <w:rPr>
          <w:rFonts w:eastAsia="Arial"/>
          <w:sz w:val="24"/>
          <w:szCs w:val="24"/>
        </w:rPr>
        <w:t xml:space="preserve"> sutures and skin was closed using 3-0 Monocryl sutures.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[Quadricep Bone Plug graft Harvest]</w:t>
      </w:r>
    </w:p>
    <w:p w:rsidR="00EB2A7F" w:rsidRPr="005B29D1" w:rsidRDefault="00EB2A7F" w:rsidP="00EB2A7F">
      <w:pPr>
        <w:ind w:hanging="2"/>
        <w:rPr>
          <w:rFonts w:eastAsia="Arial"/>
          <w:sz w:val="24"/>
          <w:szCs w:val="24"/>
        </w:rPr>
      </w:pPr>
      <w:bookmarkStart w:id="12" w:name="_Hlk166492030"/>
      <w:r w:rsidRPr="005B29D1">
        <w:rPr>
          <w:rFonts w:eastAsia="Arial"/>
          <w:sz w:val="24"/>
          <w:szCs w:val="24"/>
        </w:rPr>
        <w:t>First, we proceeded with the harvesting of the quadriceps autograft.  An incision was made starting at the superior pole of the patella 15 blade. Skin dissection was taken down until the border of the quadriceps tendon were identified. Using a sharp blade, 10mm of the middle portion of quadriceps tendon was excised along with the bone plug from the superior pole of the patella, measuring 10</w:t>
      </w:r>
      <w:r w:rsidR="00BC7D21" w:rsidRPr="005B29D1">
        <w:rPr>
          <w:rFonts w:eastAsia="Arial"/>
          <w:sz w:val="24"/>
          <w:szCs w:val="24"/>
        </w:rPr>
        <w:t xml:space="preserve"> </w:t>
      </w:r>
      <w:r w:rsidRPr="005B29D1">
        <w:rPr>
          <w:rFonts w:eastAsia="Arial"/>
          <w:sz w:val="24"/>
          <w:szCs w:val="24"/>
        </w:rPr>
        <w:t>mm x 20</w:t>
      </w:r>
      <w:r w:rsidR="00BC7D21" w:rsidRPr="005B29D1">
        <w:rPr>
          <w:rFonts w:eastAsia="Arial"/>
          <w:sz w:val="24"/>
          <w:szCs w:val="24"/>
        </w:rPr>
        <w:t xml:space="preserve"> </w:t>
      </w:r>
      <w:r w:rsidRPr="005B29D1">
        <w:rPr>
          <w:rFonts w:eastAsia="Arial"/>
          <w:sz w:val="24"/>
          <w:szCs w:val="24"/>
        </w:rPr>
        <w:t>mm. The graft was prepared on the back table with 10</w:t>
      </w:r>
      <w:r w:rsidR="00BC7D21" w:rsidRPr="005B29D1">
        <w:rPr>
          <w:rFonts w:eastAsia="Arial"/>
          <w:sz w:val="24"/>
          <w:szCs w:val="24"/>
        </w:rPr>
        <w:t xml:space="preserve"> </w:t>
      </w:r>
      <w:r w:rsidRPr="005B29D1">
        <w:rPr>
          <w:rFonts w:eastAsia="Arial"/>
          <w:sz w:val="24"/>
          <w:szCs w:val="24"/>
        </w:rPr>
        <w:t xml:space="preserve">mm diameter bone plug with 20mm length. The free end to quadriceps tendon were whip stitched using fiber-wire. Graft the tensioned, covered with saline soaked sponge and stored for later use in ACL reconstruction. Deep fascia was closed using 0-vicryl sutures. Skin edges were approximated using 2-0 Vicryl sutures and skin was closed using 3-0 Monocryl sutures. </w:t>
      </w:r>
    </w:p>
    <w:p w:rsidR="00EB2A7F" w:rsidRPr="005B29D1" w:rsidRDefault="00EB2A7F" w:rsidP="00EB2A7F">
      <w:pPr>
        <w:ind w:hanging="2"/>
        <w:rPr>
          <w:rFonts w:eastAsia="Arial"/>
          <w:sz w:val="24"/>
          <w:szCs w:val="24"/>
        </w:rPr>
      </w:pPr>
    </w:p>
    <w:bookmarkEnd w:id="12"/>
    <w:p w:rsidR="00EB2A7F" w:rsidRPr="005B29D1" w:rsidRDefault="00EB2A7F" w:rsidP="00EB2A7F">
      <w:pPr>
        <w:ind w:hanging="2"/>
        <w:rPr>
          <w:rFonts w:eastAsia="Arial"/>
          <w:color w:val="FF0000"/>
          <w:sz w:val="24"/>
          <w:szCs w:val="24"/>
        </w:rPr>
      </w:pPr>
      <w:r w:rsidRPr="005B29D1">
        <w:rPr>
          <w:rFonts w:eastAsia="Arial"/>
          <w:color w:val="FF0000"/>
          <w:sz w:val="24"/>
          <w:szCs w:val="24"/>
        </w:rPr>
        <w:t>[Allograft ACL Preparation]</w:t>
      </w:r>
    </w:p>
    <w:p w:rsidR="00EB2A7F" w:rsidRPr="005B29D1" w:rsidRDefault="00EB2A7F" w:rsidP="00EB2A7F">
      <w:pPr>
        <w:ind w:hanging="2"/>
        <w:rPr>
          <w:rFonts w:eastAsia="Arial"/>
          <w:sz w:val="24"/>
          <w:szCs w:val="24"/>
        </w:rPr>
      </w:pPr>
      <w:r w:rsidRPr="005B29D1">
        <w:rPr>
          <w:rFonts w:eastAsia="Arial"/>
          <w:sz w:val="24"/>
          <w:szCs w:val="24"/>
        </w:rPr>
        <w:t xml:space="preserve">Patient had elected to proceed with use of Allograft for ACL reconstruction. The (--type of graft---) was opened and thawed on the back table. Quality of allograft was assessed and was found to be satisfactory for use. It was prepared and tensioned in standard manner for later use in ACL reconstruction.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[ACL reconstruction BTB]</w:t>
      </w:r>
    </w:p>
    <w:p w:rsidR="00EB2A7F" w:rsidRPr="005B29D1" w:rsidRDefault="00EB2A7F" w:rsidP="00EB2A7F">
      <w:pPr>
        <w:ind w:hanging="2"/>
        <w:rPr>
          <w:rFonts w:eastAsia="Arial"/>
          <w:sz w:val="24"/>
          <w:szCs w:val="24"/>
        </w:rPr>
      </w:pPr>
      <w:r w:rsidRPr="005B29D1">
        <w:rPr>
          <w:rFonts w:eastAsia="Arial"/>
          <w:sz w:val="24"/>
          <w:szCs w:val="24"/>
        </w:rPr>
        <w:t xml:space="preserve">The ACL stump was debrided and removed from the lateral femoral condyle and tibial insertion using a motorized shaver. The anatomic footprint was identified for proper tunnel placement of femoral  and tibial tunnels.  We utilized an accessory anteromedial portal to place an anatomic femoral tunnel. An over-the-top guide was used to drill the Beath pin into the lateral femoral condyle and the positioning of the Beath was critically assessed before proceeding to the drilling of the tunnel.  Then using the low profile reamer, a femoral tunnel was drilled in its near anatomic position.  Next, using the tibial guide the anatomic footprint for the tibial tunnel was identified and a Beath pin was drilled for the track of the tibial tunnel. Using a motorized reamer, a tibial tunnel was drilled. All the soft tissue was removed for easier graft passage. Next, graft was passed from the tibia into the femoral tunnel using a suture loop. Screw implant was used to secure the bone plug in the femoral tunnel.  Next, the knee was taken into full extension and was cycled several times to relieve any creep from within the graft. Knee was placed in 30 degrees of flexion, axial load and slight posterior drawer, a screw was used for tibial plug fixation. The knee was taken through range of motion, the patient had nearly full range of motion and had a stable Lachman test.  The camera was placed into the joint and it was noted that there was full extension without any impingement. The patellar defect was filled using the bone graft saved from the bone plugs and closed over by #1 Vicryl sutures.  The patellar tendon defect was closed using #1 Vicryl suture in figure-of-eight fashion.  The paratenon was closed in a running 3-0 Vicryl suture.  Skin edges were brought together using 2-0 Vicryl sutures and skin was closed using 3-0 Monocryl sutures.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sz w:val="24"/>
          <w:szCs w:val="24"/>
        </w:rPr>
        <w:t xml:space="preserve"> </w:t>
      </w:r>
      <w:r w:rsidRPr="005B29D1">
        <w:rPr>
          <w:rFonts w:eastAsia="Arial"/>
          <w:color w:val="FF0000"/>
          <w:sz w:val="24"/>
          <w:szCs w:val="24"/>
        </w:rPr>
        <w:t>[ACL reconstruction  Quad tendon]</w:t>
      </w:r>
    </w:p>
    <w:p w:rsidR="00EB2A7F" w:rsidRPr="005B29D1" w:rsidRDefault="00EB2A7F" w:rsidP="00EB2A7F">
      <w:pPr>
        <w:ind w:hanging="2"/>
        <w:rPr>
          <w:rFonts w:eastAsia="Arial"/>
          <w:sz w:val="24"/>
          <w:szCs w:val="24"/>
        </w:rPr>
      </w:pPr>
      <w:r w:rsidRPr="005B29D1">
        <w:rPr>
          <w:rFonts w:eastAsia="Arial"/>
          <w:sz w:val="24"/>
          <w:szCs w:val="24"/>
        </w:rPr>
        <w:t xml:space="preserve">The ACL stump was debrided and removed from the lateral femoral condyle and tibial insertion using a motorized shaver. The anatomic footprint was identified for proper tunnel placement of femoral  and tibial tunnels.  We utilized an accessory anteromedial portal to place an anatomic femoral tunnel. An over-the-top guide was used to drill the Beath pin into the lateral femoral </w:t>
      </w:r>
      <w:r w:rsidRPr="005B29D1">
        <w:rPr>
          <w:rFonts w:eastAsia="Arial"/>
          <w:sz w:val="24"/>
          <w:szCs w:val="24"/>
        </w:rPr>
        <w:lastRenderedPageBreak/>
        <w:t>condyle and the positioning of the Beath was critically assessed before proceeding to the drilling of the tunnel.  Then using the low profile reamer, a femoral tunnel was drilled in its near anatomic position.  Next, using the tibial guide the anatomic footprint for the tibial tunnel was identified and a Beath pin was drilled for the track of the tibial tunnel. Using a motorized reamer, a tibial tunnel was drilled. All the soft tissue was removed for easier graft passage. Next, graft was passed from the tibia into the femoral tunnel using a suture loop. Screw implant was used to secure the bone plug in the femoral tunnel.  Next, the knee was taken into full extension and was cycled several times to relieve any creep from within the graft. Knee was placed in 30 degrees of flexion, axial load and slight posterior drawer; a screw was used for graft fixation within the tibial tunnel. The knee was taken through range of motion, the patient had an adequate range of motion and had a stable Lachman test.  The camera was placed into the joint and it was noted that there was full extension without any impingement.</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[ACL Reconstruction Soft tissue]</w:t>
      </w:r>
    </w:p>
    <w:p w:rsidR="00EB2A7F" w:rsidRPr="005B29D1" w:rsidRDefault="00EB2A7F" w:rsidP="00EB2A7F">
      <w:pPr>
        <w:ind w:hanging="2"/>
        <w:rPr>
          <w:rFonts w:eastAsia="Arial"/>
          <w:sz w:val="24"/>
          <w:szCs w:val="24"/>
        </w:rPr>
      </w:pPr>
      <w:r w:rsidRPr="005B29D1">
        <w:rPr>
          <w:rFonts w:eastAsia="Arial"/>
          <w:sz w:val="24"/>
          <w:szCs w:val="24"/>
        </w:rPr>
        <w:t xml:space="preserve">The ACL stump was debrided and removed from the lateral femoral condyle and tibial insertion using a motorized shaver and the anatomic footprint was identified for drilling of femoral and tibial tunnel.  Using the low profile reamer, a femoral tunnel was drilled in its near anatomic position.  Next, using the tibial guide the anatomic footprint was identified and a Beath pin was drilled from the tibia for the track of the tibial tunnel. Using the reamer, a tibial tunnel was drilled. All the soft tissue was removed for easier graft passage. Next, graft was passed from the tibia into the femoral tunnel using a suture loop. For femoral fixation we utilized a metal cortical button. The cortical button was flipped on the far cortex of the femur, the graft was pulled into the femoral tunnel using the loose suture and its secure fixation was confirmed by pulling on the graft from the tibial side. Next, the knee was taken into full extension and was cycled to relieve any creep from within the graft. Knee was placed in 30 degrees of flexion, axial load and slight posterior drawer load was applied. The tibial fixation was achieved with the use of an absorbable screw. The knee was taken through range of motion. Patient had an adequate range of motion and a stable Lachman test.  The camera was placed into the joint and it was noted that there was full extension without any impingement.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[ACL reconstruction All-inside]</w:t>
      </w:r>
    </w:p>
    <w:p w:rsidR="00EB2A7F" w:rsidRPr="005B29D1" w:rsidRDefault="00EB2A7F" w:rsidP="00EB2A7F">
      <w:pPr>
        <w:ind w:hanging="2"/>
        <w:rPr>
          <w:rFonts w:eastAsia="Arial"/>
          <w:sz w:val="24"/>
          <w:szCs w:val="24"/>
        </w:rPr>
      </w:pPr>
      <w:r w:rsidRPr="005B29D1">
        <w:rPr>
          <w:rFonts w:eastAsia="Arial"/>
          <w:sz w:val="24"/>
          <w:szCs w:val="24"/>
        </w:rPr>
        <w:t xml:space="preserve">ACL reconstruction was performed all inside technique. The ACL stump was debrided and removed from the lateral femoral condyle and tibial insertion using a motorized shaver and the anatomic footprint was identified for drilling of femoral and tibial tunnel.  We utilized an accessory anteromedial portal to place an anatomic femoral tunnel. Using the low profile reamer, a femoral tunnel was drilled in its near anatomic position. Next, using the tibial guide the anatomic footprint was identified and a flip-cutter pin was drilled for the tibial tunnel. Using a flip-cutter tibial tunnel was drilled in a retrograde manner. For graft passage, sutures were used and the graft was passed from anatomic portal into the femoral tunnel. For femoral fixation we utilized a metal cortical button. The cortical button was flipped on the far cortex of the femur, the graft was pulled into the femoral tunnel using the loose suture and its secure fixation was confirmed by pulling on the graft. Using the passing sutures, graft was pulled into the tibial tunnel. The cortical button was used for tibial fixation. Graft was tensioned, axial load and slight posterior drawer. The knee was taken through range of motion. Patient adequate range of motion and stable Lachman test.  The camera was placed into the joint and it was noted that there was full extension without any impingement. </w:t>
      </w:r>
    </w:p>
    <w:p w:rsidR="00EB2A7F" w:rsidRPr="005B29D1" w:rsidRDefault="00EB2A7F" w:rsidP="00EB2A7F">
      <w:pPr>
        <w:ind w:hanging="2"/>
        <w:rPr>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[Synovectomy]</w:t>
      </w:r>
    </w:p>
    <w:p w:rsidR="00EB2A7F" w:rsidRPr="005B29D1" w:rsidRDefault="00EB2A7F" w:rsidP="00EB2A7F">
      <w:pPr>
        <w:ind w:hanging="2"/>
        <w:rPr>
          <w:rFonts w:eastAsia="Arial"/>
          <w:sz w:val="24"/>
          <w:szCs w:val="24"/>
        </w:rPr>
      </w:pPr>
      <w:r w:rsidRPr="005B29D1">
        <w:rPr>
          <w:rFonts w:eastAsia="Arial"/>
          <w:sz w:val="24"/>
          <w:szCs w:val="24"/>
        </w:rPr>
        <w:lastRenderedPageBreak/>
        <w:t>The motorized shaver was used to perform a synovectomy of the (----site---) compartment (s). The hypertrophic synovium was resected with minimal bleeding.  No synovial incarceration was noted after synovectomy when the knee was put through a full passive range of motion.</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 xml:space="preserve">[Medial Meniscectomy] </w:t>
      </w:r>
    </w:p>
    <w:p w:rsidR="00EB2A7F" w:rsidRPr="005B29D1" w:rsidRDefault="00EB2A7F" w:rsidP="00EB2A7F">
      <w:pPr>
        <w:ind w:hanging="2"/>
        <w:rPr>
          <w:rFonts w:eastAsia="Arial"/>
          <w:sz w:val="24"/>
          <w:szCs w:val="24"/>
        </w:rPr>
      </w:pPr>
      <w:r w:rsidRPr="005B29D1">
        <w:rPr>
          <w:rFonts w:eastAsia="Arial"/>
          <w:sz w:val="24"/>
          <w:szCs w:val="24"/>
        </w:rPr>
        <w:t>Partial medial meniscectomy was performed with a combination of hand instruments and a motorized shaver.  The meniscus was debrided to a smooth, stable border with an excursion of less than 3 mm.</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 xml:space="preserve">[Lateral Meniscectomy] </w:t>
      </w:r>
    </w:p>
    <w:p w:rsidR="00EB2A7F" w:rsidRPr="005B29D1" w:rsidRDefault="00EB2A7F" w:rsidP="00EB2A7F">
      <w:pPr>
        <w:ind w:hanging="2"/>
        <w:rPr>
          <w:rFonts w:eastAsia="Arial"/>
          <w:sz w:val="24"/>
          <w:szCs w:val="24"/>
        </w:rPr>
      </w:pPr>
      <w:r w:rsidRPr="005B29D1">
        <w:rPr>
          <w:rFonts w:eastAsia="Arial"/>
          <w:sz w:val="24"/>
          <w:szCs w:val="24"/>
        </w:rPr>
        <w:t>Partial lateral meniscectomy was performed with a combination of hand instruments and a motorized shaver.  The meniscus was debrided to a smooth, stable border with an excursion of less than 5 mm.</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[Medial Meniscal Repair]</w:t>
      </w:r>
    </w:p>
    <w:p w:rsidR="00EB2A7F" w:rsidRPr="005B29D1" w:rsidRDefault="00EB2A7F" w:rsidP="00EB2A7F">
      <w:pPr>
        <w:ind w:hanging="2"/>
        <w:rPr>
          <w:rFonts w:eastAsia="Arial"/>
          <w:sz w:val="24"/>
          <w:szCs w:val="24"/>
        </w:rPr>
      </w:pPr>
      <w:r w:rsidRPr="005B29D1">
        <w:rPr>
          <w:rFonts w:eastAsia="Arial"/>
          <w:sz w:val="24"/>
          <w:szCs w:val="24"/>
        </w:rPr>
        <w:t xml:space="preserve">Due to the nature of Medial meniscal tear, a decision was made to proceed with medial meniscal repair. Using the motorized shaver and meniscal rasp, the peripheral torn edges of meniscal tear were debrided to promote bleeding and increase chance of healing. For fixation, we used (---name of implant---) and a total of ( -------) implants were used to achieve stability and fixation. Afterwards, the meniscus was probed and noted to be stable without any notable excursion.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[Lateral Meniscal Repair]</w:t>
      </w:r>
    </w:p>
    <w:p w:rsidR="00EB2A7F" w:rsidRPr="005B29D1" w:rsidRDefault="00EB2A7F" w:rsidP="00EB2A7F">
      <w:pPr>
        <w:ind w:hanging="2"/>
        <w:rPr>
          <w:rFonts w:eastAsia="Arial"/>
          <w:sz w:val="24"/>
          <w:szCs w:val="24"/>
        </w:rPr>
      </w:pPr>
      <w:r w:rsidRPr="005B29D1">
        <w:rPr>
          <w:rFonts w:eastAsia="Arial"/>
          <w:sz w:val="24"/>
          <w:szCs w:val="24"/>
        </w:rPr>
        <w:t>Due to the nature of Lateral meniscal tear, decision was made to proceed with lateral meniscal repair. Using the motorized shaver and meniscal rasp, the peripheral torn edges of meniscal tear were debrided to promote bleeding and increase chance of healing. For fixation, we used (---name of implant---) and a total of (-----) implants used to achieve stability and fixation. Afterwards, the meniscus was probed and noted to stable without any notable excursion</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[Microfracture Notch]</w:t>
      </w:r>
    </w:p>
    <w:p w:rsidR="00EB2A7F" w:rsidRPr="005B29D1" w:rsidRDefault="00EB2A7F" w:rsidP="00EB2A7F">
      <w:pPr>
        <w:ind w:hanging="2"/>
        <w:rPr>
          <w:rFonts w:eastAsia="Arial"/>
          <w:sz w:val="24"/>
          <w:szCs w:val="24"/>
        </w:rPr>
      </w:pPr>
      <w:r w:rsidRPr="005B29D1">
        <w:rPr>
          <w:rFonts w:eastAsia="Arial"/>
          <w:sz w:val="24"/>
          <w:szCs w:val="24"/>
        </w:rPr>
        <w:t>To augment meniscal repair healing, multiple microfracture holes were made on the bare area of the intercondylar notch, anterior to ACL insertion</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[Chondroplasty]</w:t>
      </w:r>
    </w:p>
    <w:p w:rsidR="00EB2A7F" w:rsidRPr="005B29D1" w:rsidRDefault="00EB2A7F" w:rsidP="00EB2A7F">
      <w:pPr>
        <w:ind w:hanging="2"/>
        <w:rPr>
          <w:rFonts w:eastAsia="Arial"/>
          <w:sz w:val="24"/>
          <w:szCs w:val="24"/>
        </w:rPr>
      </w:pPr>
      <w:r w:rsidRPr="005B29D1">
        <w:rPr>
          <w:rFonts w:eastAsia="Arial"/>
          <w:sz w:val="24"/>
          <w:szCs w:val="24"/>
        </w:rPr>
        <w:t>The motorized shaver was used to mechanically debride the loose, fibrillated and fragmented chondral edges of the (----site of lesion---) to a stable border.  Extreme care was taken to not disrupt the adjacent chondral surface. The edges of the injured chondral area were probed to ensure stability after the shaver was withdrawn from the knee.</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[Abrasion chondroplasty]</w:t>
      </w:r>
    </w:p>
    <w:p w:rsidR="00EB2A7F" w:rsidRPr="005B29D1" w:rsidRDefault="00EB2A7F" w:rsidP="00EB2A7F">
      <w:pPr>
        <w:ind w:hanging="2"/>
        <w:rPr>
          <w:rFonts w:eastAsia="Arial"/>
          <w:sz w:val="24"/>
          <w:szCs w:val="24"/>
        </w:rPr>
      </w:pPr>
      <w:bookmarkStart w:id="13" w:name="_Hlk162906449"/>
      <w:r w:rsidRPr="005B29D1">
        <w:rPr>
          <w:rFonts w:eastAsia="Arial"/>
          <w:sz w:val="24"/>
          <w:szCs w:val="24"/>
        </w:rPr>
        <w:t xml:space="preserve">An abrasion chondroplasty procedure was done.  This was started with chondral picking.  Loose fragments were removed.  Next, a full radius shaver and a radiofrequency wand were used to debride and smooth out all the loose, fibrillated and fragmented chondral edges of the </w:t>
      </w:r>
      <w:r w:rsidRPr="005B29D1">
        <w:rPr>
          <w:rFonts w:eastAsia="Arial"/>
          <w:sz w:val="24"/>
          <w:szCs w:val="24"/>
          <w:highlight w:val="yellow"/>
        </w:rPr>
        <w:t>MFC, MTP, LFC, LTP, patella and trochlea</w:t>
      </w:r>
      <w:r w:rsidRPr="005B29D1">
        <w:rPr>
          <w:rFonts w:eastAsia="Arial"/>
          <w:sz w:val="24"/>
          <w:szCs w:val="24"/>
        </w:rPr>
        <w:t xml:space="preserve"> to a stable border.  The remaining chondral surface was probed and was stable.  </w:t>
      </w:r>
    </w:p>
    <w:bookmarkEnd w:id="13"/>
    <w:p w:rsidR="00EB2A7F" w:rsidRPr="005B29D1" w:rsidRDefault="00EB2A7F" w:rsidP="00EB2A7F">
      <w:pPr>
        <w:rPr>
          <w:rFonts w:eastAsia="Arial"/>
          <w:sz w:val="24"/>
          <w:szCs w:val="24"/>
        </w:rPr>
      </w:pPr>
    </w:p>
    <w:p w:rsidR="00EB2A7F" w:rsidRPr="005B29D1" w:rsidRDefault="00EB2A7F" w:rsidP="00EB2A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color w:val="FF0000"/>
          <w:sz w:val="24"/>
          <w:szCs w:val="24"/>
        </w:rPr>
      </w:pPr>
      <w:r w:rsidRPr="005B29D1">
        <w:rPr>
          <w:rFonts w:eastAsia="Arial"/>
          <w:color w:val="FF0000"/>
          <w:sz w:val="24"/>
          <w:szCs w:val="24"/>
        </w:rPr>
        <w:t>[Loose body removal -- arthroscopic]</w:t>
      </w:r>
    </w:p>
    <w:p w:rsidR="00EB2A7F" w:rsidRPr="005B29D1" w:rsidRDefault="00EB2A7F" w:rsidP="00EB2A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5B29D1">
        <w:rPr>
          <w:rFonts w:eastAsia="Arial"/>
          <w:sz w:val="24"/>
          <w:szCs w:val="24"/>
        </w:rPr>
        <w:t xml:space="preserve">At this point, multiple small (---soft tissue/chondral/bone---)  loose bodies were noted in the (--medial/lateral gutter and the suprapatellar pouch--) areas.  Using the after-mentioned </w:t>
      </w:r>
      <w:r w:rsidRPr="005B29D1">
        <w:rPr>
          <w:rFonts w:eastAsia="Arial"/>
          <w:sz w:val="24"/>
          <w:szCs w:val="24"/>
        </w:rPr>
        <w:lastRenderedPageBreak/>
        <w:t>arthroscopic portals, loose bodies were removed with arthroscopic techniques including graspers and the motorized shaver.</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[Loose Body – accessory portal]</w:t>
      </w:r>
    </w:p>
    <w:p w:rsidR="00EB2A7F" w:rsidRPr="005B29D1" w:rsidRDefault="00EB2A7F" w:rsidP="00EB2A7F">
      <w:pPr>
        <w:ind w:hanging="2"/>
        <w:rPr>
          <w:rFonts w:eastAsia="Arial"/>
          <w:sz w:val="24"/>
          <w:szCs w:val="24"/>
        </w:rPr>
      </w:pPr>
      <w:r w:rsidRPr="005B29D1">
        <w:rPr>
          <w:rFonts w:eastAsia="Arial"/>
          <w:sz w:val="24"/>
          <w:szCs w:val="24"/>
        </w:rPr>
        <w:t>A large (---chondral/osteochondral/osseous---) loose body was noted in the (---suprapatellar pouch/gutter--) area.  An accessory portal / mini arthrotomy was made using an 11 blade after subdermal lidocaine with epinephrine injection.  This accessory portal was necessary, because the loose body was too large to be removed through one of the standard portals.</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ACL Debridement</w:t>
      </w:r>
    </w:p>
    <w:p w:rsidR="00EB2A7F" w:rsidRPr="005B29D1" w:rsidRDefault="00EB2A7F" w:rsidP="00EB2A7F">
      <w:pPr>
        <w:ind w:hanging="2"/>
        <w:rPr>
          <w:rFonts w:eastAsia="Arial"/>
          <w:sz w:val="24"/>
          <w:szCs w:val="24"/>
        </w:rPr>
      </w:pPr>
      <w:bookmarkStart w:id="14" w:name="_Hlk160999744"/>
      <w:r w:rsidRPr="005B29D1">
        <w:rPr>
          <w:rFonts w:eastAsia="Arial"/>
          <w:sz w:val="24"/>
          <w:szCs w:val="24"/>
        </w:rPr>
        <w:t xml:space="preserve">Synovectomy was completed overlying the ACL to remove inflammatory synovitis and for better visualization.  There was a partial tear.  The ACL was debrided to smooth margins using the motorized shaver and radiofrequency wand.  The ACL was then reevaluated with the arthroscope and a probe.  It was stable.  </w:t>
      </w:r>
    </w:p>
    <w:bookmarkEnd w:id="14"/>
    <w:p w:rsidR="00EB2A7F" w:rsidRPr="005B29D1" w:rsidRDefault="00EB2A7F" w:rsidP="00EB2A7F">
      <w:pPr>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[Lateral Release]</w:t>
      </w:r>
    </w:p>
    <w:p w:rsidR="00EB2A7F" w:rsidRPr="005B29D1" w:rsidRDefault="00EB2A7F" w:rsidP="00EB2A7F">
      <w:pPr>
        <w:ind w:hanging="2"/>
        <w:rPr>
          <w:rFonts w:eastAsia="Arial"/>
          <w:sz w:val="24"/>
          <w:szCs w:val="24"/>
        </w:rPr>
      </w:pPr>
      <w:r w:rsidRPr="005B29D1">
        <w:rPr>
          <w:rFonts w:eastAsia="Arial"/>
          <w:sz w:val="24"/>
          <w:szCs w:val="24"/>
        </w:rPr>
        <w:t>The anterior fat pad and anterolateral synovium were debulked utilizing a radiofrequency device, which was introduced through the anterior medial working portal.  The arthroscope was switched to the anterior medial working portal to view the anterolateral portal, and the radiofrequency device was used to perform the lateral release taking care to identify and protect the superior lateral geniculate artery.  The inflow was shut off and the lateral release area was checked for hemostasis.  Small bleeders were coagulated with the radiofrequency device.</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[Anterior Release]</w:t>
      </w:r>
    </w:p>
    <w:p w:rsidR="00EB2A7F" w:rsidRPr="005B29D1" w:rsidRDefault="00EB2A7F" w:rsidP="00EB2A7F">
      <w:pPr>
        <w:ind w:hanging="2"/>
        <w:rPr>
          <w:rFonts w:eastAsia="Arial"/>
          <w:sz w:val="24"/>
          <w:szCs w:val="24"/>
        </w:rPr>
      </w:pPr>
      <w:r w:rsidRPr="005B29D1">
        <w:rPr>
          <w:rFonts w:eastAsia="Arial"/>
          <w:sz w:val="24"/>
          <w:szCs w:val="24"/>
        </w:rPr>
        <w:t>Due to injuries to the patellofemoral region resulting in organized scar and suprapatellar adhesions, a decision was made to perform an anterior interval release to decrease the patellofemoral joint reaction force and relieve pressures over the patella and trochlea.  The synovectomy was carried over to the suprapatellar pouch and an anterior interval release was performed over the anterior compartment and the suprapatellar pouch with the motorized shaver.  The anterior fat pad was released and debulked during this procedure.  The inflow was shut off and the area checked for hemostasis.  Small bleeders were coagulated with the radiofrequency device.</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[Microfracture]</w:t>
      </w:r>
    </w:p>
    <w:p w:rsidR="00EB2A7F" w:rsidRPr="005B29D1" w:rsidRDefault="00EB2A7F" w:rsidP="00EB2A7F">
      <w:pPr>
        <w:ind w:hanging="2"/>
        <w:rPr>
          <w:rFonts w:eastAsia="Arial"/>
          <w:sz w:val="24"/>
          <w:szCs w:val="24"/>
        </w:rPr>
      </w:pPr>
      <w:r w:rsidRPr="005B29D1">
        <w:rPr>
          <w:rFonts w:eastAsia="Arial"/>
          <w:sz w:val="24"/>
          <w:szCs w:val="24"/>
        </w:rPr>
        <w:t>The (---patellar/LFC/MFC---) chondral defect measuring (----mm</w:t>
      </w:r>
      <w:r w:rsidRPr="005B29D1">
        <w:rPr>
          <w:rFonts w:eastAsia="Arial"/>
          <w:sz w:val="24"/>
          <w:szCs w:val="24"/>
          <w:vertAlign w:val="superscript"/>
        </w:rPr>
        <w:t xml:space="preserve">2  </w:t>
      </w:r>
      <w:r w:rsidRPr="005B29D1">
        <w:rPr>
          <w:rFonts w:eastAsia="Arial"/>
          <w:sz w:val="24"/>
          <w:szCs w:val="24"/>
        </w:rPr>
        <w:t>)was probed to ensure stability of the chondral margins, and the area was debrided with a ring curette to remove the calcified cartilage layer.  A (---straight/45°/90°---) chondral pick was used to create several microfracture holes in the eburnated area.  These microfracture holes were separated by at least 4 mm in all directions, to ensure an adequate osseous bridge.  Adipose droplets and blood were noted to emanate from the microfracture zone after this portion of the procedure.</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w:t>
      </w:r>
      <w:proofErr w:type="spellStart"/>
      <w:r w:rsidRPr="005B29D1">
        <w:rPr>
          <w:rFonts w:eastAsia="Arial"/>
          <w:color w:val="FF0000"/>
          <w:sz w:val="24"/>
          <w:szCs w:val="24"/>
        </w:rPr>
        <w:t>Biocartilage</w:t>
      </w:r>
      <w:proofErr w:type="spellEnd"/>
      <w:r w:rsidRPr="005B29D1">
        <w:rPr>
          <w:rFonts w:eastAsia="Arial"/>
          <w:color w:val="FF0000"/>
          <w:sz w:val="24"/>
          <w:szCs w:val="24"/>
        </w:rPr>
        <w:t>]</w:t>
      </w:r>
    </w:p>
    <w:p w:rsidR="00EB2A7F" w:rsidRPr="005B29D1" w:rsidRDefault="00EB2A7F" w:rsidP="00EB2A7F">
      <w:pPr>
        <w:ind w:hanging="2"/>
        <w:rPr>
          <w:rFonts w:eastAsia="Arial"/>
          <w:sz w:val="24"/>
          <w:szCs w:val="24"/>
        </w:rPr>
      </w:pPr>
      <w:r w:rsidRPr="005B29D1">
        <w:rPr>
          <w:rFonts w:eastAsia="Arial"/>
          <w:sz w:val="24"/>
          <w:szCs w:val="24"/>
        </w:rPr>
        <w:t>We supplemented the cartilage defect with the use of synthetic material of (--</w:t>
      </w:r>
      <w:proofErr w:type="spellStart"/>
      <w:r w:rsidRPr="005B29D1">
        <w:rPr>
          <w:rFonts w:eastAsia="Arial"/>
          <w:sz w:val="24"/>
          <w:szCs w:val="24"/>
        </w:rPr>
        <w:t>biocartilage</w:t>
      </w:r>
      <w:proofErr w:type="spellEnd"/>
      <w:r w:rsidRPr="005B29D1">
        <w:rPr>
          <w:rFonts w:eastAsia="Arial"/>
          <w:sz w:val="24"/>
          <w:szCs w:val="24"/>
        </w:rPr>
        <w:t xml:space="preserve">--) after </w:t>
      </w:r>
      <w:proofErr w:type="spellStart"/>
      <w:r w:rsidRPr="005B29D1">
        <w:rPr>
          <w:rFonts w:eastAsia="Arial"/>
          <w:sz w:val="24"/>
          <w:szCs w:val="24"/>
        </w:rPr>
        <w:t>microfracture</w:t>
      </w:r>
      <w:proofErr w:type="spellEnd"/>
      <w:r w:rsidRPr="005B29D1">
        <w:rPr>
          <w:rFonts w:eastAsia="Arial"/>
          <w:sz w:val="24"/>
          <w:szCs w:val="24"/>
        </w:rPr>
        <w:t xml:space="preserve"> using the proper technique. A layer of fibrin glue was placed over the synthetic material.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[Osteophyte removal]</w:t>
      </w:r>
    </w:p>
    <w:p w:rsidR="00EB2A7F" w:rsidRPr="005B29D1" w:rsidRDefault="00EB2A7F" w:rsidP="00EB2A7F">
      <w:pPr>
        <w:ind w:hanging="2"/>
        <w:rPr>
          <w:rFonts w:eastAsia="Arial"/>
          <w:sz w:val="24"/>
          <w:szCs w:val="24"/>
        </w:rPr>
      </w:pPr>
      <w:r w:rsidRPr="005B29D1">
        <w:rPr>
          <w:rFonts w:eastAsia="Arial"/>
          <w:sz w:val="24"/>
          <w:szCs w:val="24"/>
        </w:rPr>
        <w:lastRenderedPageBreak/>
        <w:t xml:space="preserve">The impinging </w:t>
      </w:r>
      <w:proofErr w:type="spellStart"/>
      <w:r w:rsidRPr="005B29D1">
        <w:rPr>
          <w:rFonts w:eastAsia="Arial"/>
          <w:sz w:val="24"/>
          <w:szCs w:val="24"/>
        </w:rPr>
        <w:t>osteophyte</w:t>
      </w:r>
      <w:proofErr w:type="spellEnd"/>
      <w:r w:rsidRPr="005B29D1">
        <w:rPr>
          <w:rFonts w:eastAsia="Arial"/>
          <w:sz w:val="24"/>
          <w:szCs w:val="24"/>
        </w:rPr>
        <w:t xml:space="preserve"> of the (---medial/lateral/</w:t>
      </w:r>
      <w:proofErr w:type="spellStart"/>
      <w:r w:rsidRPr="005B29D1">
        <w:rPr>
          <w:rFonts w:eastAsia="Arial"/>
          <w:sz w:val="24"/>
          <w:szCs w:val="24"/>
        </w:rPr>
        <w:t>patellofemoral</w:t>
      </w:r>
      <w:proofErr w:type="spellEnd"/>
      <w:r w:rsidRPr="005B29D1">
        <w:rPr>
          <w:rFonts w:eastAsia="Arial"/>
          <w:sz w:val="24"/>
          <w:szCs w:val="24"/>
        </w:rPr>
        <w:t>/</w:t>
      </w:r>
      <w:proofErr w:type="spellStart"/>
      <w:r w:rsidRPr="005B29D1">
        <w:rPr>
          <w:rFonts w:eastAsia="Arial"/>
          <w:sz w:val="24"/>
          <w:szCs w:val="24"/>
        </w:rPr>
        <w:t>intracondylar</w:t>
      </w:r>
      <w:proofErr w:type="spellEnd"/>
      <w:r w:rsidRPr="005B29D1">
        <w:rPr>
          <w:rFonts w:eastAsia="Arial"/>
          <w:sz w:val="24"/>
          <w:szCs w:val="24"/>
        </w:rPr>
        <w:t xml:space="preserve"> notch--) region was addressed utilizing the mechanical shaver.  The area was debrided, and an abrasion chondroplasty was performed to prevent further impingement.  Care was taken to preserve the surrounding intact chondral and osseous surfaces.  The perimeter of the debrided area was inspected for loose chondral flaps, which were smoothed with the shaver.</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[Opening medial reefing]</w:t>
      </w:r>
    </w:p>
    <w:p w:rsidR="00EB2A7F" w:rsidRPr="005B29D1" w:rsidRDefault="00EB2A7F" w:rsidP="00EB2A7F">
      <w:pPr>
        <w:ind w:hanging="2"/>
        <w:rPr>
          <w:rFonts w:eastAsia="Arial"/>
          <w:sz w:val="24"/>
          <w:szCs w:val="24"/>
        </w:rPr>
      </w:pPr>
      <w:r w:rsidRPr="005B29D1">
        <w:rPr>
          <w:rFonts w:eastAsia="Arial"/>
          <w:sz w:val="24"/>
          <w:szCs w:val="24"/>
        </w:rPr>
        <w:t>at this point, the arthroscope was withdrawn from the knee and a 3-cm incision was made at the superior medial aspect of the medial femoral condyle incorporating the superior medial inflow portal.  The incision was made over the medial patellofemoral retinaculum and inferior aspect of the vastus medialis.  The interval between the inferior border of the vastus medialis and the retinaculum and capsule of the knee was identified and developed.  Electrocautery was used for hemostasis.  The flaps were developed proximally and distally.  At this point, number 0 Vicryl suture was used to imbricate the medial patellofemoral retinaculum and to advance the vastus medialis in a pants -- over -- vest technique.  Multiple interrupted Vicryl sutures were placed and the area was irrigated copiously with normal saline.  Closure was then started with number 2 -- 0 Vicryl and Monocryl number 4 -- 0 for the skin.  Steri-Strips were placed with benzoin.  The arthroscope was then placed back in the knee and the effects of both the open medial reefing/plication as well as the arthroscopic lateral release were noted.  It was noted that the patella had returned to a normal position with normal tilt.  The patella was noted to track well in the groove through full passive range of motion.</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sz w:val="24"/>
          <w:szCs w:val="24"/>
        </w:rPr>
      </w:pPr>
      <w:r w:rsidRPr="005B29D1">
        <w:rPr>
          <w:rFonts w:eastAsia="Arial"/>
          <w:b/>
          <w:bCs/>
          <w:sz w:val="24"/>
          <w:szCs w:val="24"/>
        </w:rPr>
        <w:t>WASHOUT:</w:t>
      </w:r>
      <w:r w:rsidRPr="005B29D1">
        <w:rPr>
          <w:rFonts w:eastAsia="Arial"/>
          <w:sz w:val="24"/>
          <w:szCs w:val="24"/>
        </w:rPr>
        <w:t xml:space="preserve"> </w:t>
      </w:r>
    </w:p>
    <w:p w:rsidR="00EB2A7F" w:rsidRPr="005B29D1" w:rsidRDefault="00EB2A7F" w:rsidP="00EB2A7F">
      <w:pPr>
        <w:ind w:hanging="2"/>
        <w:rPr>
          <w:rFonts w:eastAsia="Arial"/>
          <w:sz w:val="24"/>
          <w:szCs w:val="24"/>
        </w:rPr>
      </w:pPr>
      <w:r w:rsidRPr="005B29D1">
        <w:rPr>
          <w:rFonts w:eastAsia="Arial"/>
          <w:sz w:val="24"/>
          <w:szCs w:val="24"/>
        </w:rPr>
        <w:t>The medial and lateral gutters were checked for loose bodies.  At this point, the knee was then copiously irrigated utilizing the irrigation  solution.  Arthroscopic washout was performed with free flowing outflow through the cannula with the arthroscope removed.</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[PRP Injection]</w:t>
      </w:r>
    </w:p>
    <w:p w:rsidR="00EB2A7F" w:rsidRPr="005B29D1" w:rsidRDefault="00EB2A7F" w:rsidP="00EB2A7F">
      <w:pPr>
        <w:ind w:hanging="2"/>
        <w:rPr>
          <w:rFonts w:eastAsia="Arial"/>
          <w:sz w:val="24"/>
          <w:szCs w:val="24"/>
        </w:rPr>
      </w:pPr>
      <w:r w:rsidRPr="005B29D1">
        <w:rPr>
          <w:rFonts w:eastAsia="Arial"/>
          <w:sz w:val="24"/>
          <w:szCs w:val="24"/>
          <w:highlight w:val="yellow"/>
        </w:rPr>
        <w:t>Around ___ mL</w:t>
      </w:r>
      <w:r w:rsidRPr="005B29D1">
        <w:rPr>
          <w:rFonts w:eastAsia="Arial"/>
          <w:sz w:val="24"/>
          <w:szCs w:val="24"/>
        </w:rPr>
        <w:t xml:space="preserve"> of patient’s own blood was drawn to prepare platelet rich plasma. Afterwards, it was spun in a centrifuge to separate the platelet rich plasma concentrate. At the end of the procedure the PRP was injected within the affected tissue to augment healing.</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[Marcaine]</w:t>
      </w:r>
    </w:p>
    <w:p w:rsidR="00EB2A7F" w:rsidRPr="005B29D1" w:rsidRDefault="00EB2A7F" w:rsidP="00EB2A7F">
      <w:pPr>
        <w:ind w:hanging="2"/>
        <w:rPr>
          <w:rFonts w:eastAsia="Arial"/>
          <w:sz w:val="24"/>
          <w:szCs w:val="24"/>
        </w:rPr>
      </w:pPr>
      <w:r w:rsidRPr="005B29D1">
        <w:rPr>
          <w:rFonts w:eastAsia="Arial"/>
          <w:sz w:val="24"/>
          <w:szCs w:val="24"/>
        </w:rPr>
        <w:t>A total of 10 mL of 0.25% Marcaine was then injected into the knee, with infusion into each portal as well for post-operative analgesia.</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[Cortisone Injection]</w:t>
      </w:r>
    </w:p>
    <w:p w:rsidR="00EB2A7F" w:rsidRPr="005B29D1" w:rsidRDefault="00EB2A7F" w:rsidP="00EB2A7F">
      <w:pPr>
        <w:ind w:hanging="2"/>
        <w:rPr>
          <w:rFonts w:eastAsia="Arial"/>
          <w:sz w:val="24"/>
          <w:szCs w:val="24"/>
        </w:rPr>
      </w:pPr>
      <w:r w:rsidRPr="005B29D1">
        <w:rPr>
          <w:rFonts w:eastAsia="Arial"/>
          <w:sz w:val="24"/>
          <w:szCs w:val="24"/>
        </w:rPr>
        <w:t>Finally, 1 mL of 40 mg Depo-Medrol mixed with 9 mL of 0.25% Marcaine was injected within the knee joint.</w:t>
      </w:r>
    </w:p>
    <w:p w:rsidR="00EB2A7F" w:rsidRPr="005B29D1" w:rsidRDefault="00EB2A7F" w:rsidP="00EB2A7F">
      <w:pPr>
        <w:rPr>
          <w:rFonts w:eastAsia="Arial"/>
          <w:sz w:val="24"/>
          <w:szCs w:val="24"/>
        </w:rPr>
      </w:pPr>
    </w:p>
    <w:p w:rsidR="00EB2A7F" w:rsidRPr="005B29D1" w:rsidRDefault="00EB2A7F" w:rsidP="00EB2A7F">
      <w:pPr>
        <w:ind w:hanging="2"/>
        <w:rPr>
          <w:rFonts w:eastAsia="Arial"/>
          <w:b/>
          <w:bCs/>
          <w:sz w:val="24"/>
          <w:szCs w:val="24"/>
        </w:rPr>
      </w:pPr>
      <w:r w:rsidRPr="005B29D1">
        <w:rPr>
          <w:rFonts w:eastAsia="Arial"/>
          <w:b/>
          <w:bCs/>
          <w:sz w:val="24"/>
          <w:szCs w:val="24"/>
        </w:rPr>
        <w:t>CLOSURE:</w:t>
      </w:r>
    </w:p>
    <w:p w:rsidR="00EB2A7F" w:rsidRPr="005B29D1" w:rsidRDefault="00EB2A7F" w:rsidP="00EB2A7F">
      <w:pPr>
        <w:ind w:hanging="2"/>
        <w:rPr>
          <w:rFonts w:eastAsia="Arial"/>
          <w:sz w:val="24"/>
          <w:szCs w:val="24"/>
        </w:rPr>
      </w:pPr>
      <w:r w:rsidRPr="005B29D1">
        <w:rPr>
          <w:rFonts w:eastAsia="Arial"/>
          <w:sz w:val="24"/>
          <w:szCs w:val="24"/>
        </w:rPr>
        <w:t xml:space="preserve">Portal closure was then accomplished utilizing sutures, and sterile dressing was applied. </w:t>
      </w:r>
    </w:p>
    <w:p w:rsidR="00EB2A7F" w:rsidRPr="005B29D1" w:rsidRDefault="00EB2A7F" w:rsidP="00EB2A7F">
      <w:pPr>
        <w:ind w:hanging="2"/>
        <w:rPr>
          <w:rFonts w:eastAsia="Arial"/>
          <w:sz w:val="24"/>
          <w:szCs w:val="24"/>
        </w:rPr>
      </w:pPr>
      <w:r w:rsidRPr="005B29D1">
        <w:rPr>
          <w:rFonts w:eastAsia="Arial"/>
          <w:sz w:val="24"/>
          <w:szCs w:val="24"/>
        </w:rPr>
        <w:t>Anesthesia was reversed and the patient was transferred to the recovery room in stable condition, having tolerated the procedure well.  The attending surgeon was scrubbed and present throughout the critical portions of the case, including all of the intra-articular arthroscopic procedures.</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[Ice machine]</w:t>
      </w:r>
    </w:p>
    <w:p w:rsidR="00EB2A7F" w:rsidRPr="005B29D1" w:rsidRDefault="00EB2A7F" w:rsidP="00EB2A7F">
      <w:pPr>
        <w:ind w:hanging="2"/>
        <w:rPr>
          <w:rFonts w:eastAsia="Arial"/>
          <w:sz w:val="24"/>
          <w:szCs w:val="24"/>
        </w:rPr>
      </w:pPr>
      <w:r w:rsidRPr="005B29D1">
        <w:rPr>
          <w:rFonts w:eastAsia="Arial"/>
          <w:sz w:val="24"/>
          <w:szCs w:val="24"/>
        </w:rPr>
        <w:lastRenderedPageBreak/>
        <w:t xml:space="preserve">In addition, an automated portable cooling system pad was applied to the knee, over top of the sterile gauze and underneath the Ace-wrap.  This modality is medically necessary to maximize postoperative analgesia and to decrease the use of narcotic analgesics in the postoperative period.  The sponge and needle count was correct at the end of the case, and all instruments were inspected and free of defects.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[Plan One]</w:t>
      </w:r>
    </w:p>
    <w:p w:rsidR="00EB2A7F" w:rsidRPr="005B29D1" w:rsidRDefault="00EB2A7F" w:rsidP="00EB2A7F">
      <w:pPr>
        <w:ind w:hanging="2"/>
        <w:rPr>
          <w:rFonts w:eastAsia="Arial"/>
          <w:sz w:val="24"/>
          <w:szCs w:val="24"/>
        </w:rPr>
      </w:pPr>
      <w:r w:rsidRPr="005B29D1">
        <w:rPr>
          <w:rFonts w:eastAsia="Arial"/>
          <w:sz w:val="24"/>
          <w:szCs w:val="24"/>
        </w:rPr>
        <w:t xml:space="preserve">Post operatively, the patient will be weight bearing as tolerated and will utilize my standard post arthroscopy rehab protocol.  The patient will be started on straight leg raising and quadriceps setting exercises in the recovery room and will progress to prone hangs as well as prone knee flexion exercises using an active assisted construct.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[Plan Two]</w:t>
      </w:r>
    </w:p>
    <w:p w:rsidR="00EB2A7F" w:rsidRPr="005B29D1" w:rsidRDefault="00EB2A7F" w:rsidP="00EB2A7F">
      <w:pPr>
        <w:ind w:hanging="2"/>
        <w:rPr>
          <w:rFonts w:eastAsia="Arial"/>
          <w:sz w:val="24"/>
          <w:szCs w:val="24"/>
        </w:rPr>
      </w:pPr>
      <w:r w:rsidRPr="005B29D1">
        <w:rPr>
          <w:rFonts w:eastAsia="Arial"/>
          <w:sz w:val="24"/>
          <w:szCs w:val="24"/>
        </w:rPr>
        <w:t xml:space="preserve">Post operatively, the patient will be </w:t>
      </w:r>
      <w:r w:rsidRPr="005B29D1">
        <w:rPr>
          <w:rFonts w:eastAsia="Arial"/>
          <w:sz w:val="24"/>
          <w:szCs w:val="24"/>
          <w:highlight w:val="yellow"/>
        </w:rPr>
        <w:t>non-weightbearing</w:t>
      </w:r>
      <w:r w:rsidRPr="005B29D1">
        <w:rPr>
          <w:rFonts w:eastAsia="Arial"/>
          <w:sz w:val="24"/>
          <w:szCs w:val="24"/>
        </w:rPr>
        <w:t xml:space="preserve"> status of right lower extremity for </w:t>
      </w:r>
      <w:r w:rsidRPr="005B29D1">
        <w:rPr>
          <w:rFonts w:eastAsia="Arial"/>
          <w:sz w:val="24"/>
          <w:szCs w:val="24"/>
          <w:highlight w:val="yellow"/>
        </w:rPr>
        <w:t>____ weeks</w:t>
      </w:r>
      <w:r w:rsidRPr="005B29D1">
        <w:rPr>
          <w:rFonts w:eastAsia="Arial"/>
          <w:sz w:val="24"/>
          <w:szCs w:val="24"/>
        </w:rPr>
        <w:t xml:space="preserve"> with crutches and will utilize my appropriate post arthroscopy protected rehab protocol.  The patient will be started on straight leg raising and quadriceps setting exercises in the recovery room.</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[CPM]</w:t>
      </w:r>
    </w:p>
    <w:p w:rsidR="00EB2A7F" w:rsidRPr="005B29D1" w:rsidRDefault="00EB2A7F" w:rsidP="00EB2A7F">
      <w:pPr>
        <w:ind w:hanging="2"/>
        <w:rPr>
          <w:rFonts w:eastAsia="Arial"/>
          <w:sz w:val="24"/>
          <w:szCs w:val="24"/>
        </w:rPr>
      </w:pPr>
      <w:r w:rsidRPr="005B29D1">
        <w:rPr>
          <w:rFonts w:eastAsia="Arial"/>
          <w:sz w:val="24"/>
          <w:szCs w:val="24"/>
        </w:rPr>
        <w:t>I have prescribed a continuous passive motion machine to be used by the patient at home on a daily basis to optimize post operative range of motion and promote healing.</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[DVT Machine]</w:t>
      </w:r>
    </w:p>
    <w:p w:rsidR="00EB2A7F" w:rsidRPr="005B29D1" w:rsidRDefault="00EB2A7F" w:rsidP="00EB2A7F">
      <w:pPr>
        <w:ind w:hanging="2"/>
        <w:rPr>
          <w:rFonts w:eastAsia="Arial"/>
          <w:sz w:val="24"/>
          <w:szCs w:val="24"/>
        </w:rPr>
      </w:pPr>
      <w:r w:rsidRPr="005B29D1">
        <w:rPr>
          <w:rFonts w:eastAsia="Arial"/>
          <w:sz w:val="24"/>
          <w:szCs w:val="24"/>
        </w:rPr>
        <w:t xml:space="preserve">Patient was also provided with a portable DVT unit E0676 to use in the early post operative period at home. This machine helps to reduce swelling and decrease the risk of blood clots in the postoperative period.   </w:t>
      </w:r>
    </w:p>
    <w:p w:rsidR="00EB2A7F" w:rsidRPr="005B29D1" w:rsidRDefault="00EB2A7F" w:rsidP="00EB2A7F">
      <w:pPr>
        <w:ind w:hanging="2"/>
        <w:rPr>
          <w:rFonts w:eastAsia="Arial"/>
          <w:sz w:val="24"/>
          <w:szCs w:val="24"/>
        </w:rPr>
      </w:pPr>
    </w:p>
    <w:p w:rsidR="00EB2A7F" w:rsidRPr="005B29D1" w:rsidRDefault="00EB2A7F" w:rsidP="00EB2A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2"/>
        <w:rPr>
          <w:rFonts w:eastAsia="Arial"/>
          <w:sz w:val="24"/>
          <w:szCs w:val="24"/>
        </w:rPr>
      </w:pPr>
      <w:r w:rsidRPr="005B29D1">
        <w:rPr>
          <w:rFonts w:eastAsia="Arial"/>
          <w:sz w:val="24"/>
          <w:szCs w:val="24"/>
        </w:rPr>
        <w:t xml:space="preserve">During this procedure, I was assisted by </w:t>
      </w:r>
      <w:bookmarkStart w:id="15" w:name="_Hlk166488738"/>
      <w:r w:rsidRPr="005B29D1">
        <w:rPr>
          <w:rFonts w:eastAsia="Arial"/>
          <w:sz w:val="24"/>
          <w:szCs w:val="24"/>
          <w:highlight w:val="yellow"/>
        </w:rPr>
        <w:t>Iraida Alvarez/</w:t>
      </w:r>
      <w:r w:rsidRPr="005B29D1">
        <w:rPr>
          <w:bCs/>
          <w:sz w:val="24"/>
          <w:szCs w:val="24"/>
          <w:highlight w:val="yellow"/>
        </w:rPr>
        <w:t>George Davydov</w:t>
      </w:r>
      <w:bookmarkEnd w:id="15"/>
      <w:r w:rsidRPr="005B29D1">
        <w:rPr>
          <w:bCs/>
          <w:sz w:val="24"/>
          <w:szCs w:val="24"/>
          <w:highlight w:val="yellow"/>
        </w:rPr>
        <w:t>, P</w:t>
      </w:r>
      <w:r w:rsidRPr="005B29D1">
        <w:rPr>
          <w:bCs/>
          <w:sz w:val="24"/>
          <w:szCs w:val="24"/>
        </w:rPr>
        <w:t>A</w:t>
      </w:r>
      <w:r w:rsidRPr="005B29D1">
        <w:rPr>
          <w:rFonts w:eastAsia="Arial"/>
          <w:sz w:val="24"/>
          <w:szCs w:val="24"/>
        </w:rPr>
        <w:t xml:space="preserve">., who assisted in positioning the patient on the operating room table as well as transferring the patient from the operating room table to the recovery room stretcher.  In addition, the PA assisted me during the actual operative procedure by positioning the patient’s extremity to allow for easier arthroscopic access to all areas of the joint.  The presence of </w:t>
      </w:r>
      <w:r w:rsidRPr="005B29D1">
        <w:rPr>
          <w:rFonts w:eastAsia="Arial"/>
          <w:sz w:val="24"/>
          <w:szCs w:val="24"/>
          <w:highlight w:val="yellow"/>
        </w:rPr>
        <w:t>Iraida Alvarez/</w:t>
      </w:r>
      <w:r w:rsidRPr="005B29D1">
        <w:rPr>
          <w:bCs/>
          <w:sz w:val="24"/>
          <w:szCs w:val="24"/>
          <w:highlight w:val="yellow"/>
        </w:rPr>
        <w:t>George Davydov, P</w:t>
      </w:r>
      <w:r w:rsidRPr="005B29D1">
        <w:rPr>
          <w:bCs/>
          <w:sz w:val="24"/>
          <w:szCs w:val="24"/>
        </w:rPr>
        <w:t>A</w:t>
      </w:r>
      <w:r w:rsidRPr="005B29D1">
        <w:rPr>
          <w:rFonts w:eastAsia="Arial"/>
          <w:sz w:val="24"/>
          <w:szCs w:val="24"/>
        </w:rPr>
        <w:t xml:space="preserve">., as my operative assistant was medically necessary to ensure the utmost safety of the patient in the pre, intra-, and post-operative periods.  </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[-22 Modifier - Obesity]</w:t>
      </w:r>
    </w:p>
    <w:p w:rsidR="00EB2A7F" w:rsidRPr="005B29D1" w:rsidRDefault="00EB2A7F" w:rsidP="00EB2A7F">
      <w:pPr>
        <w:ind w:hanging="2"/>
        <w:rPr>
          <w:rFonts w:eastAsia="Arial"/>
          <w:sz w:val="24"/>
          <w:szCs w:val="24"/>
        </w:rPr>
      </w:pPr>
      <w:r w:rsidRPr="005B29D1">
        <w:rPr>
          <w:rFonts w:eastAsia="Arial"/>
          <w:sz w:val="24"/>
          <w:szCs w:val="24"/>
        </w:rPr>
        <w:t>Due to the patient’s morbid obesity, this procedure was more difficult than a standard knee arthroscopy.  This required extra time during prepping and draping, as well as an extended operative time.  The length of the case was prolonged due to these factors by 50%.</w:t>
      </w:r>
    </w:p>
    <w:p w:rsidR="00EB2A7F" w:rsidRPr="005B29D1" w:rsidRDefault="00EB2A7F" w:rsidP="00EB2A7F">
      <w:pPr>
        <w:ind w:hanging="2"/>
        <w:rPr>
          <w:rFonts w:eastAsia="Arial"/>
          <w:sz w:val="24"/>
          <w:szCs w:val="24"/>
        </w:rPr>
      </w:pPr>
    </w:p>
    <w:p w:rsidR="00EB2A7F" w:rsidRPr="005B29D1" w:rsidRDefault="00EB2A7F" w:rsidP="00EB2A7F">
      <w:pPr>
        <w:ind w:hanging="2"/>
        <w:rPr>
          <w:rFonts w:eastAsia="Arial"/>
          <w:color w:val="FF0000"/>
          <w:sz w:val="24"/>
          <w:szCs w:val="24"/>
        </w:rPr>
      </w:pPr>
      <w:r w:rsidRPr="005B29D1">
        <w:rPr>
          <w:rFonts w:eastAsia="Arial"/>
          <w:color w:val="FF0000"/>
          <w:sz w:val="24"/>
          <w:szCs w:val="24"/>
        </w:rPr>
        <w:t>[-22 Modifier – Previous procedure]</w:t>
      </w:r>
    </w:p>
    <w:p w:rsidR="00EB2A7F" w:rsidRPr="005B29D1" w:rsidRDefault="00EB2A7F" w:rsidP="00EB2A7F">
      <w:pPr>
        <w:ind w:hanging="2"/>
        <w:rPr>
          <w:rFonts w:eastAsia="Arial"/>
          <w:sz w:val="24"/>
          <w:szCs w:val="24"/>
        </w:rPr>
      </w:pPr>
      <w:r w:rsidRPr="005B29D1">
        <w:rPr>
          <w:rFonts w:eastAsia="Arial"/>
          <w:sz w:val="24"/>
          <w:szCs w:val="24"/>
        </w:rPr>
        <w:t>Due to the patient’s previous (---list  procedure--) performed in this area, this procedure was more difficult than a standard knee arthroscopy.  This required extra time during prepping and draping, as well as an extended operative time.  Because of the added complexity of the revision nature of this procedure, the length of the case was prolonged by 50%.</w:t>
      </w:r>
    </w:p>
    <w:p w:rsidR="004971F3" w:rsidRPr="005B29D1" w:rsidRDefault="004971F3" w:rsidP="004971F3">
      <w:pPr>
        <w:ind w:hanging="2"/>
        <w:rPr>
          <w:rFonts w:eastAsia="Arial"/>
          <w:sz w:val="24"/>
          <w:szCs w:val="24"/>
        </w:rPr>
      </w:pPr>
    </w:p>
    <w:p w:rsidR="00EB2A7F" w:rsidRPr="005B29D1" w:rsidRDefault="00EB2A7F" w:rsidP="004971F3">
      <w:pPr>
        <w:ind w:hanging="2"/>
        <w:rPr>
          <w:rFonts w:eastAsia="Arial"/>
          <w:sz w:val="24"/>
          <w:szCs w:val="24"/>
        </w:rPr>
      </w:pPr>
    </w:p>
    <w:p w:rsidR="00EB2A7F" w:rsidRPr="005B29D1" w:rsidRDefault="00EB2A7F" w:rsidP="004971F3">
      <w:pPr>
        <w:ind w:hanging="2"/>
        <w:rPr>
          <w:rFonts w:eastAsia="Arial"/>
          <w:sz w:val="24"/>
          <w:szCs w:val="24"/>
        </w:rPr>
      </w:pPr>
    </w:p>
    <w:p w:rsidR="0063525B" w:rsidRPr="005B29D1" w:rsidRDefault="0063525B" w:rsidP="0063525B">
      <w:pPr>
        <w:pStyle w:val="NoSpacing"/>
        <w:rPr>
          <w:rFonts w:ascii="Times New Roman" w:hAnsi="Times New Roman" w:cs="Times New Roman"/>
          <w:sz w:val="24"/>
          <w:szCs w:val="24"/>
        </w:rPr>
      </w:pPr>
      <w:r w:rsidRPr="005B29D1">
        <w:rPr>
          <w:rFonts w:ascii="Times New Roman" w:hAnsi="Times New Roman" w:cs="Times New Roman"/>
          <w:sz w:val="24"/>
          <w:szCs w:val="24"/>
        </w:rPr>
        <w:lastRenderedPageBreak/>
        <w:t>_________________________</w:t>
      </w:r>
    </w:p>
    <w:p w:rsidR="004971F3" w:rsidRPr="005B29D1" w:rsidRDefault="0063525B" w:rsidP="00A40F62">
      <w:pPr>
        <w:pStyle w:val="NoSpacing"/>
        <w:rPr>
          <w:rFonts w:ascii="Times New Roman" w:hAnsi="Times New Roman" w:cs="Times New Roman"/>
          <w:sz w:val="24"/>
          <w:szCs w:val="24"/>
        </w:rPr>
      </w:pPr>
      <w:r w:rsidRPr="005B29D1">
        <w:rPr>
          <w:rFonts w:ascii="Times New Roman" w:hAnsi="Times New Roman" w:cs="Times New Roman"/>
          <w:sz w:val="24"/>
          <w:szCs w:val="24"/>
        </w:rPr>
        <w:t xml:space="preserve">Imran Ashraf, M.D. </w:t>
      </w:r>
    </w:p>
    <w:sectPr w:rsidR="004971F3" w:rsidRPr="005B29D1" w:rsidSect="00EB2A7F">
      <w:headerReference w:type="even" r:id="rId8"/>
      <w:headerReference w:type="default" r:id="rId9"/>
      <w:footerReference w:type="even" r:id="rId10"/>
      <w:footerReference w:type="default" r:id="rId11"/>
      <w:headerReference w:type="first" r:id="rId12"/>
      <w:footerReference w:type="first" r:id="rId13"/>
      <w:pgSz w:w="12240" w:h="15840" w:code="1"/>
      <w:pgMar w:top="810" w:right="1440" w:bottom="540" w:left="1440" w:header="720" w:footer="28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4B1B" w:rsidRDefault="00254B1B" w:rsidP="00A2091A">
      <w:r>
        <w:separator/>
      </w:r>
    </w:p>
  </w:endnote>
  <w:endnote w:type="continuationSeparator" w:id="0">
    <w:p w:rsidR="00254B1B" w:rsidRDefault="00254B1B" w:rsidP="00A2091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868" w:rsidRDefault="0006486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868" w:rsidRDefault="0006486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868" w:rsidRDefault="000648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4B1B" w:rsidRDefault="00254B1B" w:rsidP="00A2091A">
      <w:r>
        <w:separator/>
      </w:r>
    </w:p>
  </w:footnote>
  <w:footnote w:type="continuationSeparator" w:id="0">
    <w:p w:rsidR="00254B1B" w:rsidRDefault="00254B1B" w:rsidP="00A209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868" w:rsidRDefault="0006486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07A" w:rsidRDefault="0026307A" w:rsidP="0026307A">
    <w:pPr>
      <w:pStyle w:val="Header"/>
      <w:rPr>
        <w:rStyle w:val="PageNumber"/>
      </w:rPr>
    </w:pPr>
    <w:bookmarkStart w:id="16" w:name="LN"/>
    <w:proofErr w:type="spellStart"/>
    <w:r>
      <w:t>Ln</w:t>
    </w:r>
    <w:bookmarkEnd w:id="16"/>
    <w:proofErr w:type="spellEnd"/>
    <w:r w:rsidRPr="00311746">
      <w:t xml:space="preserve">, </w:t>
    </w:r>
    <w:bookmarkStart w:id="17" w:name="FN"/>
    <w:r>
      <w:t>Fn</w:t>
    </w:r>
    <w:bookmarkEnd w:id="17"/>
  </w:p>
  <w:p w:rsidR="00EB2A7F" w:rsidRDefault="00EB2A7F" w:rsidP="00EB2A7F">
    <w:pPr>
      <w:pStyle w:val="Header"/>
    </w:pPr>
    <w:bookmarkStart w:id="18" w:name="HBM1"/>
    <w:r>
      <w:t>DOS</w:t>
    </w:r>
    <w:bookmarkEnd w:id="18"/>
    <w:r>
      <w:t xml:space="preserve"> </w:t>
    </w:r>
    <w:r w:rsidRPr="00844576">
      <w:rPr>
        <w:highlight w:val="yellow"/>
      </w:rPr>
      <w:t>(</w:t>
    </w:r>
    <w:proofErr w:type="spellStart"/>
    <w:r w:rsidRPr="00844576">
      <w:rPr>
        <w:highlight w:val="yellow"/>
      </w:rPr>
      <w:t>mmd</w:t>
    </w:r>
    <w:proofErr w:type="spellEnd"/>
    <w:r w:rsidRPr="00844576">
      <w:rPr>
        <w:highlight w:val="yellow"/>
      </w:rPr>
      <w:t>/</w:t>
    </w:r>
    <w:proofErr w:type="spellStart"/>
    <w:r w:rsidRPr="00844576">
      <w:rPr>
        <w:highlight w:val="yellow"/>
      </w:rPr>
      <w:t>dd</w:t>
    </w:r>
    <w:proofErr w:type="spellEnd"/>
    <w:r w:rsidRPr="00844576">
      <w:rPr>
        <w:highlight w:val="yellow"/>
      </w:rPr>
      <w:t>/</w:t>
    </w:r>
    <w:proofErr w:type="spellStart"/>
    <w:r w:rsidRPr="00844576">
      <w:rPr>
        <w:highlight w:val="yellow"/>
      </w:rPr>
      <w:t>yyyy</w:t>
    </w:r>
    <w:proofErr w:type="spellEnd"/>
    <w:r w:rsidRPr="00844576">
      <w:rPr>
        <w:highlight w:val="yellow"/>
      </w:rPr>
      <w:t>)</w:t>
    </w:r>
  </w:p>
  <w:p w:rsidR="0026307A" w:rsidRPr="000226C7" w:rsidRDefault="0026307A" w:rsidP="0026307A">
    <w:pPr>
      <w:pStyle w:val="Header"/>
      <w:rPr>
        <w:rStyle w:val="PageNumber"/>
      </w:rPr>
    </w:pPr>
    <w:r w:rsidRPr="000226C7">
      <w:rPr>
        <w:rStyle w:val="PageNumber"/>
      </w:rPr>
      <w:t xml:space="preserve">PAGE </w:t>
    </w:r>
    <w:r w:rsidR="00B96F8C" w:rsidRPr="000226C7">
      <w:rPr>
        <w:rStyle w:val="PageNumber"/>
      </w:rPr>
      <w:fldChar w:fldCharType="begin"/>
    </w:r>
    <w:r w:rsidRPr="000226C7">
      <w:rPr>
        <w:rStyle w:val="PageNumber"/>
      </w:rPr>
      <w:instrText xml:space="preserve">PAGE  </w:instrText>
    </w:r>
    <w:r w:rsidR="00B96F8C" w:rsidRPr="000226C7">
      <w:rPr>
        <w:rStyle w:val="PageNumber"/>
      </w:rPr>
      <w:fldChar w:fldCharType="separate"/>
    </w:r>
    <w:r w:rsidR="00CF2D61">
      <w:rPr>
        <w:rStyle w:val="PageNumber"/>
        <w:noProof/>
      </w:rPr>
      <w:t>4</w:t>
    </w:r>
    <w:r w:rsidR="00B96F8C" w:rsidRPr="000226C7">
      <w:rPr>
        <w:rStyle w:val="PageNumber"/>
      </w:rPr>
      <w:fldChar w:fldCharType="end"/>
    </w:r>
  </w:p>
  <w:p w:rsidR="00A2091A" w:rsidRDefault="00A2091A" w:rsidP="00A2091A">
    <w:pPr>
      <w:pStyle w:val="Header"/>
      <w:rPr>
        <w:rFonts w:ascii="Arial" w:hAnsi="Arial" w:cs="Arial"/>
      </w:rPr>
    </w:pPr>
  </w:p>
  <w:p w:rsidR="00EB2A7F" w:rsidRPr="00F13E4A" w:rsidRDefault="00EB2A7F" w:rsidP="00A2091A">
    <w:pPr>
      <w:pStyle w:val="Header"/>
      <w:rPr>
        <w:rFonts w:ascii="Arial" w:hAnsi="Arial" w:cs="Arial"/>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4868" w:rsidRDefault="00064868" w:rsidP="00064868">
    <w:pPr>
      <w:jc w:val="center"/>
      <w:rPr>
        <w:rFonts w:ascii="Arial" w:hAnsi="Arial" w:cs="Arial"/>
      </w:rPr>
    </w:pPr>
    <w:r>
      <w:rPr>
        <w:noProof/>
      </w:rPr>
      <w:drawing>
        <wp:inline distT="0" distB="0" distL="0" distR="0">
          <wp:extent cx="4527550" cy="933450"/>
          <wp:effectExtent l="19050" t="0" r="6350" b="0"/>
          <wp:docPr id="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a:blip r:embed="rId1"/>
                  <a:srcRect/>
                  <a:stretch>
                    <a:fillRect/>
                  </a:stretch>
                </pic:blipFill>
                <pic:spPr bwMode="auto">
                  <a:xfrm>
                    <a:off x="0" y="0"/>
                    <a:ext cx="4527550" cy="933450"/>
                  </a:xfrm>
                  <a:prstGeom prst="rect">
                    <a:avLst/>
                  </a:prstGeom>
                  <a:noFill/>
                  <a:ln w="9525">
                    <a:noFill/>
                    <a:miter lim="800000"/>
                    <a:headEnd/>
                    <a:tailEnd/>
                  </a:ln>
                </pic:spPr>
              </pic:pic>
            </a:graphicData>
          </a:graphic>
        </wp:inline>
      </w:drawing>
    </w:r>
  </w:p>
  <w:p w:rsidR="00064868" w:rsidRDefault="00064868" w:rsidP="00064868">
    <w:pPr>
      <w:pStyle w:val="NoSpacing"/>
      <w:pBdr>
        <w:bottom w:val="single" w:sz="4" w:space="1" w:color="auto"/>
      </w:pBdr>
      <w:jc w:val="center"/>
      <w:rPr>
        <w:rFonts w:ascii="Times New Roman" w:hAnsi="Times New Roman" w:cs="Times New Roman"/>
        <w:sz w:val="10"/>
        <w:szCs w:val="40"/>
      </w:rPr>
    </w:pPr>
  </w:p>
  <w:p w:rsidR="00064868" w:rsidRDefault="00064868" w:rsidP="00064868"/>
  <w:p w:rsidR="00064868" w:rsidRDefault="0006486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52A63"/>
    <w:multiLevelType w:val="hybridMultilevel"/>
    <w:tmpl w:val="F402A472"/>
    <w:lvl w:ilvl="0" w:tplc="0409000F">
      <w:start w:val="1"/>
      <w:numFmt w:val="decimal"/>
      <w:lvlText w:val="%1."/>
      <w:lvlJc w:val="left"/>
      <w:pPr>
        <w:ind w:left="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573E6C"/>
    <w:multiLevelType w:val="hybridMultilevel"/>
    <w:tmpl w:val="02889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342197"/>
    <w:multiLevelType w:val="hybridMultilevel"/>
    <w:tmpl w:val="867A6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042EF5"/>
    <w:multiLevelType w:val="hybridMultilevel"/>
    <w:tmpl w:val="76CA9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460D8B"/>
    <w:multiLevelType w:val="hybridMultilevel"/>
    <w:tmpl w:val="7A7A0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D8795B"/>
    <w:multiLevelType w:val="hybridMultilevel"/>
    <w:tmpl w:val="DE08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69"/>
  <w:proofState w:spelling="clean" w:grammar="clean"/>
  <w:attachedTemplate r:id="rId1"/>
  <w:defaultTabStop w:val="720"/>
  <w:characterSpacingControl w:val="doNotCompress"/>
  <w:hdrShapeDefaults>
    <o:shapedefaults v:ext="edit" spidmax="8194"/>
  </w:hdrShapeDefaults>
  <w:footnotePr>
    <w:footnote w:id="-1"/>
    <w:footnote w:id="0"/>
  </w:footnotePr>
  <w:endnotePr>
    <w:endnote w:id="-1"/>
    <w:endnote w:id="0"/>
  </w:endnotePr>
  <w:compat/>
  <w:rsids>
    <w:rsidRoot w:val="008F09C1"/>
    <w:rsid w:val="000022B8"/>
    <w:rsid w:val="00004BF0"/>
    <w:rsid w:val="00034FC9"/>
    <w:rsid w:val="0005429D"/>
    <w:rsid w:val="0005538F"/>
    <w:rsid w:val="00064868"/>
    <w:rsid w:val="00076B28"/>
    <w:rsid w:val="00085643"/>
    <w:rsid w:val="00086A5A"/>
    <w:rsid w:val="000D6327"/>
    <w:rsid w:val="000E2C1D"/>
    <w:rsid w:val="00104CA8"/>
    <w:rsid w:val="00111887"/>
    <w:rsid w:val="00116568"/>
    <w:rsid w:val="0012154E"/>
    <w:rsid w:val="00143143"/>
    <w:rsid w:val="0016759D"/>
    <w:rsid w:val="001774AD"/>
    <w:rsid w:val="001779E9"/>
    <w:rsid w:val="00185DFA"/>
    <w:rsid w:val="00191FB9"/>
    <w:rsid w:val="00192005"/>
    <w:rsid w:val="00193273"/>
    <w:rsid w:val="00197BC6"/>
    <w:rsid w:val="001B31DE"/>
    <w:rsid w:val="001B3CB8"/>
    <w:rsid w:val="001B43B0"/>
    <w:rsid w:val="001B58BE"/>
    <w:rsid w:val="001B6387"/>
    <w:rsid w:val="001C5307"/>
    <w:rsid w:val="001C5EC3"/>
    <w:rsid w:val="001E0BDE"/>
    <w:rsid w:val="001F11E9"/>
    <w:rsid w:val="002009FE"/>
    <w:rsid w:val="002010B1"/>
    <w:rsid w:val="00201157"/>
    <w:rsid w:val="00213BF0"/>
    <w:rsid w:val="00224D99"/>
    <w:rsid w:val="00254B1B"/>
    <w:rsid w:val="00260830"/>
    <w:rsid w:val="0026307A"/>
    <w:rsid w:val="002644E7"/>
    <w:rsid w:val="00270542"/>
    <w:rsid w:val="00270ADE"/>
    <w:rsid w:val="00270DBD"/>
    <w:rsid w:val="002766EF"/>
    <w:rsid w:val="00277673"/>
    <w:rsid w:val="00281E73"/>
    <w:rsid w:val="00287F5E"/>
    <w:rsid w:val="00295BAC"/>
    <w:rsid w:val="002A74A0"/>
    <w:rsid w:val="002B211D"/>
    <w:rsid w:val="002B3972"/>
    <w:rsid w:val="002B6458"/>
    <w:rsid w:val="002B7F27"/>
    <w:rsid w:val="002D531D"/>
    <w:rsid w:val="002E505D"/>
    <w:rsid w:val="002F106D"/>
    <w:rsid w:val="00305CB9"/>
    <w:rsid w:val="00310EFA"/>
    <w:rsid w:val="003359CF"/>
    <w:rsid w:val="00343D52"/>
    <w:rsid w:val="00350E20"/>
    <w:rsid w:val="00373EAC"/>
    <w:rsid w:val="003912BE"/>
    <w:rsid w:val="00391C94"/>
    <w:rsid w:val="003B2061"/>
    <w:rsid w:val="003C07EE"/>
    <w:rsid w:val="0040106A"/>
    <w:rsid w:val="00402510"/>
    <w:rsid w:val="00406E44"/>
    <w:rsid w:val="004071D7"/>
    <w:rsid w:val="00423A16"/>
    <w:rsid w:val="00432933"/>
    <w:rsid w:val="00441D6A"/>
    <w:rsid w:val="00451358"/>
    <w:rsid w:val="00455A1A"/>
    <w:rsid w:val="00475F41"/>
    <w:rsid w:val="00493336"/>
    <w:rsid w:val="004971F3"/>
    <w:rsid w:val="004B137B"/>
    <w:rsid w:val="004D3CFE"/>
    <w:rsid w:val="004E1CB7"/>
    <w:rsid w:val="004E3130"/>
    <w:rsid w:val="004E5E84"/>
    <w:rsid w:val="004F0C9F"/>
    <w:rsid w:val="004F3CAB"/>
    <w:rsid w:val="004F7CFA"/>
    <w:rsid w:val="0050614C"/>
    <w:rsid w:val="00511DD9"/>
    <w:rsid w:val="00512F0B"/>
    <w:rsid w:val="00513C72"/>
    <w:rsid w:val="005216B6"/>
    <w:rsid w:val="00527A49"/>
    <w:rsid w:val="005328AB"/>
    <w:rsid w:val="0054647D"/>
    <w:rsid w:val="00565A77"/>
    <w:rsid w:val="00570AF6"/>
    <w:rsid w:val="005738CC"/>
    <w:rsid w:val="005B29D1"/>
    <w:rsid w:val="005C539D"/>
    <w:rsid w:val="005C574E"/>
    <w:rsid w:val="005E3D29"/>
    <w:rsid w:val="00621D77"/>
    <w:rsid w:val="0063117A"/>
    <w:rsid w:val="0063525B"/>
    <w:rsid w:val="00650C47"/>
    <w:rsid w:val="0065328F"/>
    <w:rsid w:val="0065695E"/>
    <w:rsid w:val="006711E3"/>
    <w:rsid w:val="00690709"/>
    <w:rsid w:val="00694F69"/>
    <w:rsid w:val="006A1FCB"/>
    <w:rsid w:val="006A42E5"/>
    <w:rsid w:val="006D32C9"/>
    <w:rsid w:val="006D5953"/>
    <w:rsid w:val="006D59CD"/>
    <w:rsid w:val="006E6DEC"/>
    <w:rsid w:val="006F76C5"/>
    <w:rsid w:val="00711F46"/>
    <w:rsid w:val="0071287A"/>
    <w:rsid w:val="00724D79"/>
    <w:rsid w:val="00732D4F"/>
    <w:rsid w:val="0073647E"/>
    <w:rsid w:val="0073656A"/>
    <w:rsid w:val="00737375"/>
    <w:rsid w:val="007613F4"/>
    <w:rsid w:val="00767869"/>
    <w:rsid w:val="007725DE"/>
    <w:rsid w:val="007746EB"/>
    <w:rsid w:val="00793658"/>
    <w:rsid w:val="00797BF6"/>
    <w:rsid w:val="007A7DE6"/>
    <w:rsid w:val="007B6DEE"/>
    <w:rsid w:val="007B731B"/>
    <w:rsid w:val="007D0446"/>
    <w:rsid w:val="007D1355"/>
    <w:rsid w:val="007E5A50"/>
    <w:rsid w:val="007F0BBC"/>
    <w:rsid w:val="007F2975"/>
    <w:rsid w:val="007F4BC7"/>
    <w:rsid w:val="007F6F2A"/>
    <w:rsid w:val="00804B7E"/>
    <w:rsid w:val="00810059"/>
    <w:rsid w:val="00814AD5"/>
    <w:rsid w:val="008269B8"/>
    <w:rsid w:val="00840FCA"/>
    <w:rsid w:val="00844800"/>
    <w:rsid w:val="00846DE1"/>
    <w:rsid w:val="008478DE"/>
    <w:rsid w:val="0085573B"/>
    <w:rsid w:val="00865250"/>
    <w:rsid w:val="00881E0E"/>
    <w:rsid w:val="00890572"/>
    <w:rsid w:val="008A2532"/>
    <w:rsid w:val="008B50D2"/>
    <w:rsid w:val="008B6B31"/>
    <w:rsid w:val="008C4336"/>
    <w:rsid w:val="008C4D8A"/>
    <w:rsid w:val="008C6EDC"/>
    <w:rsid w:val="008D0E61"/>
    <w:rsid w:val="008D31B2"/>
    <w:rsid w:val="008D55A0"/>
    <w:rsid w:val="008F09C1"/>
    <w:rsid w:val="008F6E78"/>
    <w:rsid w:val="00920FCC"/>
    <w:rsid w:val="00924874"/>
    <w:rsid w:val="00930D04"/>
    <w:rsid w:val="00935E05"/>
    <w:rsid w:val="00956D06"/>
    <w:rsid w:val="009615A2"/>
    <w:rsid w:val="0096563C"/>
    <w:rsid w:val="00975265"/>
    <w:rsid w:val="009843A8"/>
    <w:rsid w:val="009A385E"/>
    <w:rsid w:val="009B18AD"/>
    <w:rsid w:val="009B2B43"/>
    <w:rsid w:val="009D0B9C"/>
    <w:rsid w:val="009D4447"/>
    <w:rsid w:val="009D5A55"/>
    <w:rsid w:val="00A03A4A"/>
    <w:rsid w:val="00A11C96"/>
    <w:rsid w:val="00A13C6F"/>
    <w:rsid w:val="00A2091A"/>
    <w:rsid w:val="00A2560D"/>
    <w:rsid w:val="00A2787D"/>
    <w:rsid w:val="00A344F1"/>
    <w:rsid w:val="00A40F62"/>
    <w:rsid w:val="00A45D9C"/>
    <w:rsid w:val="00A668FD"/>
    <w:rsid w:val="00A8170B"/>
    <w:rsid w:val="00A83EC2"/>
    <w:rsid w:val="00A87E9D"/>
    <w:rsid w:val="00A93AEA"/>
    <w:rsid w:val="00AA0967"/>
    <w:rsid w:val="00AA2C0C"/>
    <w:rsid w:val="00AA40E4"/>
    <w:rsid w:val="00AB201E"/>
    <w:rsid w:val="00AC48D3"/>
    <w:rsid w:val="00AE264C"/>
    <w:rsid w:val="00B05B5C"/>
    <w:rsid w:val="00B11FBB"/>
    <w:rsid w:val="00B308F9"/>
    <w:rsid w:val="00B45754"/>
    <w:rsid w:val="00B549EB"/>
    <w:rsid w:val="00B57E7D"/>
    <w:rsid w:val="00B70967"/>
    <w:rsid w:val="00B70E97"/>
    <w:rsid w:val="00B71D74"/>
    <w:rsid w:val="00B80AB8"/>
    <w:rsid w:val="00B81FE8"/>
    <w:rsid w:val="00B82D2A"/>
    <w:rsid w:val="00B95AF7"/>
    <w:rsid w:val="00B96F8C"/>
    <w:rsid w:val="00BA5243"/>
    <w:rsid w:val="00BA666D"/>
    <w:rsid w:val="00BB5347"/>
    <w:rsid w:val="00BC2E64"/>
    <w:rsid w:val="00BC7D21"/>
    <w:rsid w:val="00BD6430"/>
    <w:rsid w:val="00BD7C29"/>
    <w:rsid w:val="00BF6C30"/>
    <w:rsid w:val="00C03204"/>
    <w:rsid w:val="00C32299"/>
    <w:rsid w:val="00C410DD"/>
    <w:rsid w:val="00C63016"/>
    <w:rsid w:val="00C7177F"/>
    <w:rsid w:val="00C71B58"/>
    <w:rsid w:val="00C76E20"/>
    <w:rsid w:val="00C83D38"/>
    <w:rsid w:val="00C84C6B"/>
    <w:rsid w:val="00C9592D"/>
    <w:rsid w:val="00CA4514"/>
    <w:rsid w:val="00CB3796"/>
    <w:rsid w:val="00CB3E37"/>
    <w:rsid w:val="00CC2E61"/>
    <w:rsid w:val="00CE2D00"/>
    <w:rsid w:val="00CF06DE"/>
    <w:rsid w:val="00CF1AF7"/>
    <w:rsid w:val="00CF2D61"/>
    <w:rsid w:val="00D0281B"/>
    <w:rsid w:val="00D05208"/>
    <w:rsid w:val="00D12765"/>
    <w:rsid w:val="00D1729E"/>
    <w:rsid w:val="00D22E26"/>
    <w:rsid w:val="00D26B6B"/>
    <w:rsid w:val="00D431D2"/>
    <w:rsid w:val="00D56F1A"/>
    <w:rsid w:val="00D810F6"/>
    <w:rsid w:val="00D943B2"/>
    <w:rsid w:val="00DA2EEC"/>
    <w:rsid w:val="00DB3AC8"/>
    <w:rsid w:val="00DB4CFB"/>
    <w:rsid w:val="00DC235C"/>
    <w:rsid w:val="00DD23BF"/>
    <w:rsid w:val="00DF4358"/>
    <w:rsid w:val="00E15451"/>
    <w:rsid w:val="00E33F32"/>
    <w:rsid w:val="00E36BE7"/>
    <w:rsid w:val="00E37CFB"/>
    <w:rsid w:val="00E502DD"/>
    <w:rsid w:val="00E540C0"/>
    <w:rsid w:val="00E55CC7"/>
    <w:rsid w:val="00E6264F"/>
    <w:rsid w:val="00E629AF"/>
    <w:rsid w:val="00E76365"/>
    <w:rsid w:val="00E91270"/>
    <w:rsid w:val="00E93D99"/>
    <w:rsid w:val="00E94B19"/>
    <w:rsid w:val="00EA7B60"/>
    <w:rsid w:val="00EB003A"/>
    <w:rsid w:val="00EB0449"/>
    <w:rsid w:val="00EB2A7F"/>
    <w:rsid w:val="00EB3C3C"/>
    <w:rsid w:val="00EB6951"/>
    <w:rsid w:val="00EC771D"/>
    <w:rsid w:val="00ED0B19"/>
    <w:rsid w:val="00ED220E"/>
    <w:rsid w:val="00ED32EE"/>
    <w:rsid w:val="00ED5A1E"/>
    <w:rsid w:val="00EE0133"/>
    <w:rsid w:val="00EF14C9"/>
    <w:rsid w:val="00F07EA7"/>
    <w:rsid w:val="00F13E4A"/>
    <w:rsid w:val="00F17376"/>
    <w:rsid w:val="00F31EA2"/>
    <w:rsid w:val="00F65675"/>
    <w:rsid w:val="00F9430E"/>
    <w:rsid w:val="00FA07C4"/>
    <w:rsid w:val="00FA4B53"/>
    <w:rsid w:val="00FB189D"/>
    <w:rsid w:val="00FB7007"/>
    <w:rsid w:val="00FC451A"/>
    <w:rsid w:val="00FC6B03"/>
    <w:rsid w:val="00FD34B8"/>
    <w:rsid w:val="00FE0897"/>
    <w:rsid w:val="00FE38F3"/>
    <w:rsid w:val="00FE7A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65A7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C30"/>
    <w:pPr>
      <w:ind w:left="720"/>
      <w:contextualSpacing/>
    </w:pPr>
  </w:style>
  <w:style w:type="paragraph" w:styleId="Header">
    <w:name w:val="header"/>
    <w:basedOn w:val="Normal"/>
    <w:link w:val="HeaderChar"/>
    <w:uiPriority w:val="99"/>
    <w:unhideWhenUsed/>
    <w:rsid w:val="00A2091A"/>
    <w:pPr>
      <w:tabs>
        <w:tab w:val="center" w:pos="4680"/>
        <w:tab w:val="right" w:pos="9360"/>
      </w:tabs>
    </w:pPr>
  </w:style>
  <w:style w:type="character" w:customStyle="1" w:styleId="HeaderChar">
    <w:name w:val="Header Char"/>
    <w:basedOn w:val="DefaultParagraphFont"/>
    <w:link w:val="Header"/>
    <w:uiPriority w:val="99"/>
    <w:rsid w:val="00A2091A"/>
    <w:rPr>
      <w:rFonts w:ascii="Times New Roman" w:eastAsia="PMingLiU" w:hAnsi="Times New Roman" w:cs="Times New Roman"/>
    </w:rPr>
  </w:style>
  <w:style w:type="paragraph" w:styleId="Footer">
    <w:name w:val="footer"/>
    <w:basedOn w:val="Normal"/>
    <w:link w:val="FooterChar"/>
    <w:uiPriority w:val="99"/>
    <w:unhideWhenUsed/>
    <w:rsid w:val="00A2091A"/>
    <w:pPr>
      <w:tabs>
        <w:tab w:val="center" w:pos="4680"/>
        <w:tab w:val="right" w:pos="9360"/>
      </w:tabs>
    </w:pPr>
  </w:style>
  <w:style w:type="character" w:customStyle="1" w:styleId="FooterChar">
    <w:name w:val="Footer Char"/>
    <w:basedOn w:val="DefaultParagraphFont"/>
    <w:link w:val="Footer"/>
    <w:uiPriority w:val="99"/>
    <w:rsid w:val="00A2091A"/>
    <w:rPr>
      <w:rFonts w:ascii="Times New Roman" w:eastAsia="PMingLiU" w:hAnsi="Times New Roman" w:cs="Times New Roman"/>
    </w:rPr>
  </w:style>
  <w:style w:type="paragraph" w:styleId="BalloonText">
    <w:name w:val="Balloon Text"/>
    <w:basedOn w:val="Normal"/>
    <w:link w:val="BalloonTextChar"/>
    <w:uiPriority w:val="99"/>
    <w:semiHidden/>
    <w:unhideWhenUsed/>
    <w:rsid w:val="00711F46"/>
    <w:rPr>
      <w:rFonts w:ascii="Tahoma" w:hAnsi="Tahoma" w:cs="Tahoma"/>
      <w:sz w:val="16"/>
      <w:szCs w:val="16"/>
    </w:rPr>
  </w:style>
  <w:style w:type="character" w:customStyle="1" w:styleId="BalloonTextChar">
    <w:name w:val="Balloon Text Char"/>
    <w:basedOn w:val="DefaultParagraphFont"/>
    <w:link w:val="BalloonText"/>
    <w:uiPriority w:val="99"/>
    <w:semiHidden/>
    <w:rsid w:val="00711F46"/>
    <w:rPr>
      <w:rFonts w:ascii="Tahoma" w:eastAsia="PMingLiU" w:hAnsi="Tahoma" w:cs="Tahoma"/>
      <w:sz w:val="16"/>
      <w:szCs w:val="16"/>
    </w:rPr>
  </w:style>
  <w:style w:type="paragraph" w:styleId="NoSpacing">
    <w:name w:val="No Spacing"/>
    <w:uiPriority w:val="1"/>
    <w:qFormat/>
    <w:rsid w:val="00287F5E"/>
    <w:pPr>
      <w:spacing w:after="0" w:line="240" w:lineRule="auto"/>
    </w:pPr>
  </w:style>
  <w:style w:type="paragraph" w:customStyle="1" w:styleId="Normal1">
    <w:name w:val="Normal1"/>
    <w:rsid w:val="00DF4358"/>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26307A"/>
  </w:style>
</w:styles>
</file>

<file path=word/webSettings.xml><?xml version="1.0" encoding="utf-8"?>
<w:webSettings xmlns:r="http://schemas.openxmlformats.org/officeDocument/2006/relationships" xmlns:w="http://schemas.openxmlformats.org/wordprocessingml/2006/main">
  <w:divs>
    <w:div w:id="756555211">
      <w:bodyDiv w:val="1"/>
      <w:marLeft w:val="0"/>
      <w:marRight w:val="0"/>
      <w:marTop w:val="0"/>
      <w:marBottom w:val="0"/>
      <w:divBdr>
        <w:top w:val="none" w:sz="0" w:space="0" w:color="auto"/>
        <w:left w:val="none" w:sz="0" w:space="0" w:color="auto"/>
        <w:bottom w:val="none" w:sz="0" w:space="0" w:color="auto"/>
        <w:right w:val="none" w:sz="0" w:space="0" w:color="auto"/>
      </w:divBdr>
    </w:div>
    <w:div w:id="771097119">
      <w:bodyDiv w:val="1"/>
      <w:marLeft w:val="0"/>
      <w:marRight w:val="0"/>
      <w:marTop w:val="0"/>
      <w:marBottom w:val="0"/>
      <w:divBdr>
        <w:top w:val="none" w:sz="0" w:space="0" w:color="auto"/>
        <w:left w:val="none" w:sz="0" w:space="0" w:color="auto"/>
        <w:bottom w:val="none" w:sz="0" w:space="0" w:color="auto"/>
        <w:right w:val="none" w:sz="0" w:space="0" w:color="auto"/>
      </w:divBdr>
    </w:div>
    <w:div w:id="1306396249">
      <w:bodyDiv w:val="1"/>
      <w:marLeft w:val="0"/>
      <w:marRight w:val="0"/>
      <w:marTop w:val="0"/>
      <w:marBottom w:val="0"/>
      <w:divBdr>
        <w:top w:val="none" w:sz="0" w:space="0" w:color="auto"/>
        <w:left w:val="none" w:sz="0" w:space="0" w:color="auto"/>
        <w:bottom w:val="none" w:sz="0" w:space="0" w:color="auto"/>
        <w:right w:val="none" w:sz="0" w:space="0" w:color="auto"/>
      </w:divBdr>
    </w:div>
    <w:div w:id="1354258235">
      <w:bodyDiv w:val="1"/>
      <w:marLeft w:val="0"/>
      <w:marRight w:val="0"/>
      <w:marTop w:val="0"/>
      <w:marBottom w:val="0"/>
      <w:divBdr>
        <w:top w:val="none" w:sz="0" w:space="0" w:color="auto"/>
        <w:left w:val="none" w:sz="0" w:space="0" w:color="auto"/>
        <w:bottom w:val="none" w:sz="0" w:space="0" w:color="auto"/>
        <w:right w:val="none" w:sz="0" w:space="0" w:color="auto"/>
      </w:divBdr>
    </w:div>
    <w:div w:id="151179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el\Downloads\NV2_saranya\NV2\PainTrax.Web\wwwroot\templates\RK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8789C-A4E4-4E30-B41A-A64042E4D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RKAS.dotx</Template>
  <TotalTime>4</TotalTime>
  <Pages>9</Pages>
  <Words>3529</Words>
  <Characters>20120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Moulick Patel</dc:creator>
  <cp:lastModifiedBy>Moulick Patel</cp:lastModifiedBy>
  <cp:revision>2</cp:revision>
  <dcterms:created xsi:type="dcterms:W3CDTF">2026-05-22T17:22:00Z</dcterms:created>
  <dcterms:modified xsi:type="dcterms:W3CDTF">2026-05-22T17:33:00Z</dcterms:modified>
</cp:coreProperties>
</file>