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header2.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2bd1eff8e29e4961" /></Relationships>
</file>

<file path=word/document.xml><?xml version="1.0" encoding="utf-8"?>
<w:document xmlns:r="http://schemas.openxmlformats.org/officeDocument/2006/relationships" xmlns:w="http://schemas.openxmlformats.org/wordprocessingml/2006/main">
  <w:body>
    <w:p>
      <w:r>
        <w:t xml:space="preserve">March 15, 2024 </w:t>
      </w:r>
    </w:p>
    <w:p>
      <w:r>
        <w:rPr>
          <w:b/>
        </w:rPr>
        <w:t xml:space="preserve">RE:</w:t>
      </w:r>
      <w:r>
        <w:t xml:space="preserve">     Mr. Apar  Sakti </w:t>
      </w:r>
      <w:r>
        <w:br/>
      </w:r>
      <w:r>
        <w:rPr>
          <w:b/>
        </w:rPr>
        <w:t xml:space="preserve">DOB:</w:t>
      </w:r>
      <w:r>
        <w:t xml:space="preserve">  01/01/2000 </w:t>
      </w:r>
      <w:r>
        <w:br/>
      </w:r>
      <w:r>
        <w:rPr>
          <w:b/>
        </w:rPr>
        <w:t xml:space="preserve">DOA:</w:t>
      </w:r>
      <w:r>
        <w:t xml:space="preserve">   03/13/2024 </w:t>
      </w:r>
      <w:r>
        <w:br/>
      </w:r>
      <w:r>
        <w:rPr>
          <w:b/>
        </w:rPr>
        <w:t xml:space="preserve">Location:</w:t>
      </w:r>
      <w:r>
        <w:t xml:space="preserve">   Bayside-Ortho</w:t>
      </w:r>
    </w:p>
    <w:p>
      <w:r>
        <w:t xml:space="preserve"> </w:t>
      </w:r>
    </w:p>
    <w:p>
      <w:r>
        <w:rPr>
          <w:b/>
        </w:rPr>
        <w:t xml:space="preserve">                                                                                     ORTHOPEDIC RE-EVALUATION</w:t>
      </w:r>
      <w:r>
        <w:br/>
      </w:r>
      <w:r>
        <w:br/>
      </w:r>
      <w:r>
        <w:rPr>
          <w:b/>
        </w:rPr>
        <w:t xml:space="preserve">CHIEF COMPLAINT:</w:t>
      </w:r>
      <w:r>
        <w:t xml:space="preserve">  Right shoulder and left shoulder pain..</w:t>
      </w:r>
    </w:p>
    <w:p>
      <w:r>
        <w:rPr>
          <w:b/>
        </w:rPr>
        <w:t xml:space="preserve">HISTORY OF PRESENT ILLNESS:</w:t>
      </w:r>
      <w:r>
        <w:t xml:space="preserve"> </w:t>
      </w:r>
    </w:p>
    <w:p>
      <w:r>
        <w:rPr>
          <w:b/>
        </w:rPr>
        <w:t xml:space="preserve">PRESENT COMPLAINTS:</w:t>
      </w:r>
      <w:r>
        <w:t xml:space="preserve"> Right shoulder: Right shoulder pain is _____/10, described as _____constant/intermittent, sharp, stabbing, dull, achy pain. The patient has stiffness, weakness, popping, and clicking. The patient has pain with lifting, carrying and driving. The patient is unable to reach overhead or behind the back and unable to sleep at night due to pain. Worse with range of motion and improves with rest, medication, physical therapy, and ice.</w:t>
      </w:r>
    </w:p>
    <w:p>
      <w:r>
        <w:t xml:space="preserve">Left shoulder: Left shoulder pain is _____/10, described as _____constant/intermittent, sharp, stabbing, dull, achy pain. The patient has pain with lifting, carrying and driving. The patient has stiffness, weakness, popping, and clicking. The patient is unable to reach overhead or behind the back and unable to sleep at night due to pain. Worse with range of motion and improves with rest, medication, physical therapy, and ice.</w:t>
      </w:r>
    </w:p>
    <w:p>
      <w:r>
        <w:rPr>
          <w:b/>
        </w:rPr>
        <w:t xml:space="preserve">IMPAIRMENT RATING:</w:t>
      </w:r>
    </w:p>
    <w:p>
      <w:r>
        <w:rPr>
          <w:b/>
        </w:rPr>
        <w:t xml:space="preserve">PHYSICAL EXAMINATION:  </w:t>
      </w:r>
    </w:p>
    <w:p>
      <w:r>
        <w:t xml:space="preserve">The right shoulder reveals tenderness to palpation/swelling over _____supraspinatus tendon region, AC joint, trapezius, proximal biceps tendon, coracoid, deltoid, scapula spine. There is no swelling, heat, erythema, crepitus or deformity appreciated. / There is crepitus appreciated. Positive/Negative drop arm test. Positive/Negative cross-over test. Positive/Negative empty can test. Positive/Negative Yergason test. Positive/Negative deltoid atrophy. Positive/Negative Oâ€™Brien test. Positive/Negative impingement sign. Positive/Negative Lift-off test. Positive/Negative Hawkins test. AROM as per goniometer: Abduction _____/180 degrees, adduction _____/45 degrees, forward flexion _____/180 degrees, extension _____/60 degrees, internal rotation _____/90 degrees, and external rotation _____/90 degrees. Internal rotation to the _____sacrum/mid back. The patient has no motor or sensory deficit of the right upper extremity.</w:t>
      </w:r>
    </w:p>
    <w:p>
      <w:r>
        <w:t xml:space="preserve">The left shoulder reveals tenderness to palpation over _____supraspinatus tendon region, AC joint, trapezius, proximal biceps tendon, coracoid, deltoid, scapula spine. There is no swelling, heat, erythema, crepitus or deformity appreciated. / There is crepitus appreciated. Positive/Negative drop arm test. Positive/Negative cross-over test. Positive/Negative empty can test. Positive/Negative Yergason test. Positive/Negative deltoid atrophy. Positive/Negative Oâ€™Brien test. Positive/Negative impingement sign. Positive/Negative Lift-off test. Positive/Negative Hawkins test. AROM as per goniometer: Abduction _____/180 degrees, adduction _____/45 degrees, forward flexion _____/180 degrees, extension _____/60 degrees, internal rotation _____/90 degrees, and external rotation _____/90 degrees. Internal rotation to the _____sacrum/mid back. The patient has no motor or sensory deficit of the left upper extremity.</w:t>
      </w:r>
    </w:p>
    <w:p>
      <w:r>
        <w:rPr>
          <w:b/>
        </w:rPr>
        <w:t xml:space="preserve">DIAGNOSTIC STUDIES: </w:t>
      </w:r>
      <w:r>
        <w:t xml:space="preserve">None Reviewed </w:t>
      </w:r>
    </w:p>
    <w:p>
      <w:r>
        <w:rPr>
          <w:b/>
        </w:rPr>
        <w:t xml:space="preserve">FINAL DIAGNOSES:</w:t>
      </w:r>
      <w:r>
        <w:rPr>
          <w:b/>
          <w:i/>
        </w:rPr>
        <w:t xml:space="preserve"> </w:t>
      </w:r>
    </w:p>
    <w:p>
      <w:pPr>
        <w:pStyle w:val="ListParagraph"/>
        <w:numPr>
          <w:ilvl w:val="0"/>
          <w:numId w:val="2"/>
        </w:numPr>
      </w:pPr>
      <w:r>
        <w:t xml:space="preserve">Impingement, right shoulder. - M75.41</w:t>
      </w:r>
    </w:p>
    <w:p>
      <w:pPr>
        <w:pStyle w:val="ListParagraph"/>
        <w:numPr>
          <w:ilvl w:val="0"/>
          <w:numId w:val="2"/>
        </w:numPr>
      </w:pPr>
      <w:r>
        <w:t xml:space="preserve">Internal derangement, right shoulder - M24.811</w:t>
      </w:r>
    </w:p>
    <w:p>
      <w:pPr>
        <w:pStyle w:val="ListParagraph"/>
        <w:numPr>
          <w:ilvl w:val="0"/>
          <w:numId w:val="2"/>
        </w:numPr>
      </w:pPr>
      <w:r>
        <w:t xml:space="preserve">Pain, right shoulder - M25.511</w:t>
      </w:r>
    </w:p>
    <w:p>
      <w:pPr>
        <w:pStyle w:val="ListParagraph"/>
        <w:numPr>
          <w:ilvl w:val="0"/>
          <w:numId w:val="2"/>
        </w:numPr>
      </w:pPr>
      <w:r>
        <w:t xml:space="preserve">Injury, right shoulder - S49.91XA</w:t>
      </w:r>
    </w:p>
    <w:p>
      <w:pPr>
        <w:pStyle w:val="ListParagraph"/>
        <w:numPr>
          <w:ilvl w:val="0"/>
          <w:numId w:val="2"/>
        </w:numPr>
      </w:pPr>
      <w:r>
        <w:t xml:space="preserve">Injury, right shoulder - S49.91XA</w:t>
      </w:r>
    </w:p>
    <w:p>
      <w:pPr>
        <w:pStyle w:val="ListParagraph"/>
        <w:numPr>
          <w:ilvl w:val="0"/>
          <w:numId w:val="2"/>
        </w:numPr>
      </w:pPr>
      <w:r>
        <w:t xml:space="preserve">Injury, right shoulder - S49.91XA</w:t>
      </w:r>
    </w:p>
    <w:p>
      <w:pPr>
        <w:pStyle w:val="ListParagraph"/>
        <w:numPr>
          <w:ilvl w:val="0"/>
          <w:numId w:val="2"/>
        </w:numPr>
      </w:pPr>
      <w:r>
        <w:t xml:space="preserve">Internal derangement, left shoulder - M24.812</w:t>
      </w:r>
    </w:p>
    <w:p>
      <w:pPr>
        <w:pStyle w:val="ListParagraph"/>
        <w:numPr>
          <w:ilvl w:val="0"/>
          <w:numId w:val="2"/>
        </w:numPr>
      </w:pPr>
      <w:r>
        <w:t xml:space="preserve">Pain, left shoulder - M25.512</w:t>
      </w:r>
    </w:p>
    <w:p>
      <w:r>
        <w:t xml:space="preserve"> </w:t>
      </w:r>
    </w:p>
    <w:p>
      <w:r>
        <w:rPr>
          <w:b/>
        </w:rPr>
        <w:t xml:space="preserve">PLAN:  </w:t>
      </w:r>
    </w:p>
    <w:p>
      <w:pPr>
        <w:pStyle w:val="ListParagraph"/>
        <w:numPr>
          <w:ilvl w:val="0"/>
          <w:numId w:val="3"/>
        </w:numPr>
      </w:pPr>
      <w:r>
        <w:t xml:space="preserve">Imaging studies and clinical examinations were reviewed with the patient.</w:t>
      </w:r>
    </w:p>
    <w:p>
      <w:pPr>
        <w:pStyle w:val="ListParagraph"/>
        <w:numPr>
          <w:ilvl w:val="0"/>
          <w:numId w:val="3"/>
        </w:numPr>
      </w:pPr>
      <w:r>
        <w:t xml:space="preserve">All treatment options discussed with the patient.</w:t>
      </w:r>
    </w:p>
    <w:p>
      <w:r>
        <w:rPr>
          <w:b/>
        </w:rPr>
        <w:t xml:space="preserve"> </w:t>
      </w:r>
    </w:p>
    <w:p>
      <w:r>
        <w:rPr>
          <w:b/>
        </w:rPr>
        <w:t xml:space="preserve">CAUSALITY: </w:t>
      </w:r>
      <w:r>
        <w:t xml:space="preserve">It is within a certain degree of medical certainty, that the history presented by Mr. Apar  Sakti, the objective physical findings as well as the diagnosis rendered right shoulder,left shoulder is causally related to the injury the patient incurred on the 03/13/2024.  These current symptoms were nonexistent prior to the accident. Findings were discussed with the patient</w:t>
      </w:r>
      <w:r>
        <w:rPr>
          <w:b/>
        </w:rPr>
        <w:t xml:space="preserve">.</w:t>
      </w:r>
    </w:p>
    <w:sectPr>
      <w:headerReference r:id="Raafcf0d9622f4228"/>
      <w:footerReference xmlns:r="http://schemas.openxmlformats.org/officeDocument/2006/relationships" w:type="default" r:id="Rba560a6a1e68403f"/>
    </w:sectPr>
  </w:body>
</w:document>
</file>

<file path=word/footer1.xml><?xml version="1.0" encoding="utf-8"?>
<w:ftr xmlns:w="http://schemas.openxmlformats.org/wordprocessingml/2006/main">
  <w:p>
    <w:r>
      <w:t>Page</w:t>
      <w:fldSimple w:instr="PAGE"/>
    </w:r>
  </w:p>
</w:ft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CellMar>
        <w:left w:w="0" w:type="dxa"/>
        <w:right w:w="0" w:type="dxa"/>
      </w:tblCellMar>
      <w:tblLook w:val="0000" w:firstRow="0" w:lastRow="0" w:firstColumn="0" w:lastColumn="0" w:noHBand="0" w:noVBand="0"/>
    </w:tblPr>
    <w:tblGrid>
      <w:gridCol w:w="6365"/>
      <w:gridCol w:w="2895"/>
    </w:tblGrid>
    <w:tr w:rsidR="00B30963" w:rsidTr="00944D7A">
      <w:trPr>
        <w:trHeight w:hRule="exact" w:val="828"/>
      </w:trPr>
      <w:tc>
        <w:tcPr>
          <w:tcW w:w="6365" w:type="dxa"/>
        </w:tcPr>
        <w:p w:rsidR="00B30963" w:rsidRDefault="00B30963" w:rsidP="00B30963">
          <w:pPr>
            <w:spacing w:before="41" w:after="53"/>
            <w:ind w:left="2919"/>
            <w:jc w:val="right"/>
            <w:textAlignment w:val="baseline"/>
          </w:pPr>
          <w:r>
            <w:rPr>
              <w:noProof/>
            </w:rPr>
            <w:drawing>
              <wp:inline distT="0" distB="0" distL="0" distR="0" wp14:anchorId="5B98F033" wp14:editId="1543BF61">
                <wp:extent cx="2188210" cy="462915"/>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1" name="Picture"/>
                        <pic:cNvPicPr preferRelativeResize="0"/>
                      </pic:nvPicPr>
                      <pic:blipFill>
                        <a:blip r:embed="rId1"/>
                        <a:stretch>
                          <a:fillRect/>
                        </a:stretch>
                      </pic:blipFill>
                      <pic:spPr>
                        <a:xfrm>
                          <a:off x="0" y="0"/>
                          <a:ext cx="2188210" cy="462915"/>
                        </a:xfrm>
                        <a:prstGeom prst="rect">
                          <a:avLst/>
                        </a:prstGeom>
                      </pic:spPr>
                    </pic:pic>
                  </a:graphicData>
                </a:graphic>
              </wp:inline>
            </w:drawing>
          </w:r>
        </w:p>
      </w:tc>
      <w:tc>
        <w:tcPr>
          <w:tcW w:w="2895" w:type="dxa"/>
        </w:tcPr>
        <w:p w:rsidR="00B30963" w:rsidRDefault="00B30963" w:rsidP="00B30963">
          <w:pPr>
            <w:spacing w:line="269" w:lineRule="exact"/>
            <w:ind w:left="288"/>
            <w:textAlignment w:val="baseline"/>
            <w:rPr>
              <w:color w:val="FF0000"/>
              <w:sz w:val="23"/>
            </w:rPr>
          </w:pPr>
          <w:r>
            <w:rPr>
              <w:color w:val="FF0000"/>
              <w:sz w:val="23"/>
            </w:rPr>
            <w:t>DIAGNOSTIC</w:t>
          </w:r>
        </w:p>
        <w:p w:rsidR="00B30963" w:rsidRDefault="00B30963" w:rsidP="00B30963">
          <w:pPr>
            <w:spacing w:line="264" w:lineRule="exact"/>
            <w:ind w:left="288"/>
            <w:textAlignment w:val="baseline"/>
            <w:rPr>
              <w:color w:val="FF0000"/>
              <w:sz w:val="23"/>
            </w:rPr>
          </w:pPr>
          <w:r>
            <w:rPr>
              <w:color w:val="FF0000"/>
              <w:sz w:val="23"/>
            </w:rPr>
            <w:t xml:space="preserve">AND TREATMENT </w:t>
          </w:r>
          <w:r>
            <w:rPr>
              <w:color w:val="FF0000"/>
              <w:sz w:val="23"/>
            </w:rPr>
            <w:br/>
            <w:t>CENTER</w:t>
          </w:r>
        </w:p>
      </w:tc>
    </w:tr>
  </w:tbl>
  <w:p w:rsidR="00B30963" w:rsidRDefault="00B30963" w:rsidP="00B30963">
    <w:pPr>
      <w:spacing w:before="65" w:line="216" w:lineRule="exact"/>
      <w:jc w:val="center"/>
      <w:textAlignment w:val="baseline"/>
      <w:rPr>
        <w:rFonts w:ascii="Arial" w:eastAsia="Arial" w:hAnsi="Arial"/>
        <w:color w:val="FF0000"/>
        <w:sz w:val="20"/>
      </w:rPr>
    </w:pPr>
    <w:r>
      <w:rPr>
        <w:rFonts w:ascii="Arial" w:eastAsia="Arial" w:hAnsi="Arial"/>
        <w:color w:val="FF0000"/>
        <w:sz w:val="20"/>
      </w:rPr>
      <w:t>111-29 Queens Blvd, Forest Hills, NY 11375</w:t>
    </w:r>
  </w:p>
  <w:p w:rsidR="00B30963" w:rsidRDefault="00B30963" w:rsidP="00B30963">
    <w:pPr>
      <w:spacing w:before="1" w:line="297" w:lineRule="exact"/>
      <w:jc w:val="center"/>
      <w:textAlignment w:val="baseline"/>
      <w:rPr>
        <w:rFonts w:ascii="Arial" w:eastAsia="Arial" w:hAnsi="Arial"/>
        <w:color w:val="FF0000"/>
        <w:sz w:val="20"/>
      </w:rPr>
    </w:pPr>
    <w:r>
      <w:rPr>
        <w:rFonts w:ascii="Arial" w:eastAsia="Arial" w:hAnsi="Arial"/>
        <w:color w:val="FF0000"/>
        <w:sz w:val="20"/>
      </w:rPr>
      <w:t>T</w:t>
    </w:r>
    <w:proofErr w:type="gramStart"/>
    <w:r>
      <w:rPr>
        <w:rFonts w:ascii="Arial" w:eastAsia="Arial" w:hAnsi="Arial"/>
        <w:color w:val="FF0000"/>
        <w:sz w:val="20"/>
      </w:rPr>
      <w:t>:718</w:t>
    </w:r>
    <w:proofErr w:type="gramEnd"/>
    <w:r>
      <w:rPr>
        <w:rFonts w:ascii="Arial" w:eastAsia="Arial" w:hAnsi="Arial"/>
        <w:color w:val="FF0000"/>
        <w:sz w:val="20"/>
      </w:rPr>
      <w:t>-275-</w:t>
    </w:r>
    <w:r w:rsidRPr="002B51FF">
      <w:rPr>
        <w:rFonts w:ascii="Arial" w:eastAsia="Arial" w:hAnsi="Arial"/>
        <w:color w:val="FF0000"/>
        <w:sz w:val="20"/>
      </w:rPr>
      <w:t>8900 F: 718-785-0430</w:t>
    </w:r>
    <w:r>
      <w:rPr>
        <w:rFonts w:ascii="Arial" w:eastAsia="Arial" w:hAnsi="Arial"/>
        <w:color w:val="FF0000"/>
        <w:sz w:val="20"/>
      </w:rPr>
      <w:t xml:space="preserve"> </w:t>
    </w:r>
    <w:r>
      <w:rPr>
        <w:rFonts w:ascii="Arial" w:eastAsia="Arial" w:hAnsi="Arial"/>
        <w:color w:val="FF0000"/>
        <w:sz w:val="20"/>
      </w:rPr>
      <w:br/>
    </w:r>
    <w:hyperlink r:id="rId2">
      <w:r w:rsidRPr="002B51FF">
        <w:rPr>
          <w:rFonts w:ascii="Arial" w:eastAsia="Arial" w:hAnsi="Arial"/>
          <w:color w:val="FF0000"/>
          <w:sz w:val="20"/>
        </w:rPr>
        <w:t>www.medexdtc.com</w:t>
      </w:r>
    </w:hyperlink>
    <w:r w:rsidRPr="002B51FF">
      <w:rPr>
        <w:rFonts w:ascii="Arial" w:eastAsia="Arial" w:hAnsi="Arial"/>
        <w:color w:val="FF0000"/>
        <w:sz w:val="20"/>
      </w:rPr>
      <w:t xml:space="preserve"> </w:t>
    </w:r>
  </w:p>
  <w:p w:rsidR="00B30963" w:rsidRPr="002837F9" w:rsidRDefault="00B30963" w:rsidP="00B30963">
    <w:pPr>
      <w:spacing w:before="1" w:line="297" w:lineRule="exact"/>
      <w:jc w:val="center"/>
      <w:textAlignment w:val="baseline"/>
      <w:rPr>
        <w:rFonts w:ascii="Arial" w:eastAsia="Arial" w:hAnsi="Arial"/>
        <w:color w:val="FF0000"/>
        <w:sz w:val="20"/>
      </w:rPr>
    </w:pPr>
    <w:r>
      <w:rPr>
        <w:rFonts w:eastAsia="PMingLiU"/>
        <w:noProof/>
      </w:rPr>
      <mc:AlternateContent>
        <mc:Choice Requires="wps">
          <w:drawing>
            <wp:anchor distT="0" distB="0" distL="114300" distR="114300" simplePos="0" relativeHeight="251659264" behindDoc="0" locked="0" layoutInCell="1" allowOverlap="1" wp14:anchorId="6311A076" wp14:editId="3645BFDC">
              <wp:simplePos x="0" y="0"/>
              <wp:positionH relativeFrom="margin">
                <wp:align>left</wp:align>
              </wp:positionH>
              <wp:positionV relativeFrom="page">
                <wp:posOffset>1637665</wp:posOffset>
              </wp:positionV>
              <wp:extent cx="5880735" cy="0"/>
              <wp:effectExtent l="0" t="0" r="0" b="0"/>
              <wp:wrapNone/>
              <wp:docPr id="91498608"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80735" cy="0"/>
                      </a:xfrm>
                      <a:prstGeom prst="line">
                        <a:avLst/>
                      </a:prstGeom>
                      <a:noFill/>
                      <a:ln w="2730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A53ED8" id="Straight Connector 1" o:spid="_x0000_s1026" style="position:absolute;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 from="0,128.95pt" to="463.05pt,12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" strokeweight="2.15pt">
              <w10:wrap anchorx="margin" anchory="page"/>
            </v:line>
          </w:pict>
        </mc:Fallback>
      </mc:AlternateContent>
    </w:r>
  </w:p>
  <w:p w:rsidR="002226F8" w:rsidRPr="00B30963" w:rsidRDefault="002226F8" w:rsidP="00B30963">
    <w:pPr>
      <w:pStyle w:val="Header"/>
    </w:pPr>
    <w:bookmarkStart w:id="1" w:name="_GoBack"/>
    <w:bookmarkEnd w:id="1"/>
  </w:p>
</w:hdr>
</file>

<file path=word/numbering.xml><?xml version="1.0" encoding="utf-8"?>
<w:numbering xmlns:w="http://schemas.openxmlformats.org/wordprocessingml/2006/main">
  <w:abstractNum w:abstractNumId="0">
    <w:multiLevelType w:val="singleLevel"/>
    <w:name w:val="decimal"/>
    <w:lvl w:ilvl="0">
      <w:start w:val="1"/>
      <w:numFmt w:val="decimal"/>
      <w:lvlText w:val="%1."/>
      <w:pPr>
        <w:ind w:left="420" w:hanging="360"/>
      </w:pPr>
    </w:lvl>
  </w:abstractNum>
  <w:abstractNum w:abstractNumId="1">
    <w:multiLevelType w:val="singleLevel"/>
    <w:name w:val="disc"/>
    <w:lvl w:ilvl="0">
      <w:numFmt w:val="bullet"/>
      <w:lvlText w:val="•"/>
      <w:pPr>
        <w:ind w:left="420" w:hanging="360"/>
      </w:pPr>
    </w:lvl>
  </w:abstractNum>
  <w:abstractNum w:abstractNumId="2">
    <w:multiLevelType w:val="singleLevel"/>
    <w:name w:val="square"/>
    <w:lvl w:ilvl="0">
      <w:numFmt w:val="bullet"/>
      <w:lvlText w:val="▪"/>
      <w:pPr>
        <w:ind w:left="420" w:hanging="360"/>
      </w:pPr>
    </w:lvl>
  </w:abstractNum>
  <w:abstractNum w:abstractNumId="3">
    <w:multiLevelType w:val="singleLevel"/>
    <w:name w:val="circle"/>
    <w:lvl w:ilvl="0">
      <w:numFmt w:val="bullet"/>
      <w:lvlText w:val="o"/>
      <w:pPr>
        <w:ind w:left="420" w:hanging="360"/>
      </w:pPr>
    </w:lvl>
  </w:abstractNum>
  <w:abstractNum w:abstractNumId="4">
    <w:multiLevelType w:val="singleLevel"/>
    <w:name w:val="upper-alpha"/>
    <w:lvl w:ilvl="0">
      <w:start w:val="1"/>
      <w:numFmt w:val="upperLetter"/>
      <w:lvlText w:val="%1."/>
      <w:pPr>
        <w:ind w:left="420" w:hanging="360"/>
      </w:pPr>
    </w:lvl>
  </w:abstractNum>
  <w:abstractNum w:abstractNumId="5">
    <w:multiLevelType w:val="singleLevel"/>
    <w:name w:val="lower-alpha"/>
    <w:lvl w:ilvl="0">
      <w:start w:val="1"/>
      <w:numFmt w:val="lowerLetter"/>
      <w:lvlText w:val="%1."/>
      <w:pPr>
        <w:ind w:left="420" w:hanging="360"/>
      </w:pPr>
    </w:lvl>
  </w:abstractNum>
  <w:abstractNum w:abstractNumId="6">
    <w:multiLevelType w:val="singleLevel"/>
    <w:name w:val="upper-roman"/>
    <w:lvl w:ilvl="0">
      <w:start w:val="1"/>
      <w:numFmt w:val="upperRoman"/>
      <w:lvlText w:val="%1."/>
      <w:pPr>
        <w:ind w:left="420" w:hanging="360"/>
      </w:pPr>
    </w:lvl>
  </w:abstractNum>
  <w:abstractNum w:abstractNumId="7">
    <w:multiLevelType w:val="singleLevel"/>
    <w:name w:val="lower-roman"/>
    <w:lvl w:ilvl="0">
      <w:start w:val="1"/>
      <w:numFmt w:val="lowerRoman"/>
      <w:lvlText w:val="%1."/>
      <w:pPr>
        <w:ind w:left="420" w:hanging="360"/>
      </w:pPr>
    </w:lvl>
  </w:abstractNum>
  <w:abstractNum w:abstractNumId="8">
    <w:multiLevelType w:val="singleLevel"/>
    <w:name w:val="decimal-heading-multi"/>
    <w:lvl w:ilvl="0">
      <w:start w:val="1"/>
      <w:numFmt w:val="decimal"/>
      <w:lvlText w:val="%1."/>
    </w:lvl>
  </w:abstractNum>
  <w:num w:numId="2">
    <w:abstractNumId w:val="1"/>
    <w:lvlOverride w:ilvl="0">
      <w:startOverride w:val="1"/>
    </w:lvlOverride>
  </w:num>
  <w:num w:numId="3">
    <w:abstractNumId w:val="1"/>
    <w:lvlOverride w:ilvl="0">
      <w:startOverride w:val="1"/>
    </w:lvlOverride>
  </w:num>
  <w:num w:numId="4">
    <w:abstractNumId w:val="0"/>
    <w:lvlOverride w:ilvl="0">
      <w:startOverride w:val="1"/>
    </w:lvlOverride>
  </w:num>
</w:numbering>
</file>

<file path=word/_rels/document.xml.rels>&#65279;<?xml version="1.0" encoding="utf-8"?><Relationships xmlns="http://schemas.openxmlformats.org/package/2006/relationships"><Relationship Type="http://schemas.openxmlformats.org/officeDocument/2006/relationships/footer" Target="/word/footer1.xml" Id="Rba560a6a1e68403f" /><Relationship Type="http://schemas.openxmlformats.org/officeDocument/2006/relationships/numbering" Target="/word/numbering.xml" Id="Rf485ae84c9ad4ccd" /><Relationship Type="http://schemas.openxmlformats.org/officeDocument/2006/relationships/header" Target="/word/header2.xml" Id="Raafcf0d9622f4228" /></Relationships>
</file>