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4" w:rsidRDefault="008A56E4" w:rsidP="008A56E4">
      <w:pPr>
        <w:autoSpaceDE w:val="0"/>
        <w:autoSpaceDN w:val="0"/>
        <w:adjustRightInd w:val="0"/>
        <w:jc w:val="center"/>
        <w:rPr>
          <w:b/>
          <w:bCs/>
          <w:color w:val="333333"/>
          <w:sz w:val="22"/>
          <w:szCs w:val="22"/>
        </w:rPr>
      </w:pPr>
      <w:r>
        <w:rPr>
          <w:b/>
          <w:bCs/>
          <w:color w:val="333333"/>
          <w:sz w:val="22"/>
          <w:szCs w:val="22"/>
        </w:rPr>
        <w:t>Procedure Note:</w:t>
      </w:r>
      <w:bookmarkStart w:id="0" w:name="Side"/>
      <w:bookmarkEnd w:id="0"/>
      <w:r>
        <w:rPr>
          <w:b/>
          <w:bCs/>
          <w:color w:val="333333"/>
          <w:sz w:val="22"/>
          <w:szCs w:val="22"/>
        </w:rPr>
        <w:t xml:space="preserve"> Lumbar Trigger point injection under ultrasound guidance</w:t>
      </w:r>
    </w:p>
    <w:p w:rsidR="008A56E4" w:rsidRDefault="008A56E4" w:rsidP="008A56E4">
      <w:pPr>
        <w:rPr>
          <w:b/>
        </w:rPr>
      </w:pPr>
    </w:p>
    <w:p w:rsidR="008A56E4" w:rsidRDefault="008A56E4" w:rsidP="008A56E4">
      <w:p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Diagnosis: </w:t>
      </w:r>
    </w:p>
    <w:p w:rsidR="008A56E4" w:rsidRDefault="008A56E4" w:rsidP="008A56E4">
      <w:p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Myofascial pain syndrome M79.1, </w:t>
      </w:r>
    </w:p>
    <w:p w:rsidR="008A56E4" w:rsidRDefault="008A56E4" w:rsidP="008A56E4">
      <w:p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Myofascial trigger point M79.1, </w:t>
      </w:r>
    </w:p>
    <w:p w:rsidR="008A56E4" w:rsidRDefault="008A56E4" w:rsidP="008A56E4">
      <w:p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Muscle Spasms</w:t>
      </w:r>
    </w:p>
    <w:p w:rsidR="008A56E4" w:rsidRDefault="008A56E4" w:rsidP="008A56E4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8A56E4" w:rsidRDefault="008A56E4" w:rsidP="008A56E4">
      <w:pPr>
        <w:tabs>
          <w:tab w:val="left" w:pos="4680"/>
        </w:tabs>
        <w:textAlignment w:val="baseline"/>
        <w:rPr>
          <w:b/>
          <w:color w:val="000000"/>
        </w:rPr>
      </w:pPr>
      <w:r>
        <w:rPr>
          <w:color w:val="000000"/>
          <w:sz w:val="22"/>
          <w:szCs w:val="22"/>
        </w:rPr>
        <w:t xml:space="preserve">Procedure: Trigger point injection of the lumbar </w:t>
      </w:r>
      <w:proofErr w:type="spellStart"/>
      <w:r>
        <w:rPr>
          <w:color w:val="000000"/>
          <w:sz w:val="22"/>
          <w:szCs w:val="22"/>
        </w:rPr>
        <w:t>paraspinal</w:t>
      </w:r>
      <w:proofErr w:type="spellEnd"/>
      <w:r>
        <w:rPr>
          <w:color w:val="000000"/>
          <w:sz w:val="22"/>
          <w:szCs w:val="22"/>
        </w:rPr>
        <w:t xml:space="preserve"> muscle(s) under </w:t>
      </w:r>
      <w:proofErr w:type="spellStart"/>
      <w:r>
        <w:rPr>
          <w:color w:val="000000"/>
          <w:sz w:val="22"/>
          <w:szCs w:val="22"/>
        </w:rPr>
        <w:t>sonographic</w:t>
      </w:r>
      <w:proofErr w:type="spellEnd"/>
      <w:r>
        <w:rPr>
          <w:color w:val="000000"/>
          <w:sz w:val="22"/>
          <w:szCs w:val="22"/>
        </w:rPr>
        <w:t xml:space="preserve"> guidance</w:t>
      </w:r>
    </w:p>
    <w:p w:rsidR="008A56E4" w:rsidRDefault="008A56E4" w:rsidP="008A56E4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8A56E4" w:rsidRDefault="008A56E4" w:rsidP="008A56E4">
      <w:pPr>
        <w:rPr>
          <w:sz w:val="22"/>
          <w:szCs w:val="22"/>
        </w:rPr>
      </w:pPr>
      <w:bookmarkStart w:id="1" w:name="T3"/>
      <w:bookmarkEnd w:id="1"/>
      <w:r>
        <w:rPr>
          <w:sz w:val="22"/>
          <w:szCs w:val="22"/>
        </w:rPr>
        <w:t xml:space="preserve">Technique: </w:t>
      </w:r>
      <w:r>
        <w:t>The risks, benefits and side effects were explained to the patient. All questions have been answered. Informed consent was obtained</w:t>
      </w:r>
      <w:r>
        <w:rPr>
          <w:sz w:val="22"/>
          <w:szCs w:val="22"/>
        </w:rPr>
        <w:t xml:space="preserve">. The patient’s muscle(s) were palpated for the painful area of complaint. Trigger point was identified and marked. The skin was prepped and a 27 gauge 1 1/4-inch needle was introduced through the skin and subcutaneous tissues down into the taut band of muscle under </w:t>
      </w:r>
      <w:proofErr w:type="spellStart"/>
      <w:r>
        <w:rPr>
          <w:sz w:val="22"/>
          <w:szCs w:val="22"/>
        </w:rPr>
        <w:t>sonographic</w:t>
      </w:r>
      <w:proofErr w:type="spellEnd"/>
      <w:r>
        <w:rPr>
          <w:sz w:val="22"/>
          <w:szCs w:val="22"/>
        </w:rPr>
        <w:t xml:space="preserve"> guidance.  After aspiration to make sure that the needle was not inside a vessel, </w:t>
      </w:r>
      <w:r>
        <w:rPr>
          <w:color w:val="000000"/>
          <w:sz w:val="22"/>
        </w:rPr>
        <w:t xml:space="preserve">3-4 cc of 1% </w:t>
      </w:r>
      <w:proofErr w:type="spellStart"/>
      <w:r>
        <w:rPr>
          <w:color w:val="000000"/>
          <w:sz w:val="22"/>
        </w:rPr>
        <w:t>Lidocaine</w:t>
      </w:r>
      <w:proofErr w:type="spellEnd"/>
      <w:r>
        <w:rPr>
          <w:color w:val="000000"/>
          <w:sz w:val="22"/>
        </w:rPr>
        <w:t xml:space="preserve"> </w:t>
      </w:r>
      <w:r>
        <w:rPr>
          <w:sz w:val="22"/>
          <w:szCs w:val="22"/>
        </w:rPr>
        <w:t>was injected in the above trigger point regions.</w:t>
      </w:r>
    </w:p>
    <w:p w:rsidR="008A56E4" w:rsidRDefault="008A56E4" w:rsidP="008A56E4">
      <w:pPr>
        <w:rPr>
          <w:sz w:val="22"/>
          <w:szCs w:val="22"/>
        </w:rPr>
      </w:pPr>
    </w:p>
    <w:p w:rsidR="008A56E4" w:rsidRDefault="008A56E4" w:rsidP="008A56E4">
      <w:pPr>
        <w:rPr>
          <w:sz w:val="22"/>
          <w:szCs w:val="22"/>
        </w:rPr>
      </w:pPr>
      <w:r>
        <w:rPr>
          <w:sz w:val="22"/>
          <w:szCs w:val="22"/>
        </w:rPr>
        <w:t xml:space="preserve">The mixture was injected after aspiration was </w:t>
      </w:r>
      <w:r>
        <w:rPr>
          <w:sz w:val="22"/>
          <w:szCs w:val="22"/>
          <w:u w:val="single"/>
        </w:rPr>
        <w:t>negative for blood or air.</w:t>
      </w:r>
      <w:r>
        <w:rPr>
          <w:sz w:val="22"/>
          <w:szCs w:val="22"/>
        </w:rPr>
        <w:t xml:space="preserve"> The ultrasound machine was also used to visualize the medication going past the adipose tissue and into the muscles to avoid any vulnerable areas such as arteries, veins and nerves.</w:t>
      </w:r>
    </w:p>
    <w:p w:rsidR="008A56E4" w:rsidRDefault="008A56E4" w:rsidP="008A56E4">
      <w:pPr>
        <w:rPr>
          <w:sz w:val="22"/>
          <w:szCs w:val="22"/>
        </w:rPr>
      </w:pPr>
    </w:p>
    <w:p w:rsidR="008A56E4" w:rsidRDefault="008A56E4" w:rsidP="008A56E4">
      <w:pPr>
        <w:rPr>
          <w:sz w:val="22"/>
          <w:szCs w:val="22"/>
        </w:rPr>
      </w:pPr>
      <w:r>
        <w:rPr>
          <w:sz w:val="22"/>
          <w:szCs w:val="22"/>
        </w:rPr>
        <w:t xml:space="preserve">The patient tolerated the procedure well and was discharged without complications. </w:t>
      </w:r>
      <w:bookmarkStart w:id="2" w:name="_GoBack"/>
      <w:bookmarkEnd w:id="2"/>
    </w:p>
    <w:sectPr w:rsidR="008A56E4" w:rsidSect="006D3F8E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50E" w:rsidRDefault="00E5250E" w:rsidP="006D3F8E">
      <w:r>
        <w:separator/>
      </w:r>
    </w:p>
  </w:endnote>
  <w:endnote w:type="continuationSeparator" w:id="0">
    <w:p w:rsidR="00E5250E" w:rsidRDefault="00E5250E" w:rsidP="006D3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50E" w:rsidRDefault="00E5250E" w:rsidP="006D3F8E">
      <w:r>
        <w:separator/>
      </w:r>
    </w:p>
  </w:footnote>
  <w:footnote w:type="continuationSeparator" w:id="0">
    <w:p w:rsidR="00E5250E" w:rsidRDefault="00E5250E" w:rsidP="006D3F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F8E" w:rsidRDefault="006D3F8E">
    <w:pPr>
      <w:pStyle w:val="Header"/>
    </w:pPr>
    <w:r>
      <w:t xml:space="preserve">Re: </w:t>
    </w:r>
    <w:proofErr w:type="spellStart"/>
    <w:r>
      <w:t>Litus</w:t>
    </w:r>
    <w:proofErr w:type="spellEnd"/>
    <w:r>
      <w:t xml:space="preserve">, </w:t>
    </w:r>
    <w:proofErr w:type="spellStart"/>
    <w:r>
      <w:t>Merlande</w:t>
    </w:r>
    <w:proofErr w:type="spellEnd"/>
  </w:p>
  <w:p w:rsidR="006D3F8E" w:rsidRDefault="005046B9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70C49">
      <w:rPr>
        <w:noProof/>
      </w:rPr>
      <w:t>5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F8E" w:rsidRPr="00A7711D" w:rsidRDefault="006D3F8E" w:rsidP="001B4262">
    <w:pPr>
      <w:jc w:val="center"/>
    </w:pPr>
  </w:p>
  <w:p w:rsidR="006D3F8E" w:rsidRDefault="006D3F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B17ED"/>
    <w:multiLevelType w:val="multilevel"/>
    <w:tmpl w:val="16DEB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4E7490"/>
    <w:multiLevelType w:val="hybridMultilevel"/>
    <w:tmpl w:val="23A26A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10B07"/>
    <w:multiLevelType w:val="multilevel"/>
    <w:tmpl w:val="1F8E0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1B"/>
    <w:rsid w:val="000B3C1B"/>
    <w:rsid w:val="00224AE2"/>
    <w:rsid w:val="002A56AB"/>
    <w:rsid w:val="005046B9"/>
    <w:rsid w:val="005733DF"/>
    <w:rsid w:val="00672561"/>
    <w:rsid w:val="006977BB"/>
    <w:rsid w:val="006A6B09"/>
    <w:rsid w:val="006D3F8E"/>
    <w:rsid w:val="0078629A"/>
    <w:rsid w:val="008A56E4"/>
    <w:rsid w:val="008B52ED"/>
    <w:rsid w:val="008E1C50"/>
    <w:rsid w:val="008F50BE"/>
    <w:rsid w:val="00A10B45"/>
    <w:rsid w:val="00A53A86"/>
    <w:rsid w:val="00A56151"/>
    <w:rsid w:val="00A86F1B"/>
    <w:rsid w:val="00AF2E35"/>
    <w:rsid w:val="00C402EB"/>
    <w:rsid w:val="00CA4305"/>
    <w:rsid w:val="00D44A68"/>
    <w:rsid w:val="00E5250E"/>
    <w:rsid w:val="00F3382D"/>
    <w:rsid w:val="00F70C49"/>
    <w:rsid w:val="00F8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3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F8E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D3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F8E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5046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3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F8E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D3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F8E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504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1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Kishore</cp:lastModifiedBy>
  <cp:revision>7</cp:revision>
  <cp:lastPrinted>2024-03-12T12:11:00Z</cp:lastPrinted>
  <dcterms:created xsi:type="dcterms:W3CDTF">2024-03-14T12:08:00Z</dcterms:created>
  <dcterms:modified xsi:type="dcterms:W3CDTF">2024-03-14T12:11:00Z</dcterms:modified>
</cp:coreProperties>
</file>