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2C134C7">
      <w:pPr>
        <w:adjustRightInd w:val="0"/>
        <w:snapToGrid w:val="0"/>
        <w:rPr>
          <w:rFonts w:ascii="楷体_GB2312"/>
          <w:bCs/>
          <w:u w:val="single"/>
        </w:rPr>
      </w:pPr>
      <w:r>
        <w:t>作品编号：________________</w:t>
      </w:r>
      <w:r>
        <w:rPr>
          <w:rFonts w:ascii="楷体_GB2312"/>
          <w:bCs/>
        </w:rPr>
        <w:drawing>
          <wp:anchor distT="0" distB="0" distL="114300" distR="114300" simplePos="0" relativeHeight="251660288" behindDoc="0" locked="0" layoutInCell="1" allowOverlap="1">
            <wp:simplePos x="0" y="0"/>
            <wp:positionH relativeFrom="column">
              <wp:posOffset>4584700</wp:posOffset>
            </wp:positionH>
            <wp:positionV relativeFrom="paragraph">
              <wp:posOffset>-90805</wp:posOffset>
            </wp:positionV>
            <wp:extent cx="1534795" cy="1163320"/>
            <wp:effectExtent l="0" t="0" r="8255" b="0"/>
            <wp:wrapSquare wrapText="bothSides"/>
            <wp:docPr id="100" name="竞赛模板标识"/>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 name="竞赛模板标识"/>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a:xfrm>
                      <a:off x="0" y="0"/>
                      <a:ext cx="1534795" cy="1163320"/>
                    </a:xfrm>
                    <a:prstGeom prst="rect">
                      <a:avLst/>
                    </a:prstGeom>
                    <a:noFill/>
                    <a:ln>
                      <a:noFill/>
                    </a:ln>
                  </pic:spPr>
                </pic:pic>
              </a:graphicData>
            </a:graphic>
          </wp:anchor>
        </w:drawing>
      </w:r>
    </w:p>
    <w:p w14:paraId="491275C2">
      <w:pPr>
        <w:adjustRightInd w:val="0"/>
        <w:snapToGrid w:val="0"/>
        <w:rPr>
          <w:rFonts w:ascii="楷体_GB2312"/>
          <w:bCs/>
          <w:u w:val="single"/>
        </w:rPr>
      </w:pPr>
    </w:p>
    <w:p w14:paraId="643C678C">
      <w:pPr>
        <w:adjustRightInd w:val="0"/>
        <w:snapToGrid w:val="0"/>
        <w:rPr>
          <w:rFonts w:hint="eastAsia" w:ascii="宋体" w:hAnsi="宋体"/>
        </w:rPr>
      </w:pPr>
      <w:bookmarkStart w:id="0" w:name="OLE_LINK1"/>
      <w:bookmarkEnd w:id="0"/>
      <w:bookmarkStart w:id="1" w:name="OLE_LINK2"/>
      <w:bookmarkEnd w:id="1"/>
      <w:r>
        <w:t>作品类别： ☑软件设计   □硬件制作   □工程实践</w:t>
      </w:r>
    </w:p>
    <w:p w14:paraId="7C5D4F0E">
      <w:pPr>
        <w:adjustRightInd w:val="0"/>
        <w:snapToGrid w:val="0"/>
        <w:ind w:firstLine="1960" w:firstLineChars="700"/>
        <w:rPr>
          <w:rFonts w:hint="eastAsia" w:ascii="宋体" w:hAnsi="宋体"/>
        </w:rPr>
      </w:pPr>
      <w:r>
        <w:rPr>
          <w:rFonts w:eastAsia="宋体"/>
        </w:rPr>
        <w:t>□密码应用技术  □其它</w:t>
      </w:r>
    </w:p>
    <w:p w14:paraId="22AECD31">
      <w:pPr>
        <w:adjustRightInd w:val="0"/>
        <w:snapToGrid w:val="0"/>
        <w:ind w:firstLine="1960" w:firstLineChars="700"/>
        <w:rPr>
          <w:rFonts w:hint="eastAsia" w:ascii="宋体" w:hAnsi="宋体"/>
        </w:rPr>
      </w:pPr>
    </w:p>
    <w:p w14:paraId="27028314">
      <w:pPr>
        <w:adjustRightInd w:val="0"/>
        <w:snapToGrid w:val="0"/>
        <w:rPr>
          <w:rFonts w:hint="eastAsia" w:ascii="宋体" w:hAnsi="宋体"/>
        </w:rPr>
      </w:pPr>
    </w:p>
    <w:p w14:paraId="266B6B89">
      <w:pPr>
        <w:adjustRightInd w:val="0"/>
        <w:snapToGrid w:val="0"/>
        <w:jc w:val="right"/>
        <w:rPr>
          <w:rFonts w:ascii="楷体_GB2312"/>
          <w:bCs/>
        </w:rPr>
      </w:pPr>
    </w:p>
    <w:p w14:paraId="02093560">
      <w:pPr>
        <w:adjustRightInd w:val="0"/>
        <w:snapToGrid w:val="0"/>
        <w:rPr>
          <w:rFonts w:ascii="楷体_GB2312"/>
          <w:bCs/>
        </w:rPr>
      </w:pPr>
    </w:p>
    <w:p w14:paraId="365145BE">
      <w:pPr>
        <w:adjustRightInd w:val="0"/>
        <w:snapToGrid w:val="0"/>
        <w:rPr>
          <w:rFonts w:ascii="楷体_GB2312"/>
          <w:bCs/>
        </w:rPr>
      </w:pPr>
    </w:p>
    <w:p w14:paraId="66ED67C2">
      <w:pPr>
        <w:adjustRightInd w:val="0"/>
        <w:snapToGrid w:val="0"/>
        <w:rPr>
          <w:rFonts w:ascii="楷体_GB2312"/>
          <w:bCs/>
        </w:rPr>
      </w:pPr>
    </w:p>
    <w:p w14:paraId="3CB2773C">
      <w:pPr>
        <w:adjustRightInd w:val="0"/>
        <w:snapToGrid w:val="0"/>
        <w:jc w:val="center"/>
        <w:rPr>
          <w:rFonts w:ascii="楷体_GB2312"/>
          <w:b/>
          <w:bCs/>
          <w:sz w:val="36"/>
          <w:szCs w:val="36"/>
        </w:rPr>
      </w:pPr>
      <w:r>
        <w:rPr>
          <w:rFonts w:ascii="楷体_GB2312"/>
          <w:b/>
          <w:bCs/>
          <w:sz w:val="36"/>
          <w:szCs w:val="36"/>
        </w:rPr>
        <w:t>202</w:t>
      </w:r>
      <w:r>
        <w:rPr>
          <w:rFonts w:hint="eastAsia" w:ascii="楷体_GB2312"/>
          <w:b/>
          <w:bCs/>
          <w:sz w:val="36"/>
          <w:szCs w:val="36"/>
          <w:lang w:eastAsia="zh-CN"/>
        </w:rPr>
        <w:t>6</w:t>
      </w:r>
      <w:r>
        <w:rPr>
          <w:rFonts w:hint="eastAsia" w:ascii="楷体_GB2312"/>
          <w:b/>
          <w:bCs/>
          <w:sz w:val="36"/>
          <w:szCs w:val="36"/>
        </w:rPr>
        <w:t>年第十</w:t>
      </w:r>
      <w:r>
        <w:rPr>
          <w:rFonts w:hint="eastAsia" w:ascii="楷体_GB2312"/>
          <w:b/>
          <w:bCs/>
          <w:sz w:val="36"/>
          <w:szCs w:val="36"/>
          <w:lang w:eastAsia="zh-CN"/>
        </w:rPr>
        <w:t>一</w:t>
      </w:r>
      <w:r>
        <w:rPr>
          <w:rFonts w:hint="eastAsia" w:ascii="楷体_GB2312"/>
          <w:b/>
          <w:bCs/>
          <w:sz w:val="36"/>
          <w:szCs w:val="36"/>
        </w:rPr>
        <w:t>届全国密码技术竞赛作品设计报告</w:t>
      </w:r>
    </w:p>
    <w:p w14:paraId="25951902">
      <w:pPr>
        <w:adjustRightInd w:val="0"/>
        <w:snapToGrid w:val="0"/>
        <w:jc w:val="center"/>
        <w:rPr>
          <w:rFonts w:ascii="楷体_GB2312"/>
          <w:bCs/>
          <w:u w:val="single"/>
        </w:rPr>
      </w:pPr>
      <w:r>
        <w:rPr>
          <w:rFonts w:hint="eastAsia" w:ascii="楷体_GB2312"/>
          <w:bCs/>
          <w:u w:val="single"/>
        </w:rPr>
        <mc:AlternateContent>
          <mc:Choice Requires="wps">
            <w:drawing>
              <wp:anchor distT="0" distB="0" distL="114300" distR="114300" simplePos="0" relativeHeight="251659264" behindDoc="0" locked="0" layoutInCell="1" allowOverlap="1">
                <wp:simplePos x="0" y="0"/>
                <wp:positionH relativeFrom="column">
                  <wp:posOffset>539115</wp:posOffset>
                </wp:positionH>
                <wp:positionV relativeFrom="paragraph">
                  <wp:posOffset>213995</wp:posOffset>
                </wp:positionV>
                <wp:extent cx="4899660" cy="34290"/>
                <wp:effectExtent l="19050" t="19050" r="15240" b="22860"/>
                <wp:wrapNone/>
                <wp:docPr id="1532488988" name="竞赛模板标识"/>
                <wp:cNvGraphicFramePr/>
                <a:graphic xmlns:a="http://schemas.openxmlformats.org/drawingml/2006/main">
                  <a:graphicData uri="http://schemas.microsoft.com/office/word/2010/wordprocessingShape">
                    <wps:wsp>
                      <wps:cNvCnPr/>
                      <wps:spPr>
                        <a:xfrm flipV="1">
                          <a:off x="0" y="0"/>
                          <a:ext cx="4899803" cy="34506"/>
                        </a:xfrm>
                        <a:prstGeom prst="line">
                          <a:avLst/>
                        </a:prstGeom>
                        <a:ln w="38100"/>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id="竞赛模板标识" o:spid="_x0000_s1026" o:spt="20" style="position:absolute;left:0pt;flip:y;margin-left:42.45pt;margin-top:16.85pt;height:2.7pt;width:385.8pt;z-index:251659264;mso-width-relative:page;mso-height-relative:page;" filled="f" stroked="t" coordsize="21600,21600" o:gfxdata="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">
                <v:fill on="f" focussize="0,0"/>
                <v:stroke weight="3pt" color="#000000 [3200]" joinstyle="round"/>
                <v:imagedata o:title=""/>
                <o:lock v:ext="edit" aspectratio="f"/>
              </v:line>
            </w:pict>
          </mc:Fallback>
        </mc:AlternateContent>
      </w:r>
    </w:p>
    <w:p w14:paraId="63ED1DE4">
      <w:pPr>
        <w:adjustRightInd w:val="0"/>
        <w:snapToGrid w:val="0"/>
        <w:jc w:val="center"/>
        <w:rPr>
          <w:rFonts w:ascii="楷体_GB2312"/>
          <w:bCs/>
          <w:u w:val="single"/>
        </w:rPr>
      </w:pPr>
    </w:p>
    <w:p w14:paraId="1AA0AE90">
      <w:pPr>
        <w:adjustRightInd w:val="0"/>
        <w:snapToGrid w:val="0"/>
        <w:jc w:val="center"/>
        <w:rPr>
          <w:rFonts w:ascii="楷体_GB2312"/>
          <w:bCs/>
          <w:u w:val="single"/>
        </w:rPr>
      </w:pPr>
    </w:p>
    <w:p w14:paraId="21559205">
      <w:pPr>
        <w:adjustRightInd w:val="0"/>
        <w:snapToGrid w:val="0"/>
        <w:spacing w:line="700" w:lineRule="exact"/>
        <w:ind w:firstLine="1680" w:firstLineChars="600"/>
        <w:jc w:val="center"/>
        <w:rPr>
          <w:rFonts w:hint="eastAsia" w:ascii="华文中宋" w:hAnsi="华文中宋" w:eastAsia="华文中宋"/>
          <w:bCs/>
          <w:u w:val="single"/>
        </w:rPr>
      </w:pPr>
      <w:r>
        <w:t>作品题目：面向后量子密码的协议检测与算法验证平台</w:t>
      </w:r>
    </w:p>
    <w:p w14:paraId="6ACF9D22">
      <w:pPr>
        <w:adjustRightInd w:val="0"/>
        <w:snapToGrid w:val="0"/>
        <w:rPr>
          <w:rFonts w:ascii="楷体_GB2312"/>
          <w:bCs/>
        </w:rPr>
      </w:pPr>
    </w:p>
    <w:p w14:paraId="39CC20F5">
      <w:pPr>
        <w:adjustRightInd w:val="0"/>
        <w:snapToGrid w:val="0"/>
        <w:ind w:firstLineChars="200"/>
        <w:rPr>
          <w:rFonts w:ascii="楷体_GB2312"/>
          <w:bCs/>
        </w:rPr>
      </w:pPr>
    </w:p>
    <w:p w14:paraId="6719175E">
      <w:pPr>
        <w:adjustRightInd w:val="0"/>
        <w:snapToGrid w:val="0"/>
        <w:ind w:firstLine="562" w:firstLineChars="200"/>
        <w:rPr>
          <w:rFonts w:ascii="楷体_GB2312"/>
          <w:b/>
        </w:rPr>
      </w:pPr>
    </w:p>
    <w:p w14:paraId="48A24C1C">
      <w:pPr>
        <w:adjustRightInd w:val="0"/>
        <w:snapToGrid w:val="0"/>
        <w:ind w:firstLineChars="200"/>
        <w:rPr>
          <w:rFonts w:ascii="楷体_GB2312"/>
          <w:bCs/>
        </w:rPr>
      </w:pPr>
    </w:p>
    <w:p w14:paraId="154EBBA5">
      <w:pPr>
        <w:adjustRightInd w:val="0"/>
        <w:snapToGrid w:val="0"/>
        <w:ind w:firstLineChars="200"/>
        <w:rPr>
          <w:rFonts w:ascii="楷体_GB2312"/>
          <w:bCs/>
        </w:rPr>
      </w:pPr>
    </w:p>
    <w:p w14:paraId="08816AE2">
      <w:pPr>
        <w:adjustRightInd w:val="0"/>
        <w:snapToGrid w:val="0"/>
        <w:ind w:firstLineChars="200"/>
        <w:rPr>
          <w:rFonts w:ascii="楷体_GB2312"/>
          <w:bCs/>
        </w:rPr>
      </w:pPr>
    </w:p>
    <w:p w14:paraId="67EE0D95">
      <w:pPr>
        <w:adjustRightInd w:val="0"/>
        <w:snapToGrid w:val="0"/>
        <w:ind w:firstLineChars="200"/>
        <w:rPr>
          <w:rFonts w:ascii="楷体_GB2312"/>
          <w:bCs/>
        </w:rPr>
      </w:pPr>
    </w:p>
    <w:p w14:paraId="328BF0C9">
      <w:pPr>
        <w:adjustRightInd w:val="0"/>
        <w:snapToGrid w:val="0"/>
        <w:spacing w:line="600" w:lineRule="exact"/>
        <w:ind w:firstLineChars="200"/>
        <w:jc w:val="center"/>
        <w:rPr>
          <w:rFonts w:ascii="楷体_GB2312"/>
          <w:bCs/>
        </w:rPr>
      </w:pPr>
      <w:r>
        <w:t>2026年10月16日</w:t>
      </w:r>
    </w:p>
    <w:p w14:paraId="3DA118D3">
      <w:pPr>
        <w:adjustRightInd w:val="0"/>
        <w:snapToGrid w:val="0"/>
        <w:spacing w:line="600" w:lineRule="exact"/>
        <w:ind w:firstLineChars="200"/>
        <w:jc w:val="center"/>
        <w:rPr>
          <w:rFonts w:ascii="楷体_GB2312"/>
          <w:bCs/>
        </w:rPr>
      </w:pPr>
      <w:r>
        <w:rPr>
          <w:rFonts w:hint="eastAsia" w:ascii="楷体_GB2312"/>
          <w:bCs/>
        </w:rPr>
        <w:t>中国密码学会</w:t>
      </w:r>
    </w:p>
    <w:p w14:paraId="68422D44">
      <w:pPr>
        <w:adjustRightInd w:val="0"/>
        <w:snapToGrid w:val="0"/>
        <w:ind w:firstLineChars="200"/>
        <w:rPr>
          <w:rFonts w:ascii="楷体_GB2312"/>
          <w:bCs/>
        </w:rPr>
        <w:sectPr>
          <w:pgSz w:w="11906" w:h="16838"/>
          <w:pgMar w:top="1134" w:right="1134" w:bottom="1134" w:left="1134" w:header="850" w:footer="992" w:gutter="0"/>
          <w:cols w:space="425" w:num="1"/>
          <w:docGrid w:type="lines" w:linePitch="312" w:charSpace="0"/>
        </w:sectPr>
      </w:pPr>
    </w:p>
    <w:tbl>
      <w:tblPr>
        <w:tblStyle w:val="34"/>
        <w:tblW w:w="8913" w:type="dxa"/>
        <w:jc w:val="center"/>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Layout w:type="fixed"/>
        <w:tblCellMar>
          <w:top w:w="0" w:type="dxa"/>
          <w:left w:w="108" w:type="dxa"/>
          <w:bottom w:w="0" w:type="dxa"/>
          <w:right w:w="108" w:type="dxa"/>
        </w:tblCellMar>
      </w:tblPr>
      <w:tblGrid>
        <w:gridCol w:w="8913"/>
      </w:tblGrid>
      <w:tr w14:paraId="2DC7DC82">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cantSplit/>
          <w:trHeight w:val="624" w:hRule="atLeast"/>
          <w:jc w:val="center"/>
        </w:trPr>
        <w:tc>
          <w:tcPr>
            <w:tcW w:w="8913" w:type="dxa"/>
            <w:tcBorders>
              <w:top w:val="single" w:color="auto" w:sz="2" w:space="0"/>
              <w:left w:val="single" w:color="auto" w:sz="2" w:space="0"/>
              <w:bottom w:val="single" w:color="auto" w:sz="2" w:space="0"/>
              <w:right w:val="single" w:color="auto" w:sz="2" w:space="0"/>
            </w:tcBorders>
            <w:vAlign w:val="center"/>
          </w:tcPr>
          <w:p w14:paraId="4DCF8901">
            <w:pPr>
              <w:ind w:firstLine="0"/>
              <w:jc w:val="center"/>
            </w:pPr>
            <w:r>
              <w:rPr>
                <w:rFonts w:eastAsia="宋体"/>
                <w:b/>
                <w:sz w:val="30"/>
                <w:szCs w:val="30"/>
              </w:rPr>
              <w:t>基本信息表</w:t>
            </w:r>
          </w:p>
        </w:tc>
      </w:tr>
      <w:tr w14:paraId="619C6AB2">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cantSplit/>
          <w:trHeight w:val="624" w:hRule="atLeast"/>
          <w:jc w:val="center"/>
        </w:trPr>
        <w:tc>
          <w:tcPr>
            <w:tcW w:w="8913" w:type="dxa"/>
            <w:tcBorders>
              <w:top w:val="single" w:color="auto" w:sz="2" w:space="0"/>
              <w:left w:val="single" w:color="auto" w:sz="2" w:space="0"/>
              <w:bottom w:val="single" w:color="auto" w:sz="2" w:space="0"/>
              <w:right w:val="single" w:color="auto" w:sz="2" w:space="0"/>
            </w:tcBorders>
            <w:vAlign w:val="center"/>
          </w:tcPr>
          <w:p w14:paraId="67632557">
            <w:pPr>
              <w:ind w:firstLine="0"/>
            </w:pPr>
            <w:r>
              <w:rPr>
                <w:rFonts w:eastAsia="宋体"/>
                <w:sz w:val="30"/>
                <w:szCs w:val="30"/>
              </w:rPr>
              <w:t>编号：________________</w:t>
            </w:r>
          </w:p>
        </w:tc>
      </w:tr>
      <w:tr w14:paraId="0EA9DDE9">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cantSplit/>
          <w:trHeight w:val="624" w:hRule="atLeast"/>
          <w:jc w:val="center"/>
        </w:trPr>
        <w:tc>
          <w:tcPr>
            <w:tcW w:w="8913" w:type="dxa"/>
            <w:tcBorders>
              <w:top w:val="single" w:color="auto" w:sz="2" w:space="0"/>
              <w:left w:val="single" w:color="auto" w:sz="2" w:space="0"/>
              <w:bottom w:val="single" w:color="auto" w:sz="2" w:space="0"/>
              <w:right w:val="single" w:color="auto" w:sz="2" w:space="0"/>
            </w:tcBorders>
            <w:vAlign w:val="center"/>
          </w:tcPr>
          <w:p w14:paraId="48B624AD">
            <w:pPr>
              <w:ind w:firstLine="0"/>
            </w:pPr>
            <w:r>
              <w:rPr>
                <w:rFonts w:eastAsia="宋体"/>
                <w:sz w:val="30"/>
                <w:szCs w:val="30"/>
              </w:rPr>
              <w:t>作品题目：面向后量子密码的协议检测与算法验证平台</w:t>
            </w:r>
          </w:p>
        </w:tc>
      </w:tr>
      <w:tr w14:paraId="5EC8FA5C">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cantSplit/>
          <w:trHeight w:val="419" w:hRule="atLeast"/>
          <w:jc w:val="center"/>
        </w:trPr>
        <w:tc>
          <w:tcPr>
            <w:tcW w:w="8913" w:type="dxa"/>
            <w:tcBorders>
              <w:top w:val="single" w:color="auto" w:sz="2" w:space="0"/>
              <w:left w:val="single" w:color="auto" w:sz="2" w:space="0"/>
              <w:bottom w:val="single" w:color="auto" w:sz="4" w:space="0"/>
              <w:right w:val="single" w:color="auto" w:sz="2" w:space="0"/>
            </w:tcBorders>
            <w:vAlign w:val="center"/>
          </w:tcPr>
          <w:p w14:paraId="25B2FE0D">
            <w:pPr>
              <w:ind w:firstLine="0"/>
            </w:pPr>
            <w:r>
              <w:rPr>
                <w:rFonts w:eastAsia="宋体"/>
                <w:sz w:val="24"/>
                <w:szCs w:val="24"/>
              </w:rPr>
              <w:t>作品类别：☑软件设计   □硬件制作   □工程实践</w:t>
            </w:r>
            <w:r>
              <w:rPr>
                <w:rFonts w:eastAsia="宋体"/>
                <w:sz w:val="24"/>
                <w:szCs w:val="24"/>
              </w:rPr>
              <w:br w:type="textWrapping"/>
            </w:r>
            <w:r>
              <w:rPr>
                <w:rFonts w:eastAsia="宋体"/>
                <w:sz w:val="24"/>
                <w:szCs w:val="24"/>
              </w:rPr>
              <w:t xml:space="preserve">                  □密码技术应用   □其它</w:t>
            </w:r>
          </w:p>
        </w:tc>
      </w:tr>
      <w:tr w14:paraId="1BFD798A">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cantSplit/>
          <w:trHeight w:val="3105" w:hRule="atLeast"/>
          <w:jc w:val="center"/>
        </w:trPr>
        <w:tc>
          <w:tcPr>
            <w:tcW w:w="8913" w:type="dxa"/>
            <w:tcBorders>
              <w:top w:val="single" w:color="auto" w:sz="4" w:space="0"/>
              <w:left w:val="single" w:color="auto" w:sz="2" w:space="0"/>
              <w:bottom w:val="single" w:color="auto" w:sz="2" w:space="0"/>
              <w:right w:val="single" w:color="auto" w:sz="2" w:space="0"/>
            </w:tcBorders>
          </w:tcPr>
          <w:p w14:paraId="5F3979C1">
            <w:pPr>
              <w:ind w:firstLine="0"/>
            </w:pPr>
            <w:r>
              <w:rPr>
                <w:rFonts w:eastAsia="宋体"/>
                <w:sz w:val="30"/>
                <w:szCs w:val="30"/>
              </w:rPr>
              <w:t>作品内容摘要：</w:t>
            </w:r>
          </w:p>
          <w:p w14:paraId="3B00D541">
            <w:pPr>
              <w:spacing w:after="80" w:line="440" w:lineRule="exact"/>
              <w:ind w:firstLine="480"/>
            </w:pPr>
            <w:r>
              <w:rPr>
                <w:rFonts w:eastAsia="宋体"/>
                <w:sz w:val="24"/>
                <w:szCs w:val="24"/>
              </w:rPr>
              <w:t>针对后量子密码迁移中密钥交换与身份认证升级不同步、仅凭算法标识难以确认实际使用情况的问题，本作品设计并实现面向后量子密码的协议检测与算法验证平台。平台采用Python与PySide6构建统一桌面界面，设置TLS 1.3后量子检测、本地后量子实验站、协议分析与抓包、后量子算法复核、后量子算法演示及后量子算法对比六个核心模块，并提供国密、编码转换、证书分析、对称加解密与摘要/HMAC等辅助工具。</w:t>
            </w:r>
          </w:p>
          <w:p w14:paraId="2A01E6EC">
            <w:pPr>
              <w:spacing w:after="80" w:line="440" w:lineRule="exact"/>
              <w:ind w:firstLine="480"/>
            </w:pPr>
            <w:r>
              <w:rPr>
                <w:rFonts w:eastAsia="宋体"/>
                <w:sz w:val="24"/>
                <w:szCs w:val="24"/>
              </w:rPr>
              <w:t>平台按两条主线组织功能：真实连接路径由主动检测或抓包取得协议材料，使用同次连接的临时私钥或KeyLog复核共享秘密、握手签名与记录认证；算法教学路径现场生成独立样本，展示密钥封装、混合密钥交换、后量子签名和混合签名的输入、过程及结果，并提供参数对比。本地实验站提供TLS、HTTPS和TCP/UDP签名消息四类真实场景，用于正常通信与负向对照。</w:t>
            </w:r>
          </w:p>
          <w:p w14:paraId="2604AA14">
            <w:pPr>
              <w:spacing w:after="80" w:line="440" w:lineRule="exact"/>
              <w:ind w:firstLine="480"/>
            </w:pPr>
            <w:r>
              <w:rPr>
                <w:rFonts w:eastAsia="宋体"/>
                <w:sz w:val="24"/>
                <w:szCs w:val="24"/>
              </w:rPr>
              <w:t>2026年10月16日本地完整回归428项通过；TLS与HTTPS各11/11项、TCP混合签名9/9项、UDP大签名7/7项检查通过，测试用例与协议检查项分别统计。作品以模块协同、同次会话绑定和可解释计算支持迁移配置排查与教学展示；通用检测器的验证范围限于服务器侧握手，完整身份信任在指定实验CA范围内另行检查。</w:t>
            </w:r>
          </w:p>
        </w:tc>
      </w:tr>
      <w:tr w14:paraId="59030049">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cantSplit/>
          <w:trHeight w:val="1187" w:hRule="atLeast"/>
          <w:jc w:val="center"/>
        </w:trPr>
        <w:tc>
          <w:tcPr>
            <w:tcW w:w="8913" w:type="dxa"/>
            <w:tcBorders>
              <w:top w:val="single" w:color="auto" w:sz="2" w:space="0"/>
              <w:left w:val="single" w:color="auto" w:sz="2" w:space="0"/>
              <w:bottom w:val="single" w:color="auto" w:sz="2" w:space="0"/>
              <w:right w:val="single" w:color="auto" w:sz="2" w:space="0"/>
            </w:tcBorders>
          </w:tcPr>
          <w:p w14:paraId="662C666B">
            <w:pPr>
              <w:ind w:firstLine="0"/>
            </w:pPr>
            <w:r>
              <w:rPr>
                <w:rFonts w:eastAsia="宋体"/>
                <w:sz w:val="30"/>
                <w:szCs w:val="30"/>
              </w:rPr>
              <w:t>关键词（五个）：</w:t>
            </w:r>
          </w:p>
          <w:p w14:paraId="5061F50E">
            <w:pPr>
              <w:spacing w:line="440" w:lineRule="exact"/>
              <w:ind w:firstLine="0"/>
            </w:pPr>
            <w:r>
              <w:rPr>
                <w:rFonts w:eastAsia="宋体"/>
                <w:sz w:val="24"/>
                <w:szCs w:val="24"/>
              </w:rPr>
              <w:t>后量子密码；TLS1.3；混合密钥交换；协议检测；实际连接复核</w:t>
            </w:r>
          </w:p>
        </w:tc>
      </w:tr>
    </w:tbl>
    <w:p w14:paraId="632EE76E">
      <w:pPr>
        <w:spacing w:line="20" w:lineRule="exact"/>
      </w:pPr>
      <w:r>
        <w:br w:type="page"/>
      </w:r>
    </w:p>
    <w:p w14:paraId="19714AEB">
      <w:pPr>
        <w:pStyle w:val="172"/>
        <w:jc w:val="center"/>
      </w:pPr>
      <w:r>
        <w:t>目录</w:t>
      </w:r>
    </w:p>
    <w:p w14:paraId="3B17BBC5">
      <w:pPr>
        <w:pStyle w:val="26"/>
        <w:tabs>
          <w:tab w:val="right" w:leader="dot" w:pos="9628"/>
        </w:tabs>
        <w:rPr>
          <w:rFonts w:hint="eastAsia" w:asciiTheme="minorHAnsi" w:hAnsiTheme="minorHAnsi" w:eastAsiaTheme="minorEastAsia" w:cstheme="minorBidi"/>
          <w:color w:val="auto"/>
          <w:kern w:val="2"/>
          <w:sz w:val="22"/>
          <w:szCs w:val="24"/>
          <w:lang w:eastAsia="zh-CN"/>
          <w14:ligatures w14:val="standardContextual"/>
        </w:rPr>
      </w:pPr>
      <w:r>
        <w:fldChar w:fldCharType="begin"/>
      </w:r>
      <w:r>
        <w:rPr>
          <w:rFonts w:eastAsia="楷体_GB2312"/>
          <w:sz w:val="28"/>
          <w:szCs w:val="28"/>
        </w:rPr>
        <w:instrText xml:space="preserve"> TOC \o "1-2" \h \z \u </w:instrText>
      </w:r>
      <w:r>
        <w:fldChar w:fldCharType="separate"/>
      </w:r>
      <w:r>
        <w:fldChar w:fldCharType="begin"/>
      </w:r>
      <w:r>
        <w:instrText xml:space="preserve"> HYPERLINK \l "_Toc243039067" </w:instrText>
      </w:r>
      <w:r>
        <w:fldChar w:fldCharType="separate"/>
      </w:r>
      <w:r>
        <w:rPr>
          <w:rStyle w:val="137"/>
        </w:rPr>
        <w:t>1.作品功能与性能说明</w:t>
      </w:r>
      <w:r>
        <w:rPr>
          <w:rFonts w:hint="eastAsia"/>
        </w:rPr>
        <w:tab/>
      </w:r>
      <w:r>
        <w:rPr>
          <w:rFonts w:hint="eastAsia"/>
        </w:rPr>
        <w:fldChar w:fldCharType="begin"/>
      </w:r>
      <w:r>
        <w:rPr>
          <w:rFonts w:hint="eastAsia"/>
        </w:rPr>
        <w:instrText xml:space="preserve"> </w:instrText>
      </w:r>
      <w:r>
        <w:instrText xml:space="preserve">PAGEREF _Toc243039067 \h</w:instrText>
      </w:r>
      <w:r>
        <w:rPr>
          <w:rFonts w:hint="eastAsia"/>
        </w:rPr>
        <w:instrText xml:space="preserve"> </w:instrText>
      </w:r>
      <w:r>
        <w:rPr>
          <w:rFonts w:hint="eastAsia"/>
        </w:rPr>
        <w:fldChar w:fldCharType="separate"/>
      </w:r>
      <w:r>
        <w:t>3</w:t>
      </w:r>
      <w:r>
        <w:rPr>
          <w:rFonts w:hint="eastAsia"/>
        </w:rPr>
        <w:fldChar w:fldCharType="end"/>
      </w:r>
      <w:r>
        <w:rPr>
          <w:rFonts w:hint="eastAsia"/>
        </w:rPr>
        <w:fldChar w:fldCharType="end"/>
      </w:r>
    </w:p>
    <w:p w14:paraId="188B3648">
      <w:pPr>
        <w:pStyle w:val="29"/>
        <w:tabs>
          <w:tab w:val="right" w:leader="dot" w:pos="9628"/>
        </w:tabs>
        <w:ind w:left="560"/>
        <w:rPr>
          <w:rFonts w:hint="eastAsia" w:asciiTheme="minorHAnsi" w:hAnsiTheme="minorHAnsi" w:eastAsiaTheme="minorEastAsia" w:cstheme="minorBidi"/>
          <w:color w:val="auto"/>
          <w:kern w:val="2"/>
          <w:sz w:val="22"/>
          <w:szCs w:val="24"/>
          <w:lang w:eastAsia="zh-CN"/>
          <w14:ligatures w14:val="standardContextual"/>
        </w:rPr>
      </w:pPr>
      <w:r>
        <w:fldChar w:fldCharType="begin"/>
      </w:r>
      <w:r>
        <w:instrText xml:space="preserve"> HYPERLINK \l "_Toc243039068" </w:instrText>
      </w:r>
      <w:r>
        <w:fldChar w:fldCharType="separate"/>
      </w:r>
      <w:r>
        <w:rPr>
          <w:rStyle w:val="137"/>
        </w:rPr>
        <w:t>1.1 后量子迁移中的检测需求</w:t>
      </w:r>
      <w:r>
        <w:rPr>
          <w:rFonts w:hint="eastAsia"/>
        </w:rPr>
        <w:tab/>
      </w:r>
      <w:r>
        <w:rPr>
          <w:rFonts w:hint="eastAsia"/>
        </w:rPr>
        <w:fldChar w:fldCharType="begin"/>
      </w:r>
      <w:r>
        <w:rPr>
          <w:rFonts w:hint="eastAsia"/>
        </w:rPr>
        <w:instrText xml:space="preserve"> </w:instrText>
      </w:r>
      <w:r>
        <w:instrText xml:space="preserve">PAGEREF _Toc243039068 \h</w:instrText>
      </w:r>
      <w:r>
        <w:rPr>
          <w:rFonts w:hint="eastAsia"/>
        </w:rPr>
        <w:instrText xml:space="preserve"> </w:instrText>
      </w:r>
      <w:r>
        <w:rPr>
          <w:rFonts w:hint="eastAsia"/>
        </w:rPr>
        <w:fldChar w:fldCharType="separate"/>
      </w:r>
      <w:r>
        <w:t>3</w:t>
      </w:r>
      <w:r>
        <w:rPr>
          <w:rFonts w:hint="eastAsia"/>
        </w:rPr>
        <w:fldChar w:fldCharType="end"/>
      </w:r>
      <w:r>
        <w:rPr>
          <w:rFonts w:hint="eastAsia"/>
        </w:rPr>
        <w:fldChar w:fldCharType="end"/>
      </w:r>
    </w:p>
    <w:p w14:paraId="2FAE2719">
      <w:pPr>
        <w:pStyle w:val="29"/>
        <w:tabs>
          <w:tab w:val="right" w:leader="dot" w:pos="9628"/>
        </w:tabs>
        <w:ind w:left="560"/>
        <w:rPr>
          <w:rFonts w:hint="eastAsia" w:asciiTheme="minorHAnsi" w:hAnsiTheme="minorHAnsi" w:eastAsiaTheme="minorEastAsia" w:cstheme="minorBidi"/>
          <w:color w:val="auto"/>
          <w:kern w:val="2"/>
          <w:sz w:val="22"/>
          <w:szCs w:val="24"/>
          <w:lang w:eastAsia="zh-CN"/>
          <w14:ligatures w14:val="standardContextual"/>
        </w:rPr>
      </w:pPr>
      <w:r>
        <w:fldChar w:fldCharType="begin"/>
      </w:r>
      <w:r>
        <w:instrText xml:space="preserve"> HYPERLINK \l "_Toc243039069" </w:instrText>
      </w:r>
      <w:r>
        <w:fldChar w:fldCharType="separate"/>
      </w:r>
      <w:r>
        <w:rPr>
          <w:rStyle w:val="137"/>
        </w:rPr>
        <w:t>1.2 标准依据与相关技术</w:t>
      </w:r>
      <w:r>
        <w:rPr>
          <w:rFonts w:hint="eastAsia"/>
        </w:rPr>
        <w:tab/>
      </w:r>
      <w:r>
        <w:rPr>
          <w:rFonts w:hint="eastAsia"/>
        </w:rPr>
        <w:fldChar w:fldCharType="begin"/>
      </w:r>
      <w:r>
        <w:rPr>
          <w:rFonts w:hint="eastAsia"/>
        </w:rPr>
        <w:instrText xml:space="preserve"> </w:instrText>
      </w:r>
      <w:r>
        <w:instrText xml:space="preserve">PAGEREF _Toc243039069 \h</w:instrText>
      </w:r>
      <w:r>
        <w:rPr>
          <w:rFonts w:hint="eastAsia"/>
        </w:rPr>
        <w:instrText xml:space="preserve"> </w:instrText>
      </w:r>
      <w:r>
        <w:rPr>
          <w:rFonts w:hint="eastAsia"/>
        </w:rPr>
        <w:fldChar w:fldCharType="separate"/>
      </w:r>
      <w:r>
        <w:t>3</w:t>
      </w:r>
      <w:r>
        <w:rPr>
          <w:rFonts w:hint="eastAsia"/>
        </w:rPr>
        <w:fldChar w:fldCharType="end"/>
      </w:r>
      <w:r>
        <w:rPr>
          <w:rFonts w:hint="eastAsia"/>
        </w:rPr>
        <w:fldChar w:fldCharType="end"/>
      </w:r>
    </w:p>
    <w:p w14:paraId="471EB3BD">
      <w:pPr>
        <w:pStyle w:val="29"/>
        <w:tabs>
          <w:tab w:val="right" w:leader="dot" w:pos="9628"/>
        </w:tabs>
        <w:ind w:left="560"/>
        <w:rPr>
          <w:rFonts w:hint="eastAsia" w:asciiTheme="minorHAnsi" w:hAnsiTheme="minorHAnsi" w:eastAsiaTheme="minorEastAsia" w:cstheme="minorBidi"/>
          <w:color w:val="auto"/>
          <w:kern w:val="2"/>
          <w:sz w:val="22"/>
          <w:szCs w:val="24"/>
          <w:lang w:eastAsia="zh-CN"/>
          <w14:ligatures w14:val="standardContextual"/>
        </w:rPr>
      </w:pPr>
      <w:r>
        <w:fldChar w:fldCharType="begin"/>
      </w:r>
      <w:r>
        <w:instrText xml:space="preserve"> HYPERLINK \l "_Toc243039070" </w:instrText>
      </w:r>
      <w:r>
        <w:fldChar w:fldCharType="separate"/>
      </w:r>
      <w:r>
        <w:rPr>
          <w:rStyle w:val="137"/>
        </w:rPr>
        <w:t>1.3 作品目标与技术特色</w:t>
      </w:r>
      <w:r>
        <w:rPr>
          <w:rFonts w:hint="eastAsia"/>
        </w:rPr>
        <w:tab/>
      </w:r>
      <w:r>
        <w:rPr>
          <w:rFonts w:hint="eastAsia"/>
        </w:rPr>
        <w:fldChar w:fldCharType="begin"/>
      </w:r>
      <w:r>
        <w:rPr>
          <w:rFonts w:hint="eastAsia"/>
        </w:rPr>
        <w:instrText xml:space="preserve"> </w:instrText>
      </w:r>
      <w:r>
        <w:instrText xml:space="preserve">PAGEREF _Toc243039070 \h</w:instrText>
      </w:r>
      <w:r>
        <w:rPr>
          <w:rFonts w:hint="eastAsia"/>
        </w:rPr>
        <w:instrText xml:space="preserve"> </w:instrText>
      </w:r>
      <w:r>
        <w:rPr>
          <w:rFonts w:hint="eastAsia"/>
        </w:rPr>
        <w:fldChar w:fldCharType="separate"/>
      </w:r>
      <w:r>
        <w:t>3</w:t>
      </w:r>
      <w:r>
        <w:rPr>
          <w:rFonts w:hint="eastAsia"/>
        </w:rPr>
        <w:fldChar w:fldCharType="end"/>
      </w:r>
      <w:r>
        <w:rPr>
          <w:rFonts w:hint="eastAsia"/>
        </w:rPr>
        <w:fldChar w:fldCharType="end"/>
      </w:r>
    </w:p>
    <w:p w14:paraId="7FE22256">
      <w:pPr>
        <w:pStyle w:val="29"/>
        <w:tabs>
          <w:tab w:val="right" w:leader="dot" w:pos="9628"/>
        </w:tabs>
        <w:ind w:left="560"/>
        <w:rPr>
          <w:rFonts w:hint="eastAsia" w:asciiTheme="minorHAnsi" w:hAnsiTheme="minorHAnsi" w:eastAsiaTheme="minorEastAsia" w:cstheme="minorBidi"/>
          <w:color w:val="auto"/>
          <w:kern w:val="2"/>
          <w:sz w:val="22"/>
          <w:szCs w:val="24"/>
          <w:lang w:eastAsia="zh-CN"/>
          <w14:ligatures w14:val="standardContextual"/>
        </w:rPr>
      </w:pPr>
      <w:r>
        <w:fldChar w:fldCharType="begin"/>
      </w:r>
      <w:r>
        <w:instrText xml:space="preserve"> HYPERLINK \l "_Toc243039071" </w:instrText>
      </w:r>
      <w:r>
        <w:fldChar w:fldCharType="separate"/>
      </w:r>
      <w:r>
        <w:rPr>
          <w:rStyle w:val="137"/>
        </w:rPr>
        <w:t>1.4 功能组成与实现范围</w:t>
      </w:r>
      <w:r>
        <w:rPr>
          <w:rFonts w:hint="eastAsia"/>
        </w:rPr>
        <w:tab/>
      </w:r>
      <w:r>
        <w:rPr>
          <w:rFonts w:hint="eastAsia"/>
        </w:rPr>
        <w:fldChar w:fldCharType="begin"/>
      </w:r>
      <w:r>
        <w:rPr>
          <w:rFonts w:hint="eastAsia"/>
        </w:rPr>
        <w:instrText xml:space="preserve"> </w:instrText>
      </w:r>
      <w:r>
        <w:instrText xml:space="preserve">PAGEREF _Toc243039071 \h</w:instrText>
      </w:r>
      <w:r>
        <w:rPr>
          <w:rFonts w:hint="eastAsia"/>
        </w:rPr>
        <w:instrText xml:space="preserve"> </w:instrText>
      </w:r>
      <w:r>
        <w:rPr>
          <w:rFonts w:hint="eastAsia"/>
        </w:rPr>
        <w:fldChar w:fldCharType="separate"/>
      </w:r>
      <w:r>
        <w:t>4</w:t>
      </w:r>
      <w:r>
        <w:rPr>
          <w:rFonts w:hint="eastAsia"/>
        </w:rPr>
        <w:fldChar w:fldCharType="end"/>
      </w:r>
      <w:r>
        <w:rPr>
          <w:rFonts w:hint="eastAsia"/>
        </w:rPr>
        <w:fldChar w:fldCharType="end"/>
      </w:r>
    </w:p>
    <w:p w14:paraId="214C44CA">
      <w:pPr>
        <w:pStyle w:val="29"/>
        <w:tabs>
          <w:tab w:val="right" w:leader="dot" w:pos="9628"/>
        </w:tabs>
        <w:ind w:left="560"/>
        <w:rPr>
          <w:rFonts w:hint="eastAsia" w:asciiTheme="minorHAnsi" w:hAnsiTheme="minorHAnsi" w:eastAsiaTheme="minorEastAsia" w:cstheme="minorBidi"/>
          <w:color w:val="auto"/>
          <w:kern w:val="2"/>
          <w:sz w:val="22"/>
          <w:szCs w:val="24"/>
          <w:lang w:eastAsia="zh-CN"/>
          <w14:ligatures w14:val="standardContextual"/>
        </w:rPr>
      </w:pPr>
      <w:r>
        <w:fldChar w:fldCharType="begin"/>
      </w:r>
      <w:r>
        <w:instrText xml:space="preserve"> HYPERLINK \l "_Toc243039072" </w:instrText>
      </w:r>
      <w:r>
        <w:fldChar w:fldCharType="separate"/>
      </w:r>
      <w:r>
        <w:rPr>
          <w:rStyle w:val="137"/>
        </w:rPr>
        <w:t>1.5 结果判定与证据范围</w:t>
      </w:r>
      <w:r>
        <w:rPr>
          <w:rFonts w:hint="eastAsia"/>
        </w:rPr>
        <w:tab/>
      </w:r>
      <w:r>
        <w:rPr>
          <w:rFonts w:hint="eastAsia"/>
        </w:rPr>
        <w:fldChar w:fldCharType="begin"/>
      </w:r>
      <w:r>
        <w:rPr>
          <w:rFonts w:hint="eastAsia"/>
        </w:rPr>
        <w:instrText xml:space="preserve"> </w:instrText>
      </w:r>
      <w:r>
        <w:instrText xml:space="preserve">PAGEREF _Toc243039072 \h</w:instrText>
      </w:r>
      <w:r>
        <w:rPr>
          <w:rFonts w:hint="eastAsia"/>
        </w:rPr>
        <w:instrText xml:space="preserve"> </w:instrText>
      </w:r>
      <w:r>
        <w:rPr>
          <w:rFonts w:hint="eastAsia"/>
        </w:rPr>
        <w:fldChar w:fldCharType="separate"/>
      </w:r>
      <w:r>
        <w:t>6</w:t>
      </w:r>
      <w:r>
        <w:rPr>
          <w:rFonts w:hint="eastAsia"/>
        </w:rPr>
        <w:fldChar w:fldCharType="end"/>
      </w:r>
      <w:r>
        <w:rPr>
          <w:rFonts w:hint="eastAsia"/>
        </w:rPr>
        <w:fldChar w:fldCharType="end"/>
      </w:r>
    </w:p>
    <w:p w14:paraId="05F7C37E">
      <w:pPr>
        <w:pStyle w:val="29"/>
        <w:tabs>
          <w:tab w:val="right" w:leader="dot" w:pos="9628"/>
        </w:tabs>
        <w:ind w:left="560"/>
        <w:rPr>
          <w:rFonts w:hint="eastAsia" w:asciiTheme="minorHAnsi" w:hAnsiTheme="minorHAnsi" w:eastAsiaTheme="minorEastAsia" w:cstheme="minorBidi"/>
          <w:color w:val="auto"/>
          <w:kern w:val="2"/>
          <w:sz w:val="22"/>
          <w:szCs w:val="24"/>
          <w:lang w:eastAsia="zh-CN"/>
          <w14:ligatures w14:val="standardContextual"/>
        </w:rPr>
      </w:pPr>
      <w:r>
        <w:fldChar w:fldCharType="begin"/>
      </w:r>
      <w:r>
        <w:instrText xml:space="preserve"> HYPERLINK \l "_Toc243039073" </w:instrText>
      </w:r>
      <w:r>
        <w:fldChar w:fldCharType="separate"/>
      </w:r>
      <w:r>
        <w:rPr>
          <w:rStyle w:val="137"/>
        </w:rPr>
        <w:t>1.6 功能与性能说明</w:t>
      </w:r>
      <w:r>
        <w:rPr>
          <w:rFonts w:hint="eastAsia"/>
        </w:rPr>
        <w:tab/>
      </w:r>
      <w:r>
        <w:rPr>
          <w:rFonts w:hint="eastAsia"/>
        </w:rPr>
        <w:fldChar w:fldCharType="begin"/>
      </w:r>
      <w:r>
        <w:rPr>
          <w:rFonts w:hint="eastAsia"/>
        </w:rPr>
        <w:instrText xml:space="preserve"> </w:instrText>
      </w:r>
      <w:r>
        <w:instrText xml:space="preserve">PAGEREF _Toc243039073 \h</w:instrText>
      </w:r>
      <w:r>
        <w:rPr>
          <w:rFonts w:hint="eastAsia"/>
        </w:rPr>
        <w:instrText xml:space="preserve"> </w:instrText>
      </w:r>
      <w:r>
        <w:rPr>
          <w:rFonts w:hint="eastAsia"/>
        </w:rPr>
        <w:fldChar w:fldCharType="separate"/>
      </w:r>
      <w:r>
        <w:t>7</w:t>
      </w:r>
      <w:r>
        <w:rPr>
          <w:rFonts w:hint="eastAsia"/>
        </w:rPr>
        <w:fldChar w:fldCharType="end"/>
      </w:r>
      <w:r>
        <w:rPr>
          <w:rFonts w:hint="eastAsia"/>
        </w:rPr>
        <w:fldChar w:fldCharType="end"/>
      </w:r>
    </w:p>
    <w:p w14:paraId="0D135E8A">
      <w:pPr>
        <w:pStyle w:val="29"/>
        <w:tabs>
          <w:tab w:val="right" w:leader="dot" w:pos="9628"/>
        </w:tabs>
        <w:ind w:left="560"/>
        <w:rPr>
          <w:rFonts w:hint="eastAsia" w:asciiTheme="minorHAnsi" w:hAnsiTheme="minorHAnsi" w:eastAsiaTheme="minorEastAsia" w:cstheme="minorBidi"/>
          <w:color w:val="auto"/>
          <w:kern w:val="2"/>
          <w:sz w:val="22"/>
          <w:szCs w:val="24"/>
          <w:lang w:eastAsia="zh-CN"/>
          <w14:ligatures w14:val="standardContextual"/>
        </w:rPr>
      </w:pPr>
      <w:r>
        <w:fldChar w:fldCharType="begin"/>
      </w:r>
      <w:r>
        <w:instrText xml:space="preserve"> HYPERLINK \l "_Toc243039074" </w:instrText>
      </w:r>
      <w:r>
        <w:fldChar w:fldCharType="separate"/>
      </w:r>
      <w:r>
        <w:rPr>
          <w:rStyle w:val="137"/>
        </w:rPr>
        <w:t>1.7 威胁模型与资产边界</w:t>
      </w:r>
      <w:r>
        <w:rPr>
          <w:rFonts w:hint="eastAsia"/>
        </w:rPr>
        <w:tab/>
      </w:r>
      <w:r>
        <w:rPr>
          <w:rFonts w:hint="eastAsia"/>
        </w:rPr>
        <w:fldChar w:fldCharType="begin"/>
      </w:r>
      <w:r>
        <w:rPr>
          <w:rFonts w:hint="eastAsia"/>
        </w:rPr>
        <w:instrText xml:space="preserve"> </w:instrText>
      </w:r>
      <w:r>
        <w:instrText xml:space="preserve">PAGEREF _Toc243039074 \h</w:instrText>
      </w:r>
      <w:r>
        <w:rPr>
          <w:rFonts w:hint="eastAsia"/>
        </w:rPr>
        <w:instrText xml:space="preserve"> </w:instrText>
      </w:r>
      <w:r>
        <w:rPr>
          <w:rFonts w:hint="eastAsia"/>
        </w:rPr>
        <w:fldChar w:fldCharType="separate"/>
      </w:r>
      <w:r>
        <w:t>8</w:t>
      </w:r>
      <w:r>
        <w:rPr>
          <w:rFonts w:hint="eastAsia"/>
        </w:rPr>
        <w:fldChar w:fldCharType="end"/>
      </w:r>
      <w:r>
        <w:rPr>
          <w:rFonts w:hint="eastAsia"/>
        </w:rPr>
        <w:fldChar w:fldCharType="end"/>
      </w:r>
    </w:p>
    <w:p w14:paraId="3B1E9C97">
      <w:pPr>
        <w:pStyle w:val="29"/>
        <w:tabs>
          <w:tab w:val="right" w:leader="dot" w:pos="9628"/>
        </w:tabs>
        <w:ind w:left="560"/>
        <w:rPr>
          <w:rFonts w:hint="eastAsia" w:asciiTheme="minorHAnsi" w:hAnsiTheme="minorHAnsi" w:eastAsiaTheme="minorEastAsia" w:cstheme="minorBidi"/>
          <w:color w:val="auto"/>
          <w:kern w:val="2"/>
          <w:sz w:val="22"/>
          <w:szCs w:val="24"/>
          <w:lang w:eastAsia="zh-CN"/>
          <w14:ligatures w14:val="standardContextual"/>
        </w:rPr>
      </w:pPr>
      <w:r>
        <w:fldChar w:fldCharType="begin"/>
      </w:r>
      <w:r>
        <w:instrText xml:space="preserve"> HYPERLINK \l "_Toc243039075" </w:instrText>
      </w:r>
      <w:r>
        <w:fldChar w:fldCharType="separate"/>
      </w:r>
      <w:r>
        <w:rPr>
          <w:rStyle w:val="137"/>
        </w:rPr>
        <w:t>1.8 功能需求及验收条件</w:t>
      </w:r>
      <w:r>
        <w:rPr>
          <w:rFonts w:hint="eastAsia"/>
        </w:rPr>
        <w:tab/>
      </w:r>
      <w:r>
        <w:rPr>
          <w:rFonts w:hint="eastAsia"/>
        </w:rPr>
        <w:fldChar w:fldCharType="begin"/>
      </w:r>
      <w:r>
        <w:rPr>
          <w:rFonts w:hint="eastAsia"/>
        </w:rPr>
        <w:instrText xml:space="preserve"> </w:instrText>
      </w:r>
      <w:r>
        <w:instrText xml:space="preserve">PAGEREF _Toc243039075 \h</w:instrText>
      </w:r>
      <w:r>
        <w:rPr>
          <w:rFonts w:hint="eastAsia"/>
        </w:rPr>
        <w:instrText xml:space="preserve"> </w:instrText>
      </w:r>
      <w:r>
        <w:rPr>
          <w:rFonts w:hint="eastAsia"/>
        </w:rPr>
        <w:fldChar w:fldCharType="separate"/>
      </w:r>
      <w:r>
        <w:t>8</w:t>
      </w:r>
      <w:r>
        <w:rPr>
          <w:rFonts w:hint="eastAsia"/>
        </w:rPr>
        <w:fldChar w:fldCharType="end"/>
      </w:r>
      <w:r>
        <w:rPr>
          <w:rFonts w:hint="eastAsia"/>
        </w:rPr>
        <w:fldChar w:fldCharType="end"/>
      </w:r>
    </w:p>
    <w:p w14:paraId="206A1922">
      <w:pPr>
        <w:pStyle w:val="29"/>
        <w:tabs>
          <w:tab w:val="right" w:leader="dot" w:pos="9628"/>
        </w:tabs>
        <w:ind w:left="560"/>
        <w:rPr>
          <w:rFonts w:hint="eastAsia" w:asciiTheme="minorHAnsi" w:hAnsiTheme="minorHAnsi" w:eastAsiaTheme="minorEastAsia" w:cstheme="minorBidi"/>
          <w:color w:val="auto"/>
          <w:kern w:val="2"/>
          <w:sz w:val="22"/>
          <w:szCs w:val="24"/>
          <w:lang w:eastAsia="zh-CN"/>
          <w14:ligatures w14:val="standardContextual"/>
        </w:rPr>
      </w:pPr>
      <w:r>
        <w:fldChar w:fldCharType="begin"/>
      </w:r>
      <w:r>
        <w:instrText xml:space="preserve"> HYPERLINK \l "_Toc243039076" </w:instrText>
      </w:r>
      <w:r>
        <w:fldChar w:fldCharType="separate"/>
      </w:r>
      <w:r>
        <w:rPr>
          <w:rStyle w:val="137"/>
        </w:rPr>
        <w:t>1.9 典型使用场景</w:t>
      </w:r>
      <w:r>
        <w:rPr>
          <w:rFonts w:hint="eastAsia"/>
        </w:rPr>
        <w:tab/>
      </w:r>
      <w:r>
        <w:rPr>
          <w:rFonts w:hint="eastAsia"/>
        </w:rPr>
        <w:fldChar w:fldCharType="begin"/>
      </w:r>
      <w:r>
        <w:rPr>
          <w:rFonts w:hint="eastAsia"/>
        </w:rPr>
        <w:instrText xml:space="preserve"> </w:instrText>
      </w:r>
      <w:r>
        <w:instrText xml:space="preserve">PAGEREF _Toc243039076 \h</w:instrText>
      </w:r>
      <w:r>
        <w:rPr>
          <w:rFonts w:hint="eastAsia"/>
        </w:rPr>
        <w:instrText xml:space="preserve"> </w:instrText>
      </w:r>
      <w:r>
        <w:rPr>
          <w:rFonts w:hint="eastAsia"/>
        </w:rPr>
        <w:fldChar w:fldCharType="separate"/>
      </w:r>
      <w:r>
        <w:t>10</w:t>
      </w:r>
      <w:r>
        <w:rPr>
          <w:rFonts w:hint="eastAsia"/>
        </w:rPr>
        <w:fldChar w:fldCharType="end"/>
      </w:r>
      <w:r>
        <w:rPr>
          <w:rFonts w:hint="eastAsia"/>
        </w:rPr>
        <w:fldChar w:fldCharType="end"/>
      </w:r>
    </w:p>
    <w:p w14:paraId="215303BF">
      <w:pPr>
        <w:pStyle w:val="29"/>
        <w:tabs>
          <w:tab w:val="right" w:leader="dot" w:pos="9628"/>
        </w:tabs>
        <w:ind w:left="560"/>
        <w:rPr>
          <w:rFonts w:hint="eastAsia" w:asciiTheme="minorHAnsi" w:hAnsiTheme="minorHAnsi" w:eastAsiaTheme="minorEastAsia" w:cstheme="minorBidi"/>
          <w:color w:val="auto"/>
          <w:kern w:val="2"/>
          <w:sz w:val="22"/>
          <w:szCs w:val="24"/>
          <w:lang w:eastAsia="zh-CN"/>
          <w14:ligatures w14:val="standardContextual"/>
        </w:rPr>
      </w:pPr>
      <w:r>
        <w:fldChar w:fldCharType="begin"/>
      </w:r>
      <w:r>
        <w:instrText xml:space="preserve"> HYPERLINK \l "_Toc243039077" </w:instrText>
      </w:r>
      <w:r>
        <w:fldChar w:fldCharType="separate"/>
      </w:r>
      <w:r>
        <w:rPr>
          <w:rStyle w:val="137"/>
        </w:rPr>
        <w:t>1.10 非功能需求</w:t>
      </w:r>
      <w:r>
        <w:rPr>
          <w:rFonts w:hint="eastAsia"/>
        </w:rPr>
        <w:tab/>
      </w:r>
      <w:r>
        <w:rPr>
          <w:rFonts w:hint="eastAsia"/>
        </w:rPr>
        <w:fldChar w:fldCharType="begin"/>
      </w:r>
      <w:r>
        <w:rPr>
          <w:rFonts w:hint="eastAsia"/>
        </w:rPr>
        <w:instrText xml:space="preserve"> </w:instrText>
      </w:r>
      <w:r>
        <w:instrText xml:space="preserve">PAGEREF _Toc243039077 \h</w:instrText>
      </w:r>
      <w:r>
        <w:rPr>
          <w:rFonts w:hint="eastAsia"/>
        </w:rPr>
        <w:instrText xml:space="preserve"> </w:instrText>
      </w:r>
      <w:r>
        <w:rPr>
          <w:rFonts w:hint="eastAsia"/>
        </w:rPr>
        <w:fldChar w:fldCharType="separate"/>
      </w:r>
      <w:r>
        <w:t>10</w:t>
      </w:r>
      <w:r>
        <w:rPr>
          <w:rFonts w:hint="eastAsia"/>
        </w:rPr>
        <w:fldChar w:fldCharType="end"/>
      </w:r>
      <w:r>
        <w:rPr>
          <w:rFonts w:hint="eastAsia"/>
        </w:rPr>
        <w:fldChar w:fldCharType="end"/>
      </w:r>
    </w:p>
    <w:p w14:paraId="08C37A6D">
      <w:pPr>
        <w:pStyle w:val="26"/>
        <w:tabs>
          <w:tab w:val="right" w:leader="dot" w:pos="9628"/>
        </w:tabs>
        <w:rPr>
          <w:rFonts w:hint="eastAsia" w:asciiTheme="minorHAnsi" w:hAnsiTheme="minorHAnsi" w:eastAsiaTheme="minorEastAsia" w:cstheme="minorBidi"/>
          <w:color w:val="auto"/>
          <w:kern w:val="2"/>
          <w:sz w:val="22"/>
          <w:szCs w:val="24"/>
          <w:lang w:eastAsia="zh-CN"/>
          <w14:ligatures w14:val="standardContextual"/>
        </w:rPr>
      </w:pPr>
      <w:r>
        <w:fldChar w:fldCharType="begin"/>
      </w:r>
      <w:r>
        <w:instrText xml:space="preserve"> HYPERLINK \l "_Toc243039078" </w:instrText>
      </w:r>
      <w:r>
        <w:fldChar w:fldCharType="separate"/>
      </w:r>
      <w:r>
        <w:rPr>
          <w:rStyle w:val="137"/>
        </w:rPr>
        <w:t>2.设计与实现方案</w:t>
      </w:r>
      <w:r>
        <w:rPr>
          <w:rFonts w:hint="eastAsia"/>
        </w:rPr>
        <w:tab/>
      </w:r>
      <w:r>
        <w:rPr>
          <w:rFonts w:hint="eastAsia"/>
        </w:rPr>
        <w:fldChar w:fldCharType="begin"/>
      </w:r>
      <w:r>
        <w:rPr>
          <w:rFonts w:hint="eastAsia"/>
        </w:rPr>
        <w:instrText xml:space="preserve"> </w:instrText>
      </w:r>
      <w:r>
        <w:instrText xml:space="preserve">PAGEREF _Toc243039078 \h</w:instrText>
      </w:r>
      <w:r>
        <w:rPr>
          <w:rFonts w:hint="eastAsia"/>
        </w:rPr>
        <w:instrText xml:space="preserve"> </w:instrText>
      </w:r>
      <w:r>
        <w:rPr>
          <w:rFonts w:hint="eastAsia"/>
        </w:rPr>
        <w:fldChar w:fldCharType="separate"/>
      </w:r>
      <w:r>
        <w:t>12</w:t>
      </w:r>
      <w:r>
        <w:rPr>
          <w:rFonts w:hint="eastAsia"/>
        </w:rPr>
        <w:fldChar w:fldCharType="end"/>
      </w:r>
      <w:r>
        <w:rPr>
          <w:rFonts w:hint="eastAsia"/>
        </w:rPr>
        <w:fldChar w:fldCharType="end"/>
      </w:r>
    </w:p>
    <w:p w14:paraId="4E3C5860">
      <w:pPr>
        <w:pStyle w:val="29"/>
        <w:tabs>
          <w:tab w:val="right" w:leader="dot" w:pos="9628"/>
        </w:tabs>
        <w:ind w:left="560"/>
        <w:rPr>
          <w:rFonts w:hint="eastAsia" w:asciiTheme="minorHAnsi" w:hAnsiTheme="minorHAnsi" w:eastAsiaTheme="minorEastAsia" w:cstheme="minorBidi"/>
          <w:color w:val="auto"/>
          <w:kern w:val="2"/>
          <w:sz w:val="22"/>
          <w:szCs w:val="24"/>
          <w:lang w:eastAsia="zh-CN"/>
          <w14:ligatures w14:val="standardContextual"/>
        </w:rPr>
      </w:pPr>
      <w:r>
        <w:fldChar w:fldCharType="begin"/>
      </w:r>
      <w:r>
        <w:instrText xml:space="preserve"> HYPERLINK \l "_Toc243039079" </w:instrText>
      </w:r>
      <w:r>
        <w:fldChar w:fldCharType="separate"/>
      </w:r>
      <w:r>
        <w:rPr>
          <w:rStyle w:val="137"/>
        </w:rPr>
        <w:t>2.1 实现原理</w:t>
      </w:r>
      <w:r>
        <w:rPr>
          <w:rFonts w:hint="eastAsia"/>
        </w:rPr>
        <w:tab/>
      </w:r>
      <w:r>
        <w:rPr>
          <w:rFonts w:hint="eastAsia"/>
        </w:rPr>
        <w:fldChar w:fldCharType="begin"/>
      </w:r>
      <w:r>
        <w:rPr>
          <w:rFonts w:hint="eastAsia"/>
        </w:rPr>
        <w:instrText xml:space="preserve"> </w:instrText>
      </w:r>
      <w:r>
        <w:instrText xml:space="preserve">PAGEREF _Toc243039079 \h</w:instrText>
      </w:r>
      <w:r>
        <w:rPr>
          <w:rFonts w:hint="eastAsia"/>
        </w:rPr>
        <w:instrText xml:space="preserve"> </w:instrText>
      </w:r>
      <w:r>
        <w:rPr>
          <w:rFonts w:hint="eastAsia"/>
        </w:rPr>
        <w:fldChar w:fldCharType="separate"/>
      </w:r>
      <w:r>
        <w:t>12</w:t>
      </w:r>
      <w:r>
        <w:rPr>
          <w:rFonts w:hint="eastAsia"/>
        </w:rPr>
        <w:fldChar w:fldCharType="end"/>
      </w:r>
      <w:r>
        <w:rPr>
          <w:rFonts w:hint="eastAsia"/>
        </w:rPr>
        <w:fldChar w:fldCharType="end"/>
      </w:r>
    </w:p>
    <w:p w14:paraId="7C173E3A">
      <w:pPr>
        <w:pStyle w:val="29"/>
        <w:tabs>
          <w:tab w:val="right" w:leader="dot" w:pos="9628"/>
        </w:tabs>
        <w:ind w:left="560"/>
        <w:rPr>
          <w:rFonts w:hint="eastAsia" w:asciiTheme="minorHAnsi" w:hAnsiTheme="minorHAnsi" w:eastAsiaTheme="minorEastAsia" w:cstheme="minorBidi"/>
          <w:color w:val="auto"/>
          <w:kern w:val="2"/>
          <w:sz w:val="22"/>
          <w:szCs w:val="24"/>
          <w:lang w:eastAsia="zh-CN"/>
          <w14:ligatures w14:val="standardContextual"/>
        </w:rPr>
      </w:pPr>
      <w:r>
        <w:fldChar w:fldCharType="begin"/>
      </w:r>
      <w:r>
        <w:instrText xml:space="preserve"> HYPERLINK \l "_Toc243039080" </w:instrText>
      </w:r>
      <w:r>
        <w:fldChar w:fldCharType="separate"/>
      </w:r>
      <w:r>
        <w:rPr>
          <w:rStyle w:val="137"/>
        </w:rPr>
        <w:t>2.2 运行结果</w:t>
      </w:r>
      <w:r>
        <w:rPr>
          <w:rFonts w:hint="eastAsia"/>
        </w:rPr>
        <w:tab/>
      </w:r>
      <w:r>
        <w:rPr>
          <w:rFonts w:hint="eastAsia"/>
        </w:rPr>
        <w:fldChar w:fldCharType="begin"/>
      </w:r>
      <w:r>
        <w:rPr>
          <w:rFonts w:hint="eastAsia"/>
        </w:rPr>
        <w:instrText xml:space="preserve"> </w:instrText>
      </w:r>
      <w:r>
        <w:instrText xml:space="preserve">PAGEREF _Toc243039080 \h</w:instrText>
      </w:r>
      <w:r>
        <w:rPr>
          <w:rFonts w:hint="eastAsia"/>
        </w:rPr>
        <w:instrText xml:space="preserve"> </w:instrText>
      </w:r>
      <w:r>
        <w:rPr>
          <w:rFonts w:hint="eastAsia"/>
        </w:rPr>
        <w:fldChar w:fldCharType="separate"/>
      </w:r>
      <w:r>
        <w:t>32</w:t>
      </w:r>
      <w:r>
        <w:rPr>
          <w:rFonts w:hint="eastAsia"/>
        </w:rPr>
        <w:fldChar w:fldCharType="end"/>
      </w:r>
      <w:r>
        <w:rPr>
          <w:rFonts w:hint="eastAsia"/>
        </w:rPr>
        <w:fldChar w:fldCharType="end"/>
      </w:r>
    </w:p>
    <w:p w14:paraId="22BB31BB">
      <w:pPr>
        <w:pStyle w:val="29"/>
        <w:tabs>
          <w:tab w:val="right" w:leader="dot" w:pos="9628"/>
        </w:tabs>
        <w:ind w:left="560"/>
        <w:rPr>
          <w:rFonts w:hint="eastAsia" w:asciiTheme="minorHAnsi" w:hAnsiTheme="minorHAnsi" w:eastAsiaTheme="minorEastAsia" w:cstheme="minorBidi"/>
          <w:color w:val="auto"/>
          <w:kern w:val="2"/>
          <w:sz w:val="22"/>
          <w:szCs w:val="24"/>
          <w:lang w:eastAsia="zh-CN"/>
          <w14:ligatures w14:val="standardContextual"/>
        </w:rPr>
      </w:pPr>
      <w:r>
        <w:fldChar w:fldCharType="begin"/>
      </w:r>
      <w:r>
        <w:instrText xml:space="preserve"> HYPERLINK \l "_Toc243039081" </w:instrText>
      </w:r>
      <w:r>
        <w:fldChar w:fldCharType="separate"/>
      </w:r>
      <w:r>
        <w:rPr>
          <w:rStyle w:val="137"/>
        </w:rPr>
        <w:t>2.3 技术指标</w:t>
      </w:r>
      <w:r>
        <w:rPr>
          <w:rFonts w:hint="eastAsia"/>
        </w:rPr>
        <w:tab/>
      </w:r>
      <w:r>
        <w:rPr>
          <w:rFonts w:hint="eastAsia"/>
        </w:rPr>
        <w:fldChar w:fldCharType="begin"/>
      </w:r>
      <w:r>
        <w:rPr>
          <w:rFonts w:hint="eastAsia"/>
        </w:rPr>
        <w:instrText xml:space="preserve"> </w:instrText>
      </w:r>
      <w:r>
        <w:instrText xml:space="preserve">PAGEREF _Toc243039081 \h</w:instrText>
      </w:r>
      <w:r>
        <w:rPr>
          <w:rFonts w:hint="eastAsia"/>
        </w:rPr>
        <w:instrText xml:space="preserve"> </w:instrText>
      </w:r>
      <w:r>
        <w:rPr>
          <w:rFonts w:hint="eastAsia"/>
        </w:rPr>
        <w:fldChar w:fldCharType="separate"/>
      </w:r>
      <w:r>
        <w:t>41</w:t>
      </w:r>
      <w:r>
        <w:rPr>
          <w:rFonts w:hint="eastAsia"/>
        </w:rPr>
        <w:fldChar w:fldCharType="end"/>
      </w:r>
      <w:r>
        <w:rPr>
          <w:rFonts w:hint="eastAsia"/>
        </w:rPr>
        <w:fldChar w:fldCharType="end"/>
      </w:r>
    </w:p>
    <w:p w14:paraId="026F93C0">
      <w:pPr>
        <w:pStyle w:val="29"/>
        <w:tabs>
          <w:tab w:val="right" w:leader="dot" w:pos="9628"/>
        </w:tabs>
        <w:ind w:left="560"/>
        <w:rPr>
          <w:rFonts w:hint="eastAsia" w:asciiTheme="minorHAnsi" w:hAnsiTheme="minorHAnsi" w:eastAsiaTheme="minorEastAsia" w:cstheme="minorBidi"/>
          <w:color w:val="auto"/>
          <w:kern w:val="2"/>
          <w:sz w:val="22"/>
          <w:szCs w:val="24"/>
          <w:lang w:eastAsia="zh-CN"/>
          <w14:ligatures w14:val="standardContextual"/>
        </w:rPr>
      </w:pPr>
      <w:r>
        <w:fldChar w:fldCharType="begin"/>
      </w:r>
      <w:r>
        <w:instrText xml:space="preserve"> HYPERLINK \l "_Toc243039082" </w:instrText>
      </w:r>
      <w:r>
        <w:fldChar w:fldCharType="separate"/>
      </w:r>
      <w:r>
        <w:rPr>
          <w:rStyle w:val="137"/>
        </w:rPr>
        <w:t>2.4 工程设计与数据流</w:t>
      </w:r>
      <w:r>
        <w:rPr>
          <w:rFonts w:hint="eastAsia"/>
        </w:rPr>
        <w:tab/>
      </w:r>
      <w:r>
        <w:rPr>
          <w:rFonts w:hint="eastAsia"/>
        </w:rPr>
        <w:fldChar w:fldCharType="begin"/>
      </w:r>
      <w:r>
        <w:rPr>
          <w:rFonts w:hint="eastAsia"/>
        </w:rPr>
        <w:instrText xml:space="preserve"> </w:instrText>
      </w:r>
      <w:r>
        <w:instrText xml:space="preserve">PAGEREF _Toc243039082 \h</w:instrText>
      </w:r>
      <w:r>
        <w:rPr>
          <w:rFonts w:hint="eastAsia"/>
        </w:rPr>
        <w:instrText xml:space="preserve"> </w:instrText>
      </w:r>
      <w:r>
        <w:rPr>
          <w:rFonts w:hint="eastAsia"/>
        </w:rPr>
        <w:fldChar w:fldCharType="separate"/>
      </w:r>
      <w:r>
        <w:t>42</w:t>
      </w:r>
      <w:r>
        <w:rPr>
          <w:rFonts w:hint="eastAsia"/>
        </w:rPr>
        <w:fldChar w:fldCharType="end"/>
      </w:r>
      <w:r>
        <w:rPr>
          <w:rFonts w:hint="eastAsia"/>
        </w:rPr>
        <w:fldChar w:fldCharType="end"/>
      </w:r>
    </w:p>
    <w:p w14:paraId="0D83E4CD">
      <w:pPr>
        <w:pStyle w:val="29"/>
        <w:tabs>
          <w:tab w:val="right" w:leader="dot" w:pos="9628"/>
        </w:tabs>
        <w:ind w:left="560"/>
        <w:rPr>
          <w:rFonts w:hint="eastAsia" w:asciiTheme="minorHAnsi" w:hAnsiTheme="minorHAnsi" w:eastAsiaTheme="minorEastAsia" w:cstheme="minorBidi"/>
          <w:color w:val="auto"/>
          <w:kern w:val="2"/>
          <w:sz w:val="22"/>
          <w:szCs w:val="24"/>
          <w:lang w:eastAsia="zh-CN"/>
          <w14:ligatures w14:val="standardContextual"/>
        </w:rPr>
      </w:pPr>
      <w:r>
        <w:fldChar w:fldCharType="begin"/>
      </w:r>
      <w:r>
        <w:instrText xml:space="preserve"> HYPERLINK \l "_Toc243039083" </w:instrText>
      </w:r>
      <w:r>
        <w:fldChar w:fldCharType="separate"/>
      </w:r>
      <w:r>
        <w:rPr>
          <w:rStyle w:val="137"/>
        </w:rPr>
        <w:t>2.5 安全边界与数据管理</w:t>
      </w:r>
      <w:r>
        <w:rPr>
          <w:rFonts w:hint="eastAsia"/>
        </w:rPr>
        <w:tab/>
      </w:r>
      <w:r>
        <w:rPr>
          <w:rFonts w:hint="eastAsia"/>
        </w:rPr>
        <w:fldChar w:fldCharType="begin"/>
      </w:r>
      <w:r>
        <w:rPr>
          <w:rFonts w:hint="eastAsia"/>
        </w:rPr>
        <w:instrText xml:space="preserve"> </w:instrText>
      </w:r>
      <w:r>
        <w:instrText xml:space="preserve">PAGEREF _Toc243039083 \h</w:instrText>
      </w:r>
      <w:r>
        <w:rPr>
          <w:rFonts w:hint="eastAsia"/>
        </w:rPr>
        <w:instrText xml:space="preserve"> </w:instrText>
      </w:r>
      <w:r>
        <w:rPr>
          <w:rFonts w:hint="eastAsia"/>
        </w:rPr>
        <w:fldChar w:fldCharType="separate"/>
      </w:r>
      <w:r>
        <w:t>48</w:t>
      </w:r>
      <w:r>
        <w:rPr>
          <w:rFonts w:hint="eastAsia"/>
        </w:rPr>
        <w:fldChar w:fldCharType="end"/>
      </w:r>
      <w:r>
        <w:rPr>
          <w:rFonts w:hint="eastAsia"/>
        </w:rPr>
        <w:fldChar w:fldCharType="end"/>
      </w:r>
    </w:p>
    <w:p w14:paraId="17ED3ADC">
      <w:pPr>
        <w:pStyle w:val="26"/>
        <w:tabs>
          <w:tab w:val="right" w:leader="dot" w:pos="9628"/>
        </w:tabs>
        <w:rPr>
          <w:rFonts w:hint="eastAsia" w:asciiTheme="minorHAnsi" w:hAnsiTheme="minorHAnsi" w:eastAsiaTheme="minorEastAsia" w:cstheme="minorBidi"/>
          <w:color w:val="auto"/>
          <w:kern w:val="2"/>
          <w:sz w:val="22"/>
          <w:szCs w:val="24"/>
          <w:lang w:eastAsia="zh-CN"/>
          <w14:ligatures w14:val="standardContextual"/>
        </w:rPr>
      </w:pPr>
      <w:r>
        <w:fldChar w:fldCharType="begin"/>
      </w:r>
      <w:r>
        <w:instrText xml:space="preserve"> HYPERLINK \l "_Toc243039084" </w:instrText>
      </w:r>
      <w:r>
        <w:fldChar w:fldCharType="separate"/>
      </w:r>
      <w:r>
        <w:rPr>
          <w:rStyle w:val="137"/>
        </w:rPr>
        <w:t>3.系统测试与结果</w:t>
      </w:r>
      <w:r>
        <w:rPr>
          <w:rFonts w:hint="eastAsia"/>
        </w:rPr>
        <w:tab/>
      </w:r>
      <w:r>
        <w:rPr>
          <w:rFonts w:hint="eastAsia"/>
        </w:rPr>
        <w:fldChar w:fldCharType="begin"/>
      </w:r>
      <w:r>
        <w:rPr>
          <w:rFonts w:hint="eastAsia"/>
        </w:rPr>
        <w:instrText xml:space="preserve"> </w:instrText>
      </w:r>
      <w:r>
        <w:instrText xml:space="preserve">PAGEREF _Toc243039084 \h</w:instrText>
      </w:r>
      <w:r>
        <w:rPr>
          <w:rFonts w:hint="eastAsia"/>
        </w:rPr>
        <w:instrText xml:space="preserve"> </w:instrText>
      </w:r>
      <w:r>
        <w:rPr>
          <w:rFonts w:hint="eastAsia"/>
        </w:rPr>
        <w:fldChar w:fldCharType="separate"/>
      </w:r>
      <w:r>
        <w:t>51</w:t>
      </w:r>
      <w:r>
        <w:rPr>
          <w:rFonts w:hint="eastAsia"/>
        </w:rPr>
        <w:fldChar w:fldCharType="end"/>
      </w:r>
      <w:r>
        <w:rPr>
          <w:rFonts w:hint="eastAsia"/>
        </w:rPr>
        <w:fldChar w:fldCharType="end"/>
      </w:r>
    </w:p>
    <w:p w14:paraId="02F7BEC0">
      <w:pPr>
        <w:pStyle w:val="29"/>
        <w:tabs>
          <w:tab w:val="right" w:leader="dot" w:pos="9628"/>
        </w:tabs>
        <w:ind w:left="560"/>
        <w:rPr>
          <w:rFonts w:hint="eastAsia" w:asciiTheme="minorHAnsi" w:hAnsiTheme="minorHAnsi" w:eastAsiaTheme="minorEastAsia" w:cstheme="minorBidi"/>
          <w:color w:val="auto"/>
          <w:kern w:val="2"/>
          <w:sz w:val="22"/>
          <w:szCs w:val="24"/>
          <w:lang w:eastAsia="zh-CN"/>
          <w14:ligatures w14:val="standardContextual"/>
        </w:rPr>
      </w:pPr>
      <w:r>
        <w:fldChar w:fldCharType="begin"/>
      </w:r>
      <w:r>
        <w:instrText xml:space="preserve"> HYPERLINK \l "_Toc243039085" </w:instrText>
      </w:r>
      <w:r>
        <w:fldChar w:fldCharType="separate"/>
      </w:r>
      <w:r>
        <w:rPr>
          <w:rStyle w:val="137"/>
        </w:rPr>
        <w:t>3.1 测试方案</w:t>
      </w:r>
      <w:r>
        <w:rPr>
          <w:rFonts w:hint="eastAsia"/>
        </w:rPr>
        <w:tab/>
      </w:r>
      <w:r>
        <w:rPr>
          <w:rFonts w:hint="eastAsia"/>
        </w:rPr>
        <w:fldChar w:fldCharType="begin"/>
      </w:r>
      <w:r>
        <w:rPr>
          <w:rFonts w:hint="eastAsia"/>
        </w:rPr>
        <w:instrText xml:space="preserve"> </w:instrText>
      </w:r>
      <w:r>
        <w:instrText xml:space="preserve">PAGEREF _Toc243039085 \h</w:instrText>
      </w:r>
      <w:r>
        <w:rPr>
          <w:rFonts w:hint="eastAsia"/>
        </w:rPr>
        <w:instrText xml:space="preserve"> </w:instrText>
      </w:r>
      <w:r>
        <w:rPr>
          <w:rFonts w:hint="eastAsia"/>
        </w:rPr>
        <w:fldChar w:fldCharType="separate"/>
      </w:r>
      <w:r>
        <w:t>51</w:t>
      </w:r>
      <w:r>
        <w:rPr>
          <w:rFonts w:hint="eastAsia"/>
        </w:rPr>
        <w:fldChar w:fldCharType="end"/>
      </w:r>
      <w:r>
        <w:rPr>
          <w:rFonts w:hint="eastAsia"/>
        </w:rPr>
        <w:fldChar w:fldCharType="end"/>
      </w:r>
    </w:p>
    <w:p w14:paraId="755D8165">
      <w:pPr>
        <w:pStyle w:val="29"/>
        <w:tabs>
          <w:tab w:val="right" w:leader="dot" w:pos="9628"/>
        </w:tabs>
        <w:ind w:left="560"/>
        <w:rPr>
          <w:rFonts w:hint="eastAsia" w:asciiTheme="minorHAnsi" w:hAnsiTheme="minorHAnsi" w:eastAsiaTheme="minorEastAsia" w:cstheme="minorBidi"/>
          <w:color w:val="auto"/>
          <w:kern w:val="2"/>
          <w:sz w:val="22"/>
          <w:szCs w:val="24"/>
          <w:lang w:eastAsia="zh-CN"/>
          <w14:ligatures w14:val="standardContextual"/>
        </w:rPr>
      </w:pPr>
      <w:r>
        <w:fldChar w:fldCharType="begin"/>
      </w:r>
      <w:r>
        <w:instrText xml:space="preserve"> HYPERLINK \l "_Toc243039086" </w:instrText>
      </w:r>
      <w:r>
        <w:fldChar w:fldCharType="separate"/>
      </w:r>
      <w:r>
        <w:rPr>
          <w:rStyle w:val="137"/>
        </w:rPr>
        <w:t>3.2 功能测试</w:t>
      </w:r>
      <w:r>
        <w:rPr>
          <w:rFonts w:hint="eastAsia"/>
        </w:rPr>
        <w:tab/>
      </w:r>
      <w:r>
        <w:rPr>
          <w:rFonts w:hint="eastAsia"/>
        </w:rPr>
        <w:fldChar w:fldCharType="begin"/>
      </w:r>
      <w:r>
        <w:rPr>
          <w:rFonts w:hint="eastAsia"/>
        </w:rPr>
        <w:instrText xml:space="preserve"> </w:instrText>
      </w:r>
      <w:r>
        <w:instrText xml:space="preserve">PAGEREF _Toc243039086 \h</w:instrText>
      </w:r>
      <w:r>
        <w:rPr>
          <w:rFonts w:hint="eastAsia"/>
        </w:rPr>
        <w:instrText xml:space="preserve"> </w:instrText>
      </w:r>
      <w:r>
        <w:rPr>
          <w:rFonts w:hint="eastAsia"/>
        </w:rPr>
        <w:fldChar w:fldCharType="separate"/>
      </w:r>
      <w:r>
        <w:t>52</w:t>
      </w:r>
      <w:r>
        <w:rPr>
          <w:rFonts w:hint="eastAsia"/>
        </w:rPr>
        <w:fldChar w:fldCharType="end"/>
      </w:r>
      <w:r>
        <w:rPr>
          <w:rFonts w:hint="eastAsia"/>
        </w:rPr>
        <w:fldChar w:fldCharType="end"/>
      </w:r>
    </w:p>
    <w:p w14:paraId="1F3A01FF">
      <w:pPr>
        <w:pStyle w:val="29"/>
        <w:tabs>
          <w:tab w:val="right" w:leader="dot" w:pos="9628"/>
        </w:tabs>
        <w:ind w:left="560"/>
        <w:rPr>
          <w:rFonts w:hint="eastAsia" w:asciiTheme="minorHAnsi" w:hAnsiTheme="minorHAnsi" w:eastAsiaTheme="minorEastAsia" w:cstheme="minorBidi"/>
          <w:color w:val="auto"/>
          <w:kern w:val="2"/>
          <w:sz w:val="22"/>
          <w:szCs w:val="24"/>
          <w:lang w:eastAsia="zh-CN"/>
          <w14:ligatures w14:val="standardContextual"/>
        </w:rPr>
      </w:pPr>
      <w:r>
        <w:fldChar w:fldCharType="begin"/>
      </w:r>
      <w:r>
        <w:instrText xml:space="preserve"> HYPERLINK \l "_Toc243039087" </w:instrText>
      </w:r>
      <w:r>
        <w:fldChar w:fldCharType="separate"/>
      </w:r>
      <w:r>
        <w:rPr>
          <w:rStyle w:val="137"/>
        </w:rPr>
        <w:t>3.3 性能测试</w:t>
      </w:r>
      <w:r>
        <w:rPr>
          <w:rFonts w:hint="eastAsia"/>
        </w:rPr>
        <w:tab/>
      </w:r>
      <w:r>
        <w:rPr>
          <w:rFonts w:hint="eastAsia"/>
        </w:rPr>
        <w:fldChar w:fldCharType="begin"/>
      </w:r>
      <w:r>
        <w:rPr>
          <w:rFonts w:hint="eastAsia"/>
        </w:rPr>
        <w:instrText xml:space="preserve"> </w:instrText>
      </w:r>
      <w:r>
        <w:instrText xml:space="preserve">PAGEREF _Toc243039087 \h</w:instrText>
      </w:r>
      <w:r>
        <w:rPr>
          <w:rFonts w:hint="eastAsia"/>
        </w:rPr>
        <w:instrText xml:space="preserve"> </w:instrText>
      </w:r>
      <w:r>
        <w:rPr>
          <w:rFonts w:hint="eastAsia"/>
        </w:rPr>
        <w:fldChar w:fldCharType="separate"/>
      </w:r>
      <w:r>
        <w:t>59</w:t>
      </w:r>
      <w:r>
        <w:rPr>
          <w:rFonts w:hint="eastAsia"/>
        </w:rPr>
        <w:fldChar w:fldCharType="end"/>
      </w:r>
      <w:r>
        <w:rPr>
          <w:rFonts w:hint="eastAsia"/>
        </w:rPr>
        <w:fldChar w:fldCharType="end"/>
      </w:r>
    </w:p>
    <w:p w14:paraId="0F6B5940">
      <w:pPr>
        <w:pStyle w:val="29"/>
        <w:tabs>
          <w:tab w:val="right" w:leader="dot" w:pos="9628"/>
        </w:tabs>
        <w:ind w:left="560"/>
        <w:rPr>
          <w:rFonts w:hint="eastAsia" w:asciiTheme="minorHAnsi" w:hAnsiTheme="minorHAnsi" w:eastAsiaTheme="minorEastAsia" w:cstheme="minorBidi"/>
          <w:color w:val="auto"/>
          <w:kern w:val="2"/>
          <w:sz w:val="22"/>
          <w:szCs w:val="24"/>
          <w:lang w:eastAsia="zh-CN"/>
          <w14:ligatures w14:val="standardContextual"/>
        </w:rPr>
      </w:pPr>
      <w:r>
        <w:fldChar w:fldCharType="begin"/>
      </w:r>
      <w:r>
        <w:instrText xml:space="preserve"> HYPERLINK \l "_Toc243039088" </w:instrText>
      </w:r>
      <w:r>
        <w:fldChar w:fldCharType="separate"/>
      </w:r>
      <w:r>
        <w:rPr>
          <w:rStyle w:val="137"/>
        </w:rPr>
        <w:t>3.4 测试数据与结果</w:t>
      </w:r>
      <w:r>
        <w:rPr>
          <w:rFonts w:hint="eastAsia"/>
        </w:rPr>
        <w:tab/>
      </w:r>
      <w:r>
        <w:rPr>
          <w:rFonts w:hint="eastAsia"/>
        </w:rPr>
        <w:fldChar w:fldCharType="begin"/>
      </w:r>
      <w:r>
        <w:rPr>
          <w:rFonts w:hint="eastAsia"/>
        </w:rPr>
        <w:instrText xml:space="preserve"> </w:instrText>
      </w:r>
      <w:r>
        <w:instrText xml:space="preserve">PAGEREF _Toc243039088 \h</w:instrText>
      </w:r>
      <w:r>
        <w:rPr>
          <w:rFonts w:hint="eastAsia"/>
        </w:rPr>
        <w:instrText xml:space="preserve"> </w:instrText>
      </w:r>
      <w:r>
        <w:rPr>
          <w:rFonts w:hint="eastAsia"/>
        </w:rPr>
        <w:fldChar w:fldCharType="separate"/>
      </w:r>
      <w:r>
        <w:t>62</w:t>
      </w:r>
      <w:r>
        <w:rPr>
          <w:rFonts w:hint="eastAsia"/>
        </w:rPr>
        <w:fldChar w:fldCharType="end"/>
      </w:r>
      <w:r>
        <w:rPr>
          <w:rFonts w:hint="eastAsia"/>
        </w:rPr>
        <w:fldChar w:fldCharType="end"/>
      </w:r>
    </w:p>
    <w:p w14:paraId="244B95EA">
      <w:pPr>
        <w:pStyle w:val="26"/>
        <w:tabs>
          <w:tab w:val="right" w:leader="dot" w:pos="9628"/>
        </w:tabs>
        <w:rPr>
          <w:rFonts w:hint="eastAsia" w:asciiTheme="minorHAnsi" w:hAnsiTheme="minorHAnsi" w:eastAsiaTheme="minorEastAsia" w:cstheme="minorBidi"/>
          <w:color w:val="auto"/>
          <w:kern w:val="2"/>
          <w:sz w:val="22"/>
          <w:szCs w:val="24"/>
          <w:lang w:eastAsia="zh-CN"/>
          <w14:ligatures w14:val="standardContextual"/>
        </w:rPr>
      </w:pPr>
      <w:r>
        <w:fldChar w:fldCharType="begin"/>
      </w:r>
      <w:r>
        <w:instrText xml:space="preserve"> HYPERLINK \l "_Toc243039089" </w:instrText>
      </w:r>
      <w:r>
        <w:fldChar w:fldCharType="separate"/>
      </w:r>
      <w:r>
        <w:rPr>
          <w:rStyle w:val="137"/>
        </w:rPr>
        <w:t>4.应用前景</w:t>
      </w:r>
      <w:r>
        <w:rPr>
          <w:rFonts w:hint="eastAsia"/>
        </w:rPr>
        <w:tab/>
      </w:r>
      <w:r>
        <w:rPr>
          <w:rFonts w:hint="eastAsia"/>
        </w:rPr>
        <w:fldChar w:fldCharType="begin"/>
      </w:r>
      <w:r>
        <w:rPr>
          <w:rFonts w:hint="eastAsia"/>
        </w:rPr>
        <w:instrText xml:space="preserve"> </w:instrText>
      </w:r>
      <w:r>
        <w:instrText xml:space="preserve">PAGEREF _Toc243039089 \h</w:instrText>
      </w:r>
      <w:r>
        <w:rPr>
          <w:rFonts w:hint="eastAsia"/>
        </w:rPr>
        <w:instrText xml:space="preserve"> </w:instrText>
      </w:r>
      <w:r>
        <w:rPr>
          <w:rFonts w:hint="eastAsia"/>
        </w:rPr>
        <w:fldChar w:fldCharType="separate"/>
      </w:r>
      <w:r>
        <w:t>65</w:t>
      </w:r>
      <w:r>
        <w:rPr>
          <w:rFonts w:hint="eastAsia"/>
        </w:rPr>
        <w:fldChar w:fldCharType="end"/>
      </w:r>
      <w:r>
        <w:rPr>
          <w:rFonts w:hint="eastAsia"/>
        </w:rPr>
        <w:fldChar w:fldCharType="end"/>
      </w:r>
    </w:p>
    <w:p w14:paraId="02C2E530">
      <w:pPr>
        <w:pStyle w:val="29"/>
        <w:tabs>
          <w:tab w:val="right" w:leader="dot" w:pos="9628"/>
        </w:tabs>
        <w:ind w:left="560"/>
        <w:rPr>
          <w:rFonts w:hint="eastAsia" w:asciiTheme="minorHAnsi" w:hAnsiTheme="minorHAnsi" w:eastAsiaTheme="minorEastAsia" w:cstheme="minorBidi"/>
          <w:color w:val="auto"/>
          <w:kern w:val="2"/>
          <w:sz w:val="22"/>
          <w:szCs w:val="24"/>
          <w:lang w:eastAsia="zh-CN"/>
          <w14:ligatures w14:val="standardContextual"/>
        </w:rPr>
      </w:pPr>
      <w:r>
        <w:fldChar w:fldCharType="begin"/>
      </w:r>
      <w:r>
        <w:instrText xml:space="preserve"> HYPERLINK \l "_Toc243039090" </w:instrText>
      </w:r>
      <w:r>
        <w:fldChar w:fldCharType="separate"/>
      </w:r>
      <w:r>
        <w:rPr>
          <w:rStyle w:val="137"/>
        </w:rPr>
        <w:t>4.1 后量子迁移评估与配置排查</w:t>
      </w:r>
      <w:r>
        <w:rPr>
          <w:rFonts w:hint="eastAsia"/>
        </w:rPr>
        <w:tab/>
      </w:r>
      <w:r>
        <w:rPr>
          <w:rFonts w:hint="eastAsia"/>
        </w:rPr>
        <w:fldChar w:fldCharType="begin"/>
      </w:r>
      <w:r>
        <w:rPr>
          <w:rFonts w:hint="eastAsia"/>
        </w:rPr>
        <w:instrText xml:space="preserve"> </w:instrText>
      </w:r>
      <w:r>
        <w:instrText xml:space="preserve">PAGEREF _Toc243039090 \h</w:instrText>
      </w:r>
      <w:r>
        <w:rPr>
          <w:rFonts w:hint="eastAsia"/>
        </w:rPr>
        <w:instrText xml:space="preserve"> </w:instrText>
      </w:r>
      <w:r>
        <w:rPr>
          <w:rFonts w:hint="eastAsia"/>
        </w:rPr>
        <w:fldChar w:fldCharType="separate"/>
      </w:r>
      <w:r>
        <w:t>65</w:t>
      </w:r>
      <w:r>
        <w:rPr>
          <w:rFonts w:hint="eastAsia"/>
        </w:rPr>
        <w:fldChar w:fldCharType="end"/>
      </w:r>
      <w:r>
        <w:rPr>
          <w:rFonts w:hint="eastAsia"/>
        </w:rPr>
        <w:fldChar w:fldCharType="end"/>
      </w:r>
    </w:p>
    <w:p w14:paraId="09DF183D">
      <w:pPr>
        <w:pStyle w:val="29"/>
        <w:tabs>
          <w:tab w:val="right" w:leader="dot" w:pos="9628"/>
        </w:tabs>
        <w:ind w:left="560"/>
        <w:rPr>
          <w:rFonts w:hint="eastAsia" w:asciiTheme="minorHAnsi" w:hAnsiTheme="minorHAnsi" w:eastAsiaTheme="minorEastAsia" w:cstheme="minorBidi"/>
          <w:color w:val="auto"/>
          <w:kern w:val="2"/>
          <w:sz w:val="22"/>
          <w:szCs w:val="24"/>
          <w:lang w:eastAsia="zh-CN"/>
          <w14:ligatures w14:val="standardContextual"/>
        </w:rPr>
      </w:pPr>
      <w:r>
        <w:fldChar w:fldCharType="begin"/>
      </w:r>
      <w:r>
        <w:instrText xml:space="preserve"> HYPERLINK \l "_Toc243039091" </w:instrText>
      </w:r>
      <w:r>
        <w:fldChar w:fldCharType="separate"/>
      </w:r>
      <w:r>
        <w:rPr>
          <w:rStyle w:val="137"/>
        </w:rPr>
        <w:t>4.2 教学演示与可解释复核</w:t>
      </w:r>
      <w:r>
        <w:rPr>
          <w:rFonts w:hint="eastAsia"/>
        </w:rPr>
        <w:tab/>
      </w:r>
      <w:r>
        <w:rPr>
          <w:rFonts w:hint="eastAsia"/>
        </w:rPr>
        <w:fldChar w:fldCharType="begin"/>
      </w:r>
      <w:r>
        <w:rPr>
          <w:rFonts w:hint="eastAsia"/>
        </w:rPr>
        <w:instrText xml:space="preserve"> </w:instrText>
      </w:r>
      <w:r>
        <w:instrText xml:space="preserve">PAGEREF _Toc243039091 \h</w:instrText>
      </w:r>
      <w:r>
        <w:rPr>
          <w:rFonts w:hint="eastAsia"/>
        </w:rPr>
        <w:instrText xml:space="preserve"> </w:instrText>
      </w:r>
      <w:r>
        <w:rPr>
          <w:rFonts w:hint="eastAsia"/>
        </w:rPr>
        <w:fldChar w:fldCharType="separate"/>
      </w:r>
      <w:r>
        <w:t>65</w:t>
      </w:r>
      <w:r>
        <w:rPr>
          <w:rFonts w:hint="eastAsia"/>
        </w:rPr>
        <w:fldChar w:fldCharType="end"/>
      </w:r>
      <w:r>
        <w:rPr>
          <w:rFonts w:hint="eastAsia"/>
        </w:rPr>
        <w:fldChar w:fldCharType="end"/>
      </w:r>
    </w:p>
    <w:p w14:paraId="4EB19FAC">
      <w:pPr>
        <w:pStyle w:val="29"/>
        <w:tabs>
          <w:tab w:val="right" w:leader="dot" w:pos="9628"/>
        </w:tabs>
        <w:ind w:left="560"/>
        <w:rPr>
          <w:rFonts w:hint="eastAsia" w:asciiTheme="minorHAnsi" w:hAnsiTheme="minorHAnsi" w:eastAsiaTheme="minorEastAsia" w:cstheme="minorBidi"/>
          <w:color w:val="auto"/>
          <w:kern w:val="2"/>
          <w:sz w:val="22"/>
          <w:szCs w:val="24"/>
          <w:lang w:eastAsia="zh-CN"/>
          <w14:ligatures w14:val="standardContextual"/>
        </w:rPr>
      </w:pPr>
      <w:r>
        <w:fldChar w:fldCharType="begin"/>
      </w:r>
      <w:r>
        <w:instrText xml:space="preserve"> HYPERLINK \l "_Toc243039092" </w:instrText>
      </w:r>
      <w:r>
        <w:fldChar w:fldCharType="separate"/>
      </w:r>
      <w:r>
        <w:rPr>
          <w:rStyle w:val="137"/>
        </w:rPr>
        <w:t>4.3 当前限制与标准映射问题</w:t>
      </w:r>
      <w:r>
        <w:rPr>
          <w:rFonts w:hint="eastAsia"/>
        </w:rPr>
        <w:tab/>
      </w:r>
      <w:r>
        <w:rPr>
          <w:rFonts w:hint="eastAsia"/>
        </w:rPr>
        <w:fldChar w:fldCharType="begin"/>
      </w:r>
      <w:r>
        <w:rPr>
          <w:rFonts w:hint="eastAsia"/>
        </w:rPr>
        <w:instrText xml:space="preserve"> </w:instrText>
      </w:r>
      <w:r>
        <w:instrText xml:space="preserve">PAGEREF _Toc243039092 \h</w:instrText>
      </w:r>
      <w:r>
        <w:rPr>
          <w:rFonts w:hint="eastAsia"/>
        </w:rPr>
        <w:instrText xml:space="preserve"> </w:instrText>
      </w:r>
      <w:r>
        <w:rPr>
          <w:rFonts w:hint="eastAsia"/>
        </w:rPr>
        <w:fldChar w:fldCharType="separate"/>
      </w:r>
      <w:r>
        <w:t>66</w:t>
      </w:r>
      <w:r>
        <w:rPr>
          <w:rFonts w:hint="eastAsia"/>
        </w:rPr>
        <w:fldChar w:fldCharType="end"/>
      </w:r>
      <w:r>
        <w:rPr>
          <w:rFonts w:hint="eastAsia"/>
        </w:rPr>
        <w:fldChar w:fldCharType="end"/>
      </w:r>
    </w:p>
    <w:p w14:paraId="0F476D35">
      <w:pPr>
        <w:pStyle w:val="29"/>
        <w:tabs>
          <w:tab w:val="right" w:leader="dot" w:pos="9628"/>
        </w:tabs>
        <w:ind w:left="560"/>
        <w:rPr>
          <w:rFonts w:hint="eastAsia" w:asciiTheme="minorHAnsi" w:hAnsiTheme="minorHAnsi" w:eastAsiaTheme="minorEastAsia" w:cstheme="minorBidi"/>
          <w:color w:val="auto"/>
          <w:kern w:val="2"/>
          <w:sz w:val="22"/>
          <w:szCs w:val="24"/>
          <w:lang w:eastAsia="zh-CN"/>
          <w14:ligatures w14:val="standardContextual"/>
        </w:rPr>
      </w:pPr>
      <w:r>
        <w:fldChar w:fldCharType="begin"/>
      </w:r>
      <w:r>
        <w:instrText xml:space="preserve"> HYPERLINK \l "_Toc243039093" </w:instrText>
      </w:r>
      <w:r>
        <w:fldChar w:fldCharType="separate"/>
      </w:r>
      <w:r>
        <w:rPr>
          <w:rStyle w:val="137"/>
        </w:rPr>
        <w:t>4.4 后续完善方向</w:t>
      </w:r>
      <w:r>
        <w:rPr>
          <w:rFonts w:hint="eastAsia"/>
        </w:rPr>
        <w:tab/>
      </w:r>
      <w:r>
        <w:rPr>
          <w:rFonts w:hint="eastAsia"/>
        </w:rPr>
        <w:fldChar w:fldCharType="begin"/>
      </w:r>
      <w:r>
        <w:rPr>
          <w:rFonts w:hint="eastAsia"/>
        </w:rPr>
        <w:instrText xml:space="preserve"> </w:instrText>
      </w:r>
      <w:r>
        <w:instrText xml:space="preserve">PAGEREF _Toc243039093 \h</w:instrText>
      </w:r>
      <w:r>
        <w:rPr>
          <w:rFonts w:hint="eastAsia"/>
        </w:rPr>
        <w:instrText xml:space="preserve"> </w:instrText>
      </w:r>
      <w:r>
        <w:rPr>
          <w:rFonts w:hint="eastAsia"/>
        </w:rPr>
        <w:fldChar w:fldCharType="separate"/>
      </w:r>
      <w:r>
        <w:t>66</w:t>
      </w:r>
      <w:r>
        <w:rPr>
          <w:rFonts w:hint="eastAsia"/>
        </w:rPr>
        <w:fldChar w:fldCharType="end"/>
      </w:r>
      <w:r>
        <w:rPr>
          <w:rFonts w:hint="eastAsia"/>
        </w:rPr>
        <w:fldChar w:fldCharType="end"/>
      </w:r>
    </w:p>
    <w:p w14:paraId="42354BBE">
      <w:pPr>
        <w:pStyle w:val="29"/>
        <w:tabs>
          <w:tab w:val="right" w:leader="dot" w:pos="9628"/>
        </w:tabs>
        <w:ind w:left="560"/>
        <w:rPr>
          <w:rFonts w:hint="eastAsia" w:asciiTheme="minorHAnsi" w:hAnsiTheme="minorHAnsi" w:eastAsiaTheme="minorEastAsia" w:cstheme="minorBidi"/>
          <w:color w:val="auto"/>
          <w:kern w:val="2"/>
          <w:sz w:val="22"/>
          <w:szCs w:val="24"/>
          <w:lang w:eastAsia="zh-CN"/>
          <w14:ligatures w14:val="standardContextual"/>
        </w:rPr>
      </w:pPr>
      <w:r>
        <w:fldChar w:fldCharType="begin"/>
      </w:r>
      <w:r>
        <w:instrText xml:space="preserve"> HYPERLINK \l "_Toc243039094" </w:instrText>
      </w:r>
      <w:r>
        <w:fldChar w:fldCharType="separate"/>
      </w:r>
      <w:r>
        <w:rPr>
          <w:rStyle w:val="137"/>
        </w:rPr>
        <w:t>4.5 分阶段迁移评估</w:t>
      </w:r>
      <w:r>
        <w:rPr>
          <w:rFonts w:hint="eastAsia"/>
        </w:rPr>
        <w:tab/>
      </w:r>
      <w:r>
        <w:rPr>
          <w:rFonts w:hint="eastAsia"/>
        </w:rPr>
        <w:fldChar w:fldCharType="begin"/>
      </w:r>
      <w:r>
        <w:rPr>
          <w:rFonts w:hint="eastAsia"/>
        </w:rPr>
        <w:instrText xml:space="preserve"> </w:instrText>
      </w:r>
      <w:r>
        <w:instrText xml:space="preserve">PAGEREF _Toc243039094 \h</w:instrText>
      </w:r>
      <w:r>
        <w:rPr>
          <w:rFonts w:hint="eastAsia"/>
        </w:rPr>
        <w:instrText xml:space="preserve"> </w:instrText>
      </w:r>
      <w:r>
        <w:rPr>
          <w:rFonts w:hint="eastAsia"/>
        </w:rPr>
        <w:fldChar w:fldCharType="separate"/>
      </w:r>
      <w:r>
        <w:t>67</w:t>
      </w:r>
      <w:r>
        <w:rPr>
          <w:rFonts w:hint="eastAsia"/>
        </w:rPr>
        <w:fldChar w:fldCharType="end"/>
      </w:r>
      <w:r>
        <w:rPr>
          <w:rFonts w:hint="eastAsia"/>
        </w:rPr>
        <w:fldChar w:fldCharType="end"/>
      </w:r>
    </w:p>
    <w:p w14:paraId="11A7886D">
      <w:pPr>
        <w:pStyle w:val="29"/>
        <w:tabs>
          <w:tab w:val="right" w:leader="dot" w:pos="9628"/>
        </w:tabs>
        <w:ind w:left="560"/>
        <w:rPr>
          <w:rFonts w:hint="eastAsia" w:asciiTheme="minorHAnsi" w:hAnsiTheme="minorHAnsi" w:eastAsiaTheme="minorEastAsia" w:cstheme="minorBidi"/>
          <w:color w:val="auto"/>
          <w:kern w:val="2"/>
          <w:sz w:val="22"/>
          <w:szCs w:val="24"/>
          <w:lang w:eastAsia="zh-CN"/>
          <w14:ligatures w14:val="standardContextual"/>
        </w:rPr>
      </w:pPr>
      <w:r>
        <w:fldChar w:fldCharType="begin"/>
      </w:r>
      <w:r>
        <w:instrText xml:space="preserve"> HYPERLINK \l "_Toc243039095" </w:instrText>
      </w:r>
      <w:r>
        <w:fldChar w:fldCharType="separate"/>
      </w:r>
      <w:r>
        <w:rPr>
          <w:rStyle w:val="137"/>
        </w:rPr>
        <w:t>4.6 工程交付及维护</w:t>
      </w:r>
      <w:r>
        <w:rPr>
          <w:rFonts w:hint="eastAsia"/>
        </w:rPr>
        <w:tab/>
      </w:r>
      <w:r>
        <w:rPr>
          <w:rFonts w:hint="eastAsia"/>
        </w:rPr>
        <w:fldChar w:fldCharType="begin"/>
      </w:r>
      <w:r>
        <w:rPr>
          <w:rFonts w:hint="eastAsia"/>
        </w:rPr>
        <w:instrText xml:space="preserve"> </w:instrText>
      </w:r>
      <w:r>
        <w:instrText xml:space="preserve">PAGEREF _Toc243039095 \h</w:instrText>
      </w:r>
      <w:r>
        <w:rPr>
          <w:rFonts w:hint="eastAsia"/>
        </w:rPr>
        <w:instrText xml:space="preserve"> </w:instrText>
      </w:r>
      <w:r>
        <w:rPr>
          <w:rFonts w:hint="eastAsia"/>
        </w:rPr>
        <w:fldChar w:fldCharType="separate"/>
      </w:r>
      <w:r>
        <w:t>68</w:t>
      </w:r>
      <w:r>
        <w:rPr>
          <w:rFonts w:hint="eastAsia"/>
        </w:rPr>
        <w:fldChar w:fldCharType="end"/>
      </w:r>
      <w:r>
        <w:rPr>
          <w:rFonts w:hint="eastAsia"/>
        </w:rPr>
        <w:fldChar w:fldCharType="end"/>
      </w:r>
    </w:p>
    <w:p w14:paraId="63296D40">
      <w:pPr>
        <w:pStyle w:val="26"/>
        <w:tabs>
          <w:tab w:val="right" w:leader="dot" w:pos="9628"/>
        </w:tabs>
        <w:rPr>
          <w:rFonts w:hint="eastAsia" w:asciiTheme="minorHAnsi" w:hAnsiTheme="minorHAnsi" w:eastAsiaTheme="minorEastAsia" w:cstheme="minorBidi"/>
          <w:color w:val="auto"/>
          <w:kern w:val="2"/>
          <w:sz w:val="22"/>
          <w:szCs w:val="24"/>
          <w:lang w:eastAsia="zh-CN"/>
          <w14:ligatures w14:val="standardContextual"/>
        </w:rPr>
      </w:pPr>
      <w:r>
        <w:fldChar w:fldCharType="begin"/>
      </w:r>
      <w:r>
        <w:instrText xml:space="preserve"> HYPERLINK \l "_Toc243039096" </w:instrText>
      </w:r>
      <w:r>
        <w:fldChar w:fldCharType="separate"/>
      </w:r>
      <w:r>
        <w:rPr>
          <w:rStyle w:val="137"/>
        </w:rPr>
        <w:t>5.结论</w:t>
      </w:r>
      <w:r>
        <w:rPr>
          <w:rFonts w:hint="eastAsia"/>
        </w:rPr>
        <w:tab/>
      </w:r>
      <w:r>
        <w:rPr>
          <w:rFonts w:hint="eastAsia"/>
        </w:rPr>
        <w:fldChar w:fldCharType="begin"/>
      </w:r>
      <w:r>
        <w:rPr>
          <w:rFonts w:hint="eastAsia"/>
        </w:rPr>
        <w:instrText xml:space="preserve"> </w:instrText>
      </w:r>
      <w:r>
        <w:instrText xml:space="preserve">PAGEREF _Toc243039096 \h</w:instrText>
      </w:r>
      <w:r>
        <w:rPr>
          <w:rFonts w:hint="eastAsia"/>
        </w:rPr>
        <w:instrText xml:space="preserve"> </w:instrText>
      </w:r>
      <w:r>
        <w:rPr>
          <w:rFonts w:hint="eastAsia"/>
        </w:rPr>
        <w:fldChar w:fldCharType="separate"/>
      </w:r>
      <w:r>
        <w:t>68</w:t>
      </w:r>
      <w:r>
        <w:rPr>
          <w:rFonts w:hint="eastAsia"/>
        </w:rPr>
        <w:fldChar w:fldCharType="end"/>
      </w:r>
      <w:r>
        <w:rPr>
          <w:rFonts w:hint="eastAsia"/>
        </w:rPr>
        <w:fldChar w:fldCharType="end"/>
      </w:r>
    </w:p>
    <w:p w14:paraId="47511E2B">
      <w:pPr>
        <w:pStyle w:val="26"/>
        <w:tabs>
          <w:tab w:val="right" w:leader="dot" w:pos="9628"/>
        </w:tabs>
        <w:rPr>
          <w:rFonts w:hint="eastAsia" w:asciiTheme="minorHAnsi" w:hAnsiTheme="minorHAnsi" w:eastAsiaTheme="minorEastAsia" w:cstheme="minorBidi"/>
          <w:color w:val="auto"/>
          <w:kern w:val="2"/>
          <w:sz w:val="22"/>
          <w:szCs w:val="24"/>
          <w:lang w:eastAsia="zh-CN"/>
          <w14:ligatures w14:val="standardContextual"/>
        </w:rPr>
      </w:pPr>
      <w:r>
        <w:fldChar w:fldCharType="begin"/>
      </w:r>
      <w:r>
        <w:instrText xml:space="preserve"> HYPERLINK \l "_Toc243039097" </w:instrText>
      </w:r>
      <w:r>
        <w:fldChar w:fldCharType="separate"/>
      </w:r>
      <w:r>
        <w:rPr>
          <w:rStyle w:val="137"/>
        </w:rPr>
        <w:t>参考文献</w:t>
      </w:r>
      <w:r>
        <w:rPr>
          <w:rFonts w:hint="eastAsia"/>
        </w:rPr>
        <w:tab/>
      </w:r>
      <w:r>
        <w:rPr>
          <w:rFonts w:hint="eastAsia"/>
        </w:rPr>
        <w:fldChar w:fldCharType="begin"/>
      </w:r>
      <w:r>
        <w:rPr>
          <w:rFonts w:hint="eastAsia"/>
        </w:rPr>
        <w:instrText xml:space="preserve"> </w:instrText>
      </w:r>
      <w:r>
        <w:instrText xml:space="preserve">PAGEREF _Toc243039097 \h</w:instrText>
      </w:r>
      <w:r>
        <w:rPr>
          <w:rFonts w:hint="eastAsia"/>
        </w:rPr>
        <w:instrText xml:space="preserve"> </w:instrText>
      </w:r>
      <w:r>
        <w:rPr>
          <w:rFonts w:hint="eastAsia"/>
        </w:rPr>
        <w:fldChar w:fldCharType="separate"/>
      </w:r>
      <w:r>
        <w:t>69</w:t>
      </w:r>
      <w:r>
        <w:rPr>
          <w:rFonts w:hint="eastAsia"/>
        </w:rPr>
        <w:fldChar w:fldCharType="end"/>
      </w:r>
      <w:r>
        <w:rPr>
          <w:rFonts w:hint="eastAsia"/>
        </w:rPr>
        <w:fldChar w:fldCharType="end"/>
      </w:r>
    </w:p>
    <w:p w14:paraId="0DFF435F">
      <w:pPr>
        <w:pStyle w:val="26"/>
        <w:tabs>
          <w:tab w:val="right" w:leader="dot" w:pos="9628"/>
        </w:tabs>
        <w:rPr>
          <w:rFonts w:hint="eastAsia" w:asciiTheme="minorHAnsi" w:hAnsiTheme="minorHAnsi" w:eastAsiaTheme="minorEastAsia" w:cstheme="minorBidi"/>
          <w:color w:val="auto"/>
          <w:kern w:val="2"/>
          <w:sz w:val="22"/>
          <w:szCs w:val="24"/>
          <w:lang w:eastAsia="zh-CN"/>
          <w14:ligatures w14:val="standardContextual"/>
        </w:rPr>
      </w:pPr>
      <w:r>
        <w:fldChar w:fldCharType="begin"/>
      </w:r>
      <w:r>
        <w:instrText xml:space="preserve"> HYPERLINK \l "_Toc243039098" </w:instrText>
      </w:r>
      <w:r>
        <w:fldChar w:fldCharType="separate"/>
      </w:r>
      <w:r>
        <w:rPr>
          <w:rStyle w:val="137"/>
        </w:rPr>
        <w:t>附录A 配图与实测来源索引</w:t>
      </w:r>
      <w:r>
        <w:rPr>
          <w:rFonts w:hint="eastAsia"/>
        </w:rPr>
        <w:tab/>
      </w:r>
      <w:r>
        <w:rPr>
          <w:rFonts w:hint="eastAsia"/>
        </w:rPr>
        <w:fldChar w:fldCharType="begin"/>
      </w:r>
      <w:r>
        <w:rPr>
          <w:rFonts w:hint="eastAsia"/>
        </w:rPr>
        <w:instrText xml:space="preserve"> </w:instrText>
      </w:r>
      <w:r>
        <w:instrText xml:space="preserve">PAGEREF _Toc243039098 \h</w:instrText>
      </w:r>
      <w:r>
        <w:rPr>
          <w:rFonts w:hint="eastAsia"/>
        </w:rPr>
        <w:instrText xml:space="preserve"> </w:instrText>
      </w:r>
      <w:r>
        <w:rPr>
          <w:rFonts w:hint="eastAsia"/>
        </w:rPr>
        <w:fldChar w:fldCharType="separate"/>
      </w:r>
      <w:r>
        <w:t>70</w:t>
      </w:r>
      <w:r>
        <w:rPr>
          <w:rFonts w:hint="eastAsia"/>
        </w:rPr>
        <w:fldChar w:fldCharType="end"/>
      </w:r>
      <w:r>
        <w:rPr>
          <w:rFonts w:hint="eastAsia"/>
        </w:rPr>
        <w:fldChar w:fldCharType="end"/>
      </w:r>
    </w:p>
    <w:p w14:paraId="14C84EA2">
      <w:pPr>
        <w:pStyle w:val="26"/>
        <w:tabs>
          <w:tab w:val="right" w:leader="dot" w:pos="9628"/>
        </w:tabs>
        <w:rPr>
          <w:rFonts w:hint="eastAsia" w:asciiTheme="minorHAnsi" w:hAnsiTheme="minorHAnsi" w:eastAsiaTheme="minorEastAsia" w:cstheme="minorBidi"/>
          <w:color w:val="auto"/>
          <w:kern w:val="2"/>
          <w:sz w:val="22"/>
          <w:szCs w:val="24"/>
          <w:lang w:eastAsia="zh-CN"/>
          <w14:ligatures w14:val="standardContextual"/>
        </w:rPr>
      </w:pPr>
      <w:r>
        <w:fldChar w:fldCharType="begin"/>
      </w:r>
      <w:r>
        <w:instrText xml:space="preserve"> HYPERLINK \l "_Toc243039099" </w:instrText>
      </w:r>
      <w:r>
        <w:fldChar w:fldCharType="separate"/>
      </w:r>
      <w:r>
        <w:rPr>
          <w:rStyle w:val="137"/>
        </w:rPr>
        <w:t>附录B 关键代码定位</w:t>
      </w:r>
      <w:r>
        <w:rPr>
          <w:rFonts w:hint="eastAsia"/>
        </w:rPr>
        <w:tab/>
      </w:r>
      <w:r>
        <w:rPr>
          <w:rFonts w:hint="eastAsia"/>
        </w:rPr>
        <w:fldChar w:fldCharType="begin"/>
      </w:r>
      <w:r>
        <w:rPr>
          <w:rFonts w:hint="eastAsia"/>
        </w:rPr>
        <w:instrText xml:space="preserve"> </w:instrText>
      </w:r>
      <w:r>
        <w:instrText xml:space="preserve">PAGEREF _Toc243039099 \h</w:instrText>
      </w:r>
      <w:r>
        <w:rPr>
          <w:rFonts w:hint="eastAsia"/>
        </w:rPr>
        <w:instrText xml:space="preserve"> </w:instrText>
      </w:r>
      <w:r>
        <w:rPr>
          <w:rFonts w:hint="eastAsia"/>
        </w:rPr>
        <w:fldChar w:fldCharType="separate"/>
      </w:r>
      <w:r>
        <w:t>72</w:t>
      </w:r>
      <w:r>
        <w:rPr>
          <w:rFonts w:hint="eastAsia"/>
        </w:rPr>
        <w:fldChar w:fldCharType="end"/>
      </w:r>
      <w:r>
        <w:rPr>
          <w:rFonts w:hint="eastAsia"/>
        </w:rPr>
        <w:fldChar w:fldCharType="end"/>
      </w:r>
    </w:p>
    <w:p w14:paraId="5972B6A2">
      <w:r>
        <w:fldChar w:fldCharType="end"/>
      </w:r>
    </w:p>
    <w:p w14:paraId="20D548E2">
      <w:pPr>
        <w:spacing w:line="20" w:lineRule="exact"/>
        <w:sectPr>
          <w:headerReference r:id="rId5" w:type="default"/>
          <w:footerReference r:id="rId6" w:type="default"/>
          <w:pgSz w:w="11906" w:h="16838"/>
          <w:pgMar w:top="1134" w:right="1134" w:bottom="1134" w:left="1134" w:header="850" w:footer="992" w:gutter="0"/>
          <w:pgNumType w:start="1"/>
          <w:cols w:space="425" w:num="1"/>
          <w:docGrid w:type="lines" w:linePitch="312" w:charSpace="0"/>
        </w:sectPr>
      </w:pPr>
    </w:p>
    <w:p w14:paraId="3159CC63">
      <w:pPr>
        <w:pStyle w:val="3"/>
      </w:pPr>
      <w:bookmarkStart w:id="2" w:name="_Toc243039067"/>
      <w:r>
        <w:t>1.作品功能与性能说明</w:t>
      </w:r>
      <w:bookmarkEnd w:id="2"/>
    </w:p>
    <w:p w14:paraId="5D02B3FA">
      <w:pPr>
        <w:pStyle w:val="4"/>
        <w:snapToGrid w:val="0"/>
        <w:jc w:val="both"/>
      </w:pPr>
      <w:bookmarkStart w:id="3" w:name="_Toc242716030"/>
      <w:bookmarkEnd w:id="3"/>
      <w:bookmarkStart w:id="4" w:name="h_1"/>
      <w:bookmarkEnd w:id="4"/>
      <w:bookmarkStart w:id="5" w:name="_Toc243039068"/>
      <w:r>
        <w:t>1.1 后量子迁移中的检测需求</w:t>
      </w:r>
      <w:bookmarkEnd w:id="5"/>
    </w:p>
    <w:p w14:paraId="4BBF58A2">
      <w:pPr>
        <w:snapToGrid w:val="0"/>
        <w:jc w:val="both"/>
      </w:pPr>
      <w:r>
        <w:t>网络服务向后量子密码迁移时，密钥交换和身份认证可能处于不同阶段。例如，服务器已经选择X25519MLKEM768建立共享秘密，证书仍使用RSA或ECDSA；也可能证书采用ML-DSA，连接却回退到经典密钥交换。迁移评估因此需要同时检查实际协商结果、身份算法和握手验证状态，而不能只记录“支持后量子算法”这一标签。</w:t>
      </w:r>
    </w:p>
    <w:p w14:paraId="06B81E64">
      <w:pPr>
        <w:snapToGrid w:val="0"/>
        <w:jc w:val="both"/>
      </w:pPr>
      <w:r>
        <w:t>本作品面向配置排查与教学演示，将这些需求转化为三个问题：本次连接实际使用了什么算法；算法编号、参数与报文长度是否一致；使用同次连接材料重新计算后，密钥交换、握手签名和记录认证是否成立。平台据此组织主动检测、抓包分析、连接复核与本地实验，并以独立算法演示和参数对比辅助理解计算过程。</w:t>
      </w:r>
    </w:p>
    <w:p w14:paraId="60728624">
      <w:pPr>
        <w:pStyle w:val="4"/>
        <w:snapToGrid w:val="0"/>
        <w:jc w:val="both"/>
      </w:pPr>
      <w:bookmarkStart w:id="6" w:name="h_2"/>
      <w:bookmarkEnd w:id="6"/>
      <w:bookmarkStart w:id="7" w:name="_Toc242716031"/>
      <w:bookmarkEnd w:id="7"/>
      <w:bookmarkStart w:id="8" w:name="_Toc243039069"/>
      <w:r>
        <w:t>1.2 标准依据与相关技术</w:t>
      </w:r>
      <w:bookmarkEnd w:id="8"/>
    </w:p>
    <w:p w14:paraId="24910C8A">
      <w:pPr>
        <w:snapToGrid w:val="0"/>
        <w:jc w:val="both"/>
      </w:pPr>
      <w:r>
        <w:t>ML-KEM是密钥封装机制，用于产生共享秘密；ML-DSA与SLH-DSA是数字签名算法，用于消息签署与验证。NIST分别在FIPS203、FIPS204和FIPS205中规定其标准接口与参数</w:t>
      </w:r>
      <w:r>
        <w:rPr>
          <w:vertAlign w:val="superscript"/>
        </w:rPr>
        <w:t>[1-3]</w:t>
      </w:r>
      <w:r>
        <w:t>。TLS1.3中的握手转录、HKDF密钥调度、CertificateVerify与Finished由RFC8446规定，证书路径验证涉及RFC5280</w:t>
      </w:r>
      <w:r>
        <w:rPr>
          <w:vertAlign w:val="superscript"/>
        </w:rPr>
        <w:t>[4-5]</w:t>
      </w:r>
      <w:r>
        <w:t>。协商组与签名方案编号应与IANA登记表保持一致</w:t>
      </w:r>
      <w:r>
        <w:rPr>
          <w:vertAlign w:val="superscript"/>
        </w:rPr>
        <w:t>[6]</w:t>
      </w:r>
      <w:r>
        <w:t>。</w:t>
      </w:r>
    </w:p>
    <w:p w14:paraId="6B9ACE77">
      <w:pPr>
        <w:snapToGrid w:val="0"/>
        <w:jc w:val="both"/>
      </w:pPr>
      <w:r>
        <w:t>平台使用Scapy解析抓包，使用pqcrypto执行后量子原生运算，使用cryptography执行</w:t>
      </w:r>
      <w:r>
        <w:rPr>
          <w:rFonts w:hint="eastAsia"/>
          <w:lang w:eastAsia="zh-CN"/>
        </w:rPr>
        <w:t>ECDHE</w:t>
      </w:r>
      <w:r>
        <w:t>E、AEAD及经典签名验证，并使用OpenSSL构建本地TLS实验环境。作品以这些已有标准与实现为基础，贡献集中在检测流程、证据关联、计算复核和交互展示，不以提出新的密码算法或完成协议安全证明为目标。</w:t>
      </w:r>
      <w:r>
        <w:t>本报告统一使用ECDHE表示以临时密钥执行的椭圆曲线密钥交换；秘密JSON字段ecdh_private_key及底层库接口ec.ECDH()沿用实际代码标识。</w:t>
      </w:r>
    </w:p>
    <w:p w14:paraId="2CEF9E3F">
      <w:pPr>
        <w:pStyle w:val="4"/>
        <w:snapToGrid w:val="0"/>
        <w:jc w:val="both"/>
      </w:pPr>
      <w:bookmarkStart w:id="9" w:name="_Toc242716032"/>
      <w:bookmarkEnd w:id="9"/>
      <w:bookmarkStart w:id="10" w:name="h_3"/>
      <w:bookmarkEnd w:id="10"/>
      <w:bookmarkStart w:id="11" w:name="_Toc243039070"/>
      <w:r>
        <w:t>1.3 作品目标与技术特色</w:t>
      </w:r>
      <w:bookmarkEnd w:id="11"/>
    </w:p>
    <w:p w14:paraId="7F96A9D4">
      <w:pPr>
        <w:snapToGrid w:val="0"/>
        <w:jc w:val="both"/>
      </w:pPr>
      <w:r>
        <w:t>作品的目标是把协议取证、密码计算与功能演示衔接起来。检测结果分别给出密钥交换、证书算法与服务器握手校验状态，帮助定位迁移尚未覆盖的环节；计算详情进一步展示实际输入、运算步骤、输出及一致性结论，使结果能够回溯到本次连接材料。</w:t>
      </w:r>
    </w:p>
    <w:p w14:paraId="51FE2D24">
      <w:pPr>
        <w:snapToGrid w:val="0"/>
        <w:jc w:val="both"/>
      </w:pPr>
      <w:r>
        <w:t>平台以“真实连接检测与复核”和“算法教学与对比”两条主线组织核心功能。前者通过本地实验站提供可重复场景，由主动检测或抓包分析取得材料，再对所选原会话执行复核；后者现场生成独立教学材料，展示密钥封装、混合密钥交换与数字签名，并提供静态参数对照。两条主线共用部分算法实现，连接材料与演示材料分别管理。</w:t>
      </w:r>
    </w:p>
    <w:p w14:paraId="1F169320">
      <w:pPr>
        <w:pStyle w:val="4"/>
        <w:snapToGrid w:val="0"/>
        <w:jc w:val="both"/>
      </w:pPr>
      <w:bookmarkStart w:id="12" w:name="h_5"/>
      <w:bookmarkEnd w:id="12"/>
      <w:bookmarkStart w:id="13" w:name="_Toc242716034"/>
      <w:bookmarkEnd w:id="13"/>
      <w:bookmarkStart w:id="14" w:name="_Toc243039071"/>
      <w:r>
        <w:t>1.4 功能组成与实现范围</w:t>
      </w:r>
      <w:bookmarkEnd w:id="14"/>
    </w:p>
    <w:p w14:paraId="4016EC52">
      <w:pPr>
        <w:snapToGrid w:val="0"/>
        <w:jc w:val="both"/>
      </w:pPr>
      <w:r>
        <w:t>平台通过统一主窗口挂载11个功能页签，主要模块及其关系如图1-1所示。六个核心页签承担真实连接检测、实验验证、会话复核和算法教学，其余五个页签提供可独立使用的密码辅助工具。</w:t>
      </w:r>
    </w:p>
    <w:p w14:paraId="4A74DA62">
      <w:r>
        <w:t>真实连接检测与复核包括①TLS 1.3后量子检测、②本地后量子实验站、③协议分析与抓包、④后量子算法复核。实验站提供HTTPS、TLS及TCP/UDP签名消息场景；检测页与抓包页分别取得主动连接和原流量证据，再将所选会话材料交给第四页复核。主动复测会建立独立新连接，复核使用原连接报文及同次秘密参数。</w:t>
      </w:r>
    </w:p>
    <w:p w14:paraId="7FEABE36">
      <w:r>
        <w:t>算法教学与对比包括⑤后量子算法演示和⑥后量子算法对比。第五页每轮生成临时密钥与教学材料，展示四类算法的实际参数、计算过程和篡改检查；第六页按用途、公钥与输出大小、数学基础和标准状态提供静态对照。⑦国密SM2/SM3、⑧常用编码转换、⑨证书分析、⑩对称加解密及⑪摘要/HMAC构成独立辅助工具。</w:t>
      </w:r>
    </w:p>
    <w:p w14:paraId="6B900AEF">
      <w:pPr>
        <w:keepNext/>
        <w:keepLines/>
        <w:snapToGrid w:val="0"/>
        <w:spacing w:before="80" w:after="40" w:line="240" w:lineRule="auto"/>
        <w:ind w:firstLine="0"/>
        <w:jc w:val="center"/>
        <w:rPr>
          <w:lang w:eastAsia="zh-CN"/>
        </w:rPr>
      </w:pPr>
      <w:r>
        <w:rPr>
          <w:rFonts w:hint="eastAsia"/>
          <w:lang w:eastAsia="zh-CN"/>
        </w:rPr>
        <w:drawing>
          <wp:inline distT="0" distB="0" distL="114300" distR="114300">
            <wp:extent cx="6080760" cy="4560570"/>
            <wp:effectExtent l="0" t="0" r="13970" b="15240"/>
            <wp:docPr id="18" name="图片 18" descr="图1-1 主要功能模块关系图；展示当前项目的功能分组和材料流转"/>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图片 18" descr="图1-1 主要功能模块关系图；展示当前项目的功能分组和材料流转"/>
                    <pic:cNvPicPr>
                      <a:picLocks noChangeAspect="1"/>
                    </pic:cNvPicPr>
                  </pic:nvPicPr>
                  <pic:blipFill>
                    <a:blip r:embed="rId11"/>
                    <a:stretch>
                      <a:fillRect/>
                    </a:stretch>
                  </pic:blipFill>
                  <pic:spPr>
                    <a:xfrm>
                      <a:off x="0" y="0"/>
                      <a:ext cx="6080760" cy="4560570"/>
                    </a:xfrm>
                    <a:prstGeom prst="rect">
                      <a:avLst/>
                    </a:prstGeom>
                  </pic:spPr>
                </pic:pic>
              </a:graphicData>
            </a:graphic>
          </wp:inline>
        </w:drawing>
      </w:r>
    </w:p>
    <w:p w14:paraId="100073A1">
      <w:pPr>
        <w:pStyle w:val="15"/>
        <w:keepLines/>
        <w:snapToGrid w:val="0"/>
        <w:jc w:val="center"/>
        <w:rPr>
          <w:lang w:eastAsia="zh-CN"/>
        </w:rPr>
      </w:pPr>
      <w:r>
        <w:t>图1-1 主要功能模块关系图</w:t>
      </w:r>
    </w:p>
    <w:p w14:paraId="7C60A440">
      <w:pPr>
        <w:pStyle w:val="169"/>
        <w:keepLines/>
        <w:snapToGrid w:val="0"/>
        <w:jc w:val="center"/>
        <w:rPr>
          <w:sz w:val="18"/>
          <w:szCs w:val="18"/>
        </w:rPr>
      </w:pPr>
      <w:r>
        <w:t>实线表示目标或会话材料流转，虚线表示共用算法实现。第四页复核原连接，第五页生成独立教学材料；第三页的主动复测另建连接。</w:t>
      </w:r>
    </w:p>
    <w:p w14:paraId="228A375E">
      <w:pPr>
        <w:pStyle w:val="15"/>
        <w:keepLines/>
        <w:snapToGrid w:val="0"/>
        <w:jc w:val="center"/>
      </w:pPr>
      <w:r>
        <w:t>表1-1 主要功能与代码模块</w:t>
      </w:r>
    </w:p>
    <w:tbl>
      <w:tblPr>
        <w:tblStyle w:val="34"/>
        <w:tblW w:w="0" w:type="auto"/>
        <w:jc w:val="center"/>
        <w:tblLayout w:type="fixed"/>
        <w:tblCellMar>
          <w:top w:w="0" w:type="dxa"/>
          <w:left w:w="108" w:type="dxa"/>
          <w:bottom w:w="0" w:type="dxa"/>
          <w:right w:w="108" w:type="dxa"/>
        </w:tblCellMar>
      </w:tblPr>
      <w:tblGrid>
        <w:gridCol w:w="1701"/>
        <w:gridCol w:w="2948"/>
        <w:gridCol w:w="4422"/>
      </w:tblGrid>
      <w:tr w14:paraId="179BD87B">
        <w:tblPrEx>
          <w:tblCellMar>
            <w:top w:w="0" w:type="dxa"/>
            <w:left w:w="108" w:type="dxa"/>
            <w:bottom w:w="0" w:type="dxa"/>
            <w:right w:w="108" w:type="dxa"/>
          </w:tblCellMar>
        </w:tblPrEx>
        <w:trPr>
          <w:cantSplit/>
          <w:tblHeader/>
          <w:jc w:val="center"/>
        </w:trPr>
        <w:tc>
          <w:tcPr>
            <w:tcW w:w="1701" w:type="dxa"/>
            <w:tcBorders>
              <w:top w:val="single" w:color="D9D9D9" w:sz="4" w:space="0"/>
              <w:left w:val="single" w:color="D9D9D9" w:sz="4" w:space="0"/>
              <w:bottom w:val="single" w:color="D9D9D9" w:sz="4" w:space="0"/>
              <w:right w:val="single" w:color="D9D9D9" w:sz="4" w:space="0"/>
            </w:tcBorders>
            <w:shd w:val="clear" w:color="auto" w:fill="EDF2F7"/>
            <w:tcMar>
              <w:top w:w="70" w:type="dxa"/>
              <w:left w:w="85" w:type="dxa"/>
              <w:bottom w:w="70" w:type="dxa"/>
              <w:right w:w="85" w:type="dxa"/>
            </w:tcMar>
            <w:vAlign w:val="center"/>
          </w:tcPr>
          <w:p w14:paraId="2B7ADE67">
            <w:pPr>
              <w:pStyle w:val="170"/>
              <w:keepNext/>
              <w:keepLines/>
              <w:snapToGrid w:val="0"/>
              <w:spacing w:before="40" w:after="40" w:line="300" w:lineRule="exact"/>
            </w:pPr>
            <w:r>
              <w:rPr>
                <w:rFonts w:eastAsia="宋体" w:cs="Times New Roman"/>
                <w:b/>
                <w:szCs w:val="21"/>
              </w:rPr>
              <w:t>功能</w:t>
            </w:r>
          </w:p>
        </w:tc>
        <w:tc>
          <w:tcPr>
            <w:tcW w:w="2948" w:type="dxa"/>
            <w:tcBorders>
              <w:top w:val="single" w:color="D9D9D9" w:sz="4" w:space="0"/>
              <w:left w:val="single" w:color="D9D9D9" w:sz="4" w:space="0"/>
              <w:bottom w:val="single" w:color="D9D9D9" w:sz="4" w:space="0"/>
              <w:right w:val="single" w:color="D9D9D9" w:sz="4" w:space="0"/>
            </w:tcBorders>
            <w:shd w:val="clear" w:color="auto" w:fill="EDF2F7"/>
            <w:tcMar>
              <w:top w:w="70" w:type="dxa"/>
              <w:left w:w="85" w:type="dxa"/>
              <w:bottom w:w="70" w:type="dxa"/>
              <w:right w:w="85" w:type="dxa"/>
            </w:tcMar>
            <w:vAlign w:val="center"/>
          </w:tcPr>
          <w:p w14:paraId="23B2D350">
            <w:pPr>
              <w:pStyle w:val="170"/>
              <w:keepNext/>
              <w:keepLines/>
              <w:snapToGrid w:val="0"/>
              <w:spacing w:before="40" w:after="40" w:line="300" w:lineRule="exact"/>
            </w:pPr>
            <w:r>
              <w:rPr>
                <w:rFonts w:eastAsia="宋体" w:cs="Times New Roman"/>
                <w:b/>
                <w:szCs w:val="21"/>
              </w:rPr>
              <w:t>主要代码位置</w:t>
            </w:r>
          </w:p>
        </w:tc>
        <w:tc>
          <w:tcPr>
            <w:tcW w:w="4422" w:type="dxa"/>
            <w:tcBorders>
              <w:top w:val="single" w:color="D9D9D9" w:sz="4" w:space="0"/>
              <w:left w:val="single" w:color="D9D9D9" w:sz="4" w:space="0"/>
              <w:bottom w:val="single" w:color="D9D9D9" w:sz="4" w:space="0"/>
              <w:right w:val="single" w:color="D9D9D9" w:sz="4" w:space="0"/>
            </w:tcBorders>
            <w:shd w:val="clear" w:color="auto" w:fill="EDF2F7"/>
            <w:tcMar>
              <w:top w:w="70" w:type="dxa"/>
              <w:left w:w="85" w:type="dxa"/>
              <w:bottom w:w="70" w:type="dxa"/>
              <w:right w:w="85" w:type="dxa"/>
            </w:tcMar>
            <w:vAlign w:val="center"/>
          </w:tcPr>
          <w:p w14:paraId="1E6158E4">
            <w:pPr>
              <w:pStyle w:val="170"/>
              <w:keepNext/>
              <w:keepLines/>
              <w:snapToGrid w:val="0"/>
              <w:spacing w:before="40" w:after="40" w:line="300" w:lineRule="exact"/>
            </w:pPr>
            <w:r>
              <w:rPr>
                <w:rFonts w:eastAsia="宋体" w:cs="Times New Roman"/>
                <w:b/>
                <w:szCs w:val="21"/>
              </w:rPr>
              <w:t>当前实现范围</w:t>
            </w:r>
          </w:p>
        </w:tc>
      </w:tr>
      <w:tr w14:paraId="1AC00C15">
        <w:tblPrEx>
          <w:tblCellMar>
            <w:top w:w="0" w:type="dxa"/>
            <w:left w:w="108" w:type="dxa"/>
            <w:bottom w:w="0" w:type="dxa"/>
            <w:right w:w="108" w:type="dxa"/>
          </w:tblCellMar>
        </w:tblPrEx>
        <w:trPr>
          <w:cantSplit/>
          <w:jc w:val="center"/>
        </w:trPr>
        <w:tc>
          <w:tcPr>
            <w:tcW w:w="1701" w:type="dxa"/>
            <w:tcBorders>
              <w:top w:val="single" w:color="D9D9D9" w:sz="4" w:space="0"/>
              <w:left w:val="single" w:color="D9D9D9" w:sz="4" w:space="0"/>
              <w:bottom w:val="single" w:color="D9D9D9" w:sz="4" w:space="0"/>
              <w:right w:val="single" w:color="D9D9D9" w:sz="4" w:space="0"/>
            </w:tcBorders>
            <w:tcMar>
              <w:top w:w="70" w:type="dxa"/>
              <w:left w:w="85" w:type="dxa"/>
              <w:bottom w:w="70" w:type="dxa"/>
              <w:right w:w="85" w:type="dxa"/>
            </w:tcMar>
            <w:vAlign w:val="center"/>
          </w:tcPr>
          <w:p w14:paraId="50CC9C42">
            <w:pPr>
              <w:pStyle w:val="170"/>
              <w:spacing w:before="40" w:after="40" w:line="300" w:lineRule="exact"/>
            </w:pPr>
            <w:r>
              <w:t>① TLS 1.3后量子检测</w:t>
            </w:r>
          </w:p>
        </w:tc>
        <w:tc>
          <w:tcPr>
            <w:tcW w:w="2948" w:type="dxa"/>
            <w:tcBorders>
              <w:top w:val="single" w:color="D9D9D9" w:sz="4" w:space="0"/>
              <w:left w:val="single" w:color="D9D9D9" w:sz="4" w:space="0"/>
              <w:bottom w:val="single" w:color="D9D9D9" w:sz="4" w:space="0"/>
              <w:right w:val="single" w:color="D9D9D9" w:sz="4" w:space="0"/>
            </w:tcBorders>
            <w:tcMar>
              <w:top w:w="70" w:type="dxa"/>
              <w:left w:w="85" w:type="dxa"/>
              <w:bottom w:w="70" w:type="dxa"/>
              <w:right w:w="85" w:type="dxa"/>
            </w:tcMar>
            <w:vAlign w:val="center"/>
          </w:tcPr>
          <w:p w14:paraId="549364F2">
            <w:pPr>
              <w:pStyle w:val="170"/>
              <w:spacing w:before="40" w:after="40" w:line="300" w:lineRule="exact"/>
            </w:pPr>
            <w:r>
              <w:t>main.py；modules/pqc_detect.py</w:t>
            </w:r>
          </w:p>
        </w:tc>
        <w:tc>
          <w:tcPr>
            <w:tcW w:w="4422" w:type="dxa"/>
            <w:tcBorders>
              <w:top w:val="single" w:color="D9D9D9" w:sz="4" w:space="0"/>
              <w:left w:val="single" w:color="D9D9D9" w:sz="4" w:space="0"/>
              <w:bottom w:val="single" w:color="D9D9D9" w:sz="4" w:space="0"/>
              <w:right w:val="single" w:color="D9D9D9" w:sz="4" w:space="0"/>
            </w:tcBorders>
            <w:tcMar>
              <w:top w:w="70" w:type="dxa"/>
              <w:left w:w="85" w:type="dxa"/>
              <w:bottom w:w="70" w:type="dxa"/>
              <w:right w:w="85" w:type="dxa"/>
            </w:tcMar>
            <w:vAlign w:val="center"/>
          </w:tcPr>
          <w:p w14:paraId="35947101">
            <w:pPr>
              <w:pStyle w:val="170"/>
              <w:spacing w:before="40" w:after="40" w:line="300" w:lineRule="exact"/>
            </w:pPr>
            <w:r>
              <w:t>真实交换材料与ServerHello取证；服务器握手解密；Finished与CertificateVerify校验</w:t>
            </w:r>
          </w:p>
        </w:tc>
      </w:tr>
      <w:tr w14:paraId="7982639D">
        <w:tblPrEx>
          <w:tblCellMar>
            <w:top w:w="0" w:type="dxa"/>
            <w:left w:w="108" w:type="dxa"/>
            <w:bottom w:w="0" w:type="dxa"/>
            <w:right w:w="108" w:type="dxa"/>
          </w:tblCellMar>
        </w:tblPrEx>
        <w:trPr>
          <w:cantSplit/>
          <w:jc w:val="center"/>
        </w:trPr>
        <w:tc>
          <w:tcPr>
            <w:tcW w:w="1701" w:type="dxa"/>
            <w:tcBorders>
              <w:top w:val="single" w:color="D9D9D9" w:sz="4" w:space="0"/>
              <w:left w:val="single" w:color="D9D9D9" w:sz="4" w:space="0"/>
              <w:bottom w:val="single" w:color="D9D9D9" w:sz="4" w:space="0"/>
              <w:right w:val="single" w:color="D9D9D9" w:sz="4" w:space="0"/>
            </w:tcBorders>
            <w:tcMar>
              <w:top w:w="70" w:type="dxa"/>
              <w:left w:w="85" w:type="dxa"/>
              <w:bottom w:w="70" w:type="dxa"/>
              <w:right w:w="85" w:type="dxa"/>
            </w:tcMar>
            <w:vAlign w:val="center"/>
          </w:tcPr>
          <w:p w14:paraId="549C3780">
            <w:pPr>
              <w:pStyle w:val="170"/>
              <w:spacing w:before="40" w:after="40" w:line="300" w:lineRule="exact"/>
            </w:pPr>
            <w:r>
              <w:t>② 本地后量子实验站</w:t>
            </w:r>
          </w:p>
        </w:tc>
        <w:tc>
          <w:tcPr>
            <w:tcW w:w="2948" w:type="dxa"/>
            <w:tcBorders>
              <w:top w:val="single" w:color="D9D9D9" w:sz="4" w:space="0"/>
              <w:left w:val="single" w:color="D9D9D9" w:sz="4" w:space="0"/>
              <w:bottom w:val="single" w:color="D9D9D9" w:sz="4" w:space="0"/>
              <w:right w:val="single" w:color="D9D9D9" w:sz="4" w:space="0"/>
            </w:tcBorders>
            <w:tcMar>
              <w:top w:w="70" w:type="dxa"/>
              <w:left w:w="85" w:type="dxa"/>
              <w:bottom w:w="70" w:type="dxa"/>
              <w:right w:w="85" w:type="dxa"/>
            </w:tcMar>
            <w:vAlign w:val="center"/>
          </w:tcPr>
          <w:p w14:paraId="080A1A59">
            <w:pPr>
              <w:pStyle w:val="170"/>
              <w:spacing w:before="40" w:after="40" w:line="300" w:lineRule="exact"/>
            </w:pPr>
            <w:r>
              <w:t>modules/pqc_lab_ui.py；pqc_lab/lab.py；profiles.py；signed_messages.py</w:t>
            </w:r>
          </w:p>
        </w:tc>
        <w:tc>
          <w:tcPr>
            <w:tcW w:w="4422" w:type="dxa"/>
            <w:tcBorders>
              <w:top w:val="single" w:color="D9D9D9" w:sz="4" w:space="0"/>
              <w:left w:val="single" w:color="D9D9D9" w:sz="4" w:space="0"/>
              <w:bottom w:val="single" w:color="D9D9D9" w:sz="4" w:space="0"/>
              <w:right w:val="single" w:color="D9D9D9" w:sz="4" w:space="0"/>
            </w:tcBorders>
            <w:tcMar>
              <w:top w:w="70" w:type="dxa"/>
              <w:left w:w="85" w:type="dxa"/>
              <w:bottom w:w="70" w:type="dxa"/>
              <w:right w:w="85" w:type="dxa"/>
            </w:tcMar>
            <w:vAlign w:val="center"/>
          </w:tcPr>
          <w:p w14:paraId="06A16A94">
            <w:pPr>
              <w:pStyle w:val="170"/>
              <w:spacing w:before="40" w:after="40" w:line="300" w:lineRule="exact"/>
            </w:pPr>
            <w:r>
              <w:t>TLS/HTTPS及实验CA身份检查；TCP/UDP固定公钥消息签名与负向对照</w:t>
            </w:r>
          </w:p>
        </w:tc>
      </w:tr>
      <w:tr w14:paraId="2FDFE50D">
        <w:tblPrEx>
          <w:tblCellMar>
            <w:top w:w="0" w:type="dxa"/>
            <w:left w:w="108" w:type="dxa"/>
            <w:bottom w:w="0" w:type="dxa"/>
            <w:right w:w="108" w:type="dxa"/>
          </w:tblCellMar>
        </w:tblPrEx>
        <w:trPr>
          <w:cantSplit/>
          <w:jc w:val="center"/>
        </w:trPr>
        <w:tc>
          <w:tcPr>
            <w:tcW w:w="1701" w:type="dxa"/>
            <w:tcBorders>
              <w:top w:val="single" w:color="D9D9D9" w:sz="4" w:space="0"/>
              <w:left w:val="single" w:color="D9D9D9" w:sz="4" w:space="0"/>
              <w:bottom w:val="single" w:color="D9D9D9" w:sz="4" w:space="0"/>
              <w:right w:val="single" w:color="D9D9D9" w:sz="4" w:space="0"/>
            </w:tcBorders>
            <w:tcMar>
              <w:top w:w="70" w:type="dxa"/>
              <w:left w:w="85" w:type="dxa"/>
              <w:bottom w:w="70" w:type="dxa"/>
              <w:right w:w="85" w:type="dxa"/>
            </w:tcMar>
            <w:vAlign w:val="center"/>
          </w:tcPr>
          <w:p w14:paraId="1A34728D">
            <w:pPr>
              <w:pStyle w:val="170"/>
              <w:spacing w:before="40" w:after="40" w:line="300" w:lineRule="exact"/>
            </w:pPr>
            <w:r>
              <w:t>③ 协议分析与抓包</w:t>
            </w:r>
          </w:p>
        </w:tc>
        <w:tc>
          <w:tcPr>
            <w:tcW w:w="2948" w:type="dxa"/>
            <w:tcBorders>
              <w:top w:val="single" w:color="D9D9D9" w:sz="4" w:space="0"/>
              <w:left w:val="single" w:color="D9D9D9" w:sz="4" w:space="0"/>
              <w:bottom w:val="single" w:color="D9D9D9" w:sz="4" w:space="0"/>
              <w:right w:val="single" w:color="D9D9D9" w:sz="4" w:space="0"/>
            </w:tcBorders>
            <w:tcMar>
              <w:top w:w="70" w:type="dxa"/>
              <w:left w:w="85" w:type="dxa"/>
              <w:bottom w:w="70" w:type="dxa"/>
              <w:right w:w="85" w:type="dxa"/>
            </w:tcMar>
            <w:vAlign w:val="center"/>
          </w:tcPr>
          <w:p w14:paraId="691B5014">
            <w:pPr>
              <w:pStyle w:val="170"/>
              <w:spacing w:before="40" w:after="40" w:line="300" w:lineRule="exact"/>
            </w:pPr>
            <w:r>
              <w:t>main.py；modules/packet_parser.py；pcap_analysis.py；pqc_passive.py</w:t>
            </w:r>
          </w:p>
        </w:tc>
        <w:tc>
          <w:tcPr>
            <w:tcW w:w="4422" w:type="dxa"/>
            <w:tcBorders>
              <w:top w:val="single" w:color="D9D9D9" w:sz="4" w:space="0"/>
              <w:left w:val="single" w:color="D9D9D9" w:sz="4" w:space="0"/>
              <w:bottom w:val="single" w:color="D9D9D9" w:sz="4" w:space="0"/>
              <w:right w:val="single" w:color="D9D9D9" w:sz="4" w:space="0"/>
            </w:tcBorders>
            <w:tcMar>
              <w:top w:w="70" w:type="dxa"/>
              <w:left w:w="85" w:type="dxa"/>
              <w:bottom w:w="70" w:type="dxa"/>
              <w:right w:w="85" w:type="dxa"/>
            </w:tcMar>
            <w:vAlign w:val="center"/>
          </w:tcPr>
          <w:p w14:paraId="57DC0CB2">
            <w:pPr>
              <w:pStyle w:val="170"/>
              <w:spacing w:before="40" w:after="40" w:line="300" w:lineRule="exact"/>
            </w:pPr>
            <w:r>
              <w:t>pcap/pcapng导入与实时抓包；协议字段与协商时序；原流量观察与独立连接主动复测</w:t>
            </w:r>
          </w:p>
        </w:tc>
      </w:tr>
      <w:tr w14:paraId="543ABB8F">
        <w:tblPrEx>
          <w:tblCellMar>
            <w:top w:w="0" w:type="dxa"/>
            <w:left w:w="108" w:type="dxa"/>
            <w:bottom w:w="0" w:type="dxa"/>
            <w:right w:w="108" w:type="dxa"/>
          </w:tblCellMar>
        </w:tblPrEx>
        <w:trPr>
          <w:cantSplit/>
          <w:jc w:val="center"/>
        </w:trPr>
        <w:tc>
          <w:tcPr>
            <w:tcW w:w="1701" w:type="dxa"/>
            <w:tcBorders>
              <w:top w:val="single" w:color="D9D9D9" w:sz="4" w:space="0"/>
              <w:left w:val="single" w:color="D9D9D9" w:sz="4" w:space="0"/>
              <w:bottom w:val="single" w:color="D9D9D9" w:sz="4" w:space="0"/>
              <w:right w:val="single" w:color="D9D9D9" w:sz="4" w:space="0"/>
            </w:tcBorders>
            <w:tcMar>
              <w:top w:w="70" w:type="dxa"/>
              <w:left w:w="85" w:type="dxa"/>
              <w:bottom w:w="70" w:type="dxa"/>
              <w:right w:w="85" w:type="dxa"/>
            </w:tcMar>
            <w:vAlign w:val="center"/>
          </w:tcPr>
          <w:p w14:paraId="3B62FC23">
            <w:pPr>
              <w:pStyle w:val="170"/>
              <w:spacing w:before="40" w:after="40" w:line="300" w:lineRule="exact"/>
            </w:pPr>
            <w:r>
              <w:t>④ 后量子算法复核</w:t>
            </w:r>
          </w:p>
        </w:tc>
        <w:tc>
          <w:tcPr>
            <w:tcW w:w="2948" w:type="dxa"/>
            <w:tcBorders>
              <w:top w:val="single" w:color="D9D9D9" w:sz="4" w:space="0"/>
              <w:left w:val="single" w:color="D9D9D9" w:sz="4" w:space="0"/>
              <w:bottom w:val="single" w:color="D9D9D9" w:sz="4" w:space="0"/>
              <w:right w:val="single" w:color="D9D9D9" w:sz="4" w:space="0"/>
            </w:tcBorders>
            <w:tcMar>
              <w:top w:w="70" w:type="dxa"/>
              <w:left w:w="85" w:type="dxa"/>
              <w:bottom w:w="70" w:type="dxa"/>
              <w:right w:w="85" w:type="dxa"/>
            </w:tcMar>
            <w:vAlign w:val="center"/>
          </w:tcPr>
          <w:p w14:paraId="5F6FB171">
            <w:pPr>
              <w:pStyle w:val="170"/>
              <w:spacing w:before="40" w:after="40" w:line="300" w:lineRule="exact"/>
            </w:pPr>
            <w:r>
              <w:t>modules/pqc_recheck.py；pqc_recheck_ui.py</w:t>
            </w:r>
          </w:p>
        </w:tc>
        <w:tc>
          <w:tcPr>
            <w:tcW w:w="4422" w:type="dxa"/>
            <w:tcBorders>
              <w:top w:val="single" w:color="D9D9D9" w:sz="4" w:space="0"/>
              <w:left w:val="single" w:color="D9D9D9" w:sz="4" w:space="0"/>
              <w:bottom w:val="single" w:color="D9D9D9" w:sz="4" w:space="0"/>
              <w:right w:val="single" w:color="D9D9D9" w:sz="4" w:space="0"/>
            </w:tcBorders>
            <w:tcMar>
              <w:top w:w="70" w:type="dxa"/>
              <w:left w:w="85" w:type="dxa"/>
              <w:bottom w:w="70" w:type="dxa"/>
              <w:right w:w="85" w:type="dxa"/>
            </w:tcMar>
            <w:vAlign w:val="center"/>
          </w:tcPr>
          <w:p w14:paraId="5AF71703">
            <w:pPr>
              <w:pStyle w:val="170"/>
              <w:spacing w:before="40" w:after="40" w:line="300" w:lineRule="exact"/>
            </w:pPr>
            <w:r>
              <w:t>原会话导入与绑定；共享秘密重算；握手验签；原记录认证解密与一致性结论</w:t>
            </w:r>
          </w:p>
        </w:tc>
      </w:tr>
      <w:tr w14:paraId="0B27748E">
        <w:tblPrEx>
          <w:tblCellMar>
            <w:top w:w="0" w:type="dxa"/>
            <w:left w:w="108" w:type="dxa"/>
            <w:bottom w:w="0" w:type="dxa"/>
            <w:right w:w="108" w:type="dxa"/>
          </w:tblCellMar>
        </w:tblPrEx>
        <w:trPr>
          <w:cantSplit/>
          <w:jc w:val="center"/>
        </w:trPr>
        <w:tc>
          <w:tcPr>
            <w:tcW w:w="1701" w:type="dxa"/>
            <w:tcBorders>
              <w:top w:val="single" w:color="D9D9D9" w:sz="4" w:space="0"/>
              <w:left w:val="single" w:color="D9D9D9" w:sz="4" w:space="0"/>
              <w:bottom w:val="single" w:color="D9D9D9" w:sz="4" w:space="0"/>
              <w:right w:val="single" w:color="D9D9D9" w:sz="4" w:space="0"/>
            </w:tcBorders>
            <w:tcMar>
              <w:top w:w="70" w:type="dxa"/>
              <w:left w:w="85" w:type="dxa"/>
              <w:bottom w:w="70" w:type="dxa"/>
              <w:right w:w="85" w:type="dxa"/>
            </w:tcMar>
            <w:vAlign w:val="center"/>
          </w:tcPr>
          <w:p w14:paraId="6C3A453F">
            <w:pPr>
              <w:pStyle w:val="170"/>
              <w:spacing w:before="40" w:after="40" w:line="300" w:lineRule="exact"/>
            </w:pPr>
            <w:r>
              <w:t>⑤ 后量子算法演示</w:t>
            </w:r>
          </w:p>
        </w:tc>
        <w:tc>
          <w:tcPr>
            <w:tcW w:w="2948" w:type="dxa"/>
            <w:tcBorders>
              <w:top w:val="single" w:color="D9D9D9" w:sz="4" w:space="0"/>
              <w:left w:val="single" w:color="D9D9D9" w:sz="4" w:space="0"/>
              <w:bottom w:val="single" w:color="D9D9D9" w:sz="4" w:space="0"/>
              <w:right w:val="single" w:color="D9D9D9" w:sz="4" w:space="0"/>
            </w:tcBorders>
            <w:tcMar>
              <w:top w:w="70" w:type="dxa"/>
              <w:left w:w="85" w:type="dxa"/>
              <w:bottom w:w="70" w:type="dxa"/>
              <w:right w:w="85" w:type="dxa"/>
            </w:tcMar>
            <w:vAlign w:val="center"/>
          </w:tcPr>
          <w:p w14:paraId="127F7C19">
            <w:pPr>
              <w:pStyle w:val="170"/>
              <w:spacing w:before="40" w:after="40" w:line="300" w:lineRule="exact"/>
            </w:pPr>
            <w:r>
              <w:t>modules/pqc_demo.py；pqc_demo_ui.py；各算法trace模块</w:t>
            </w:r>
          </w:p>
        </w:tc>
        <w:tc>
          <w:tcPr>
            <w:tcW w:w="4422" w:type="dxa"/>
            <w:tcBorders>
              <w:top w:val="single" w:color="D9D9D9" w:sz="4" w:space="0"/>
              <w:left w:val="single" w:color="D9D9D9" w:sz="4" w:space="0"/>
              <w:bottom w:val="single" w:color="D9D9D9" w:sz="4" w:space="0"/>
              <w:right w:val="single" w:color="D9D9D9" w:sz="4" w:space="0"/>
            </w:tcBorders>
            <w:tcMar>
              <w:top w:w="70" w:type="dxa"/>
              <w:left w:w="85" w:type="dxa"/>
              <w:bottom w:w="70" w:type="dxa"/>
              <w:right w:w="85" w:type="dxa"/>
            </w:tcMar>
            <w:vAlign w:val="center"/>
          </w:tcPr>
          <w:p w14:paraId="3FC88873">
            <w:pPr>
              <w:pStyle w:val="170"/>
              <w:spacing w:before="40" w:after="40" w:line="300" w:lineRule="exact"/>
            </w:pPr>
            <w:r>
              <w:t>现场生成教学材料；ML-KEM、混合交换、后量子签名及混合签名四类计算与篡改检查</w:t>
            </w:r>
          </w:p>
        </w:tc>
      </w:tr>
      <w:tr w14:paraId="4FD6A31E">
        <w:tblPrEx>
          <w:tblCellMar>
            <w:top w:w="0" w:type="dxa"/>
            <w:left w:w="108" w:type="dxa"/>
            <w:bottom w:w="0" w:type="dxa"/>
            <w:right w:w="108" w:type="dxa"/>
          </w:tblCellMar>
        </w:tblPrEx>
        <w:trPr>
          <w:cantSplit/>
          <w:jc w:val="center"/>
        </w:trPr>
        <w:tc>
          <w:tcPr>
            <w:tcW w:w="1701" w:type="dxa"/>
            <w:tcBorders>
              <w:top w:val="single" w:color="D9D9D9" w:sz="4" w:space="0"/>
              <w:left w:val="single" w:color="D9D9D9" w:sz="4" w:space="0"/>
              <w:bottom w:val="single" w:color="D9D9D9" w:sz="4" w:space="0"/>
              <w:right w:val="single" w:color="D9D9D9" w:sz="4" w:space="0"/>
            </w:tcBorders>
            <w:tcMar>
              <w:top w:w="70" w:type="dxa"/>
              <w:left w:w="85" w:type="dxa"/>
              <w:bottom w:w="70" w:type="dxa"/>
              <w:right w:w="85" w:type="dxa"/>
            </w:tcMar>
            <w:vAlign w:val="center"/>
          </w:tcPr>
          <w:p w14:paraId="03AF17B9">
            <w:pPr>
              <w:pStyle w:val="170"/>
              <w:spacing w:before="40" w:after="40" w:line="300" w:lineRule="exact"/>
            </w:pPr>
            <w:r>
              <w:t>⑥ 后量子算法对比</w:t>
            </w:r>
          </w:p>
        </w:tc>
        <w:tc>
          <w:tcPr>
            <w:tcW w:w="2948" w:type="dxa"/>
            <w:tcBorders>
              <w:top w:val="single" w:color="D9D9D9" w:sz="4" w:space="0"/>
              <w:left w:val="single" w:color="D9D9D9" w:sz="4" w:space="0"/>
              <w:bottom w:val="single" w:color="D9D9D9" w:sz="4" w:space="0"/>
              <w:right w:val="single" w:color="D9D9D9" w:sz="4" w:space="0"/>
            </w:tcBorders>
            <w:tcMar>
              <w:top w:w="70" w:type="dxa"/>
              <w:left w:w="85" w:type="dxa"/>
              <w:bottom w:w="70" w:type="dxa"/>
              <w:right w:w="85" w:type="dxa"/>
            </w:tcMar>
            <w:vAlign w:val="center"/>
          </w:tcPr>
          <w:p w14:paraId="6F2DC728">
            <w:pPr>
              <w:pStyle w:val="170"/>
              <w:spacing w:before="40" w:after="40" w:line="300" w:lineRule="exact"/>
            </w:pPr>
            <w:r>
              <w:t>modules/pqc_demo_ui.py：PqcCompareTab</w:t>
            </w:r>
          </w:p>
        </w:tc>
        <w:tc>
          <w:tcPr>
            <w:tcW w:w="4422" w:type="dxa"/>
            <w:tcBorders>
              <w:top w:val="single" w:color="D9D9D9" w:sz="4" w:space="0"/>
              <w:left w:val="single" w:color="D9D9D9" w:sz="4" w:space="0"/>
              <w:bottom w:val="single" w:color="D9D9D9" w:sz="4" w:space="0"/>
              <w:right w:val="single" w:color="D9D9D9" w:sz="4" w:space="0"/>
            </w:tcBorders>
            <w:tcMar>
              <w:top w:w="70" w:type="dxa"/>
              <w:left w:w="85" w:type="dxa"/>
              <w:bottom w:w="70" w:type="dxa"/>
              <w:right w:w="85" w:type="dxa"/>
            </w:tcMar>
            <w:vAlign w:val="center"/>
          </w:tcPr>
          <w:p w14:paraId="4A3E3727">
            <w:pPr>
              <w:pStyle w:val="170"/>
              <w:spacing w:before="40" w:after="40" w:line="300" w:lineRule="exact"/>
            </w:pPr>
            <w:r>
              <w:t>13组代表参数的用途、密钥与输出大小、数学基础及标准状态对比</w:t>
            </w:r>
          </w:p>
        </w:tc>
      </w:tr>
      <w:tr w14:paraId="14872E7F">
        <w:tblPrEx>
          <w:tblCellMar>
            <w:top w:w="0" w:type="dxa"/>
            <w:left w:w="108" w:type="dxa"/>
            <w:bottom w:w="0" w:type="dxa"/>
            <w:right w:w="108" w:type="dxa"/>
          </w:tblCellMar>
        </w:tblPrEx>
        <w:trPr>
          <w:cantSplit/>
          <w:jc w:val="center"/>
        </w:trPr>
        <w:tc>
          <w:tcPr>
            <w:tcW w:w="1701" w:type="dxa"/>
            <w:tcBorders>
              <w:top w:val="single" w:color="D9D9D9" w:sz="4" w:space="0"/>
              <w:left w:val="single" w:color="D9D9D9" w:sz="4" w:space="0"/>
              <w:bottom w:val="single" w:color="D9D9D9" w:sz="4" w:space="0"/>
              <w:right w:val="single" w:color="D9D9D9" w:sz="4" w:space="0"/>
            </w:tcBorders>
            <w:tcMar>
              <w:top w:w="70" w:type="dxa"/>
              <w:left w:w="85" w:type="dxa"/>
              <w:bottom w:w="70" w:type="dxa"/>
              <w:right w:w="85" w:type="dxa"/>
            </w:tcMar>
            <w:vAlign w:val="center"/>
          </w:tcPr>
          <w:p w14:paraId="783C8877">
            <w:pPr>
              <w:pStyle w:val="170"/>
              <w:spacing w:before="40" w:after="40" w:line="300" w:lineRule="exact"/>
            </w:pPr>
            <w:r>
              <w:t>⑦—⑪ 辅助工具</w:t>
            </w:r>
          </w:p>
        </w:tc>
        <w:tc>
          <w:tcPr>
            <w:tcW w:w="2948" w:type="dxa"/>
            <w:tcBorders>
              <w:top w:val="single" w:color="D9D9D9" w:sz="4" w:space="0"/>
              <w:left w:val="single" w:color="D9D9D9" w:sz="4" w:space="0"/>
              <w:bottom w:val="single" w:color="D9D9D9" w:sz="4" w:space="0"/>
              <w:right w:val="single" w:color="D9D9D9" w:sz="4" w:space="0"/>
            </w:tcBorders>
            <w:tcMar>
              <w:top w:w="70" w:type="dxa"/>
              <w:left w:w="85" w:type="dxa"/>
              <w:bottom w:w="70" w:type="dxa"/>
              <w:right w:w="85" w:type="dxa"/>
            </w:tcMar>
            <w:vAlign w:val="center"/>
          </w:tcPr>
          <w:p w14:paraId="454C43E0">
            <w:pPr>
              <w:pStyle w:val="170"/>
              <w:spacing w:before="40" w:after="40" w:line="300" w:lineRule="exact"/>
            </w:pPr>
            <w:r>
              <w:t>main.py；modules/sm2_sm3.py；codec.py；cert_analysis.py；sym_crypto.py；hash_tools.py</w:t>
            </w:r>
          </w:p>
        </w:tc>
        <w:tc>
          <w:tcPr>
            <w:tcW w:w="4422" w:type="dxa"/>
            <w:tcBorders>
              <w:top w:val="single" w:color="D9D9D9" w:sz="4" w:space="0"/>
              <w:left w:val="single" w:color="D9D9D9" w:sz="4" w:space="0"/>
              <w:bottom w:val="single" w:color="D9D9D9" w:sz="4" w:space="0"/>
              <w:right w:val="single" w:color="D9D9D9" w:sz="4" w:space="0"/>
            </w:tcBorders>
            <w:tcMar>
              <w:top w:w="70" w:type="dxa"/>
              <w:left w:w="85" w:type="dxa"/>
              <w:bottom w:w="70" w:type="dxa"/>
              <w:right w:w="85" w:type="dxa"/>
            </w:tcMar>
            <w:vAlign w:val="center"/>
          </w:tcPr>
          <w:p w14:paraId="19D4D1F4">
            <w:pPr>
              <w:pStyle w:val="170"/>
              <w:spacing w:before="40" w:after="40" w:line="300" w:lineRule="exact"/>
            </w:pPr>
            <w:r>
              <w:t>国密SM2/SM3、常用编码转换、证书分析、对称加解密及摘要/HMAC，可独立使用</w:t>
            </w:r>
          </w:p>
        </w:tc>
      </w:tr>
    </w:tbl>
    <w:p w14:paraId="210F8219">
      <w:pPr>
        <w:pStyle w:val="4"/>
        <w:snapToGrid w:val="0"/>
        <w:jc w:val="both"/>
      </w:pPr>
      <w:bookmarkStart w:id="15" w:name="h_7"/>
      <w:bookmarkEnd w:id="15"/>
      <w:bookmarkStart w:id="16" w:name="_Toc242716036"/>
      <w:bookmarkEnd w:id="16"/>
      <w:bookmarkStart w:id="17" w:name="_Toc243039072"/>
      <w:r>
        <w:t>1.5 结果判定与证据范围</w:t>
      </w:r>
      <w:bookmarkEnd w:id="17"/>
    </w:p>
    <w:p w14:paraId="6AFEC941">
      <w:pPr>
        <w:jc w:val="both"/>
      </w:pPr>
      <w:r>
        <w:t>检测结论按材料来源和校验层次分别解释。以下各项需要各自证据，字段可读、长度相符或一次验签通过均不能自动替代身份信任。</w:t>
      </w:r>
    </w:p>
    <w:p w14:paraId="4B7BAA17">
      <w:pPr>
        <w:keepNext/>
        <w:spacing w:before="80" w:after="40" w:line="240" w:lineRule="auto"/>
        <w:ind w:firstLine="0"/>
        <w:jc w:val="center"/>
      </w:pPr>
      <w:r>
        <w:drawing>
          <wp:inline distT="0" distB="0" distL="0" distR="0">
            <wp:extent cx="5759450" cy="2916555"/>
            <wp:effectExtent l="0" t="0" r="0" b="0"/>
            <wp:docPr id="1532488989" name="Picture 1532488989" descr="材料来源与四类独立证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2488989" name="Picture 1532488989" descr="材料来源与四类独立证据"/>
                    <pic:cNvPicPr>
                      <a:picLocks noChangeAspect="1"/>
                    </pic:cNvPicPr>
                  </pic:nvPicPr>
                  <pic:blipFill>
                    <a:blip r:embed="rId12"/>
                    <a:stretch>
                      <a:fillRect/>
                    </a:stretch>
                  </pic:blipFill>
                  <pic:spPr>
                    <a:xfrm>
                      <a:off x="0" y="0"/>
                      <a:ext cx="5760000" cy="2916571"/>
                    </a:xfrm>
                    <a:prstGeom prst="rect">
                      <a:avLst/>
                    </a:prstGeom>
                  </pic:spPr>
                </pic:pic>
              </a:graphicData>
            </a:graphic>
          </wp:inline>
        </w:drawing>
      </w:r>
    </w:p>
    <w:p w14:paraId="62390859">
      <w:pPr>
        <w:pStyle w:val="15"/>
        <w:jc w:val="center"/>
      </w:pPr>
      <w:r>
        <w:t>图1-2 材料来源与四类独立证据</w:t>
      </w:r>
    </w:p>
    <w:p w14:paraId="41022FEC">
      <w:pPr>
        <w:pStyle w:val="169"/>
      </w:pPr>
      <w:r>
        <w:t>certificate_same_connection区分深度分支证书与另行获取；快速回退后仍须核对证书与transport是否属于同次尝试。各证据类别不能相互替代。本图对应本节的材料来源与证据层次；身份信任依据仍按指定实验CA解释。</w:t>
      </w:r>
    </w:p>
    <w:p w14:paraId="0BF558AA">
      <w:pPr>
        <w:pStyle w:val="15"/>
        <w:keepLines/>
        <w:snapToGrid w:val="0"/>
        <w:jc w:val="center"/>
      </w:pPr>
      <w:r>
        <w:t>表1-2 主动检测验证状态</w:t>
      </w:r>
    </w:p>
    <w:tbl>
      <w:tblPr>
        <w:tblStyle w:val="34"/>
        <w:tblW w:w="0" w:type="auto"/>
        <w:jc w:val="center"/>
        <w:tblLayout w:type="fixed"/>
        <w:tblCellMar>
          <w:top w:w="0" w:type="dxa"/>
          <w:left w:w="108" w:type="dxa"/>
          <w:bottom w:w="0" w:type="dxa"/>
          <w:right w:w="108" w:type="dxa"/>
        </w:tblCellMar>
      </w:tblPr>
      <w:tblGrid>
        <w:gridCol w:w="1701"/>
        <w:gridCol w:w="2948"/>
        <w:gridCol w:w="4422"/>
      </w:tblGrid>
      <w:tr w14:paraId="56957F14">
        <w:tblPrEx>
          <w:tblCellMar>
            <w:top w:w="0" w:type="dxa"/>
            <w:left w:w="108" w:type="dxa"/>
            <w:bottom w:w="0" w:type="dxa"/>
            <w:right w:w="108" w:type="dxa"/>
          </w:tblCellMar>
        </w:tblPrEx>
        <w:trPr>
          <w:cantSplit/>
          <w:tblHeader/>
          <w:jc w:val="center"/>
        </w:trPr>
        <w:tc>
          <w:tcPr>
            <w:tcW w:w="1701" w:type="dxa"/>
            <w:tcBorders>
              <w:top w:val="single" w:color="D9D9D9" w:sz="4" w:space="0"/>
              <w:left w:val="single" w:color="D9D9D9" w:sz="4" w:space="0"/>
              <w:bottom w:val="single" w:color="D9D9D9" w:sz="4" w:space="0"/>
              <w:right w:val="single" w:color="D9D9D9" w:sz="4" w:space="0"/>
            </w:tcBorders>
            <w:shd w:val="clear" w:color="auto" w:fill="EDF2F7"/>
            <w:tcMar>
              <w:top w:w="70" w:type="dxa"/>
              <w:left w:w="85" w:type="dxa"/>
              <w:bottom w:w="70" w:type="dxa"/>
              <w:right w:w="85" w:type="dxa"/>
            </w:tcMar>
            <w:vAlign w:val="center"/>
          </w:tcPr>
          <w:p w14:paraId="5E5722C2">
            <w:pPr>
              <w:pStyle w:val="170"/>
              <w:keepNext/>
              <w:keepLines/>
              <w:snapToGrid w:val="0"/>
              <w:spacing w:before="40" w:after="40" w:line="300" w:lineRule="exact"/>
            </w:pPr>
            <w:r>
              <w:rPr>
                <w:rFonts w:eastAsia="宋体" w:cs="Times New Roman"/>
                <w:b/>
                <w:szCs w:val="21"/>
              </w:rPr>
              <w:t>状态</w:t>
            </w:r>
          </w:p>
        </w:tc>
        <w:tc>
          <w:tcPr>
            <w:tcW w:w="2948" w:type="dxa"/>
            <w:tcBorders>
              <w:top w:val="single" w:color="D9D9D9" w:sz="4" w:space="0"/>
              <w:left w:val="single" w:color="D9D9D9" w:sz="4" w:space="0"/>
              <w:bottom w:val="single" w:color="D9D9D9" w:sz="4" w:space="0"/>
              <w:right w:val="single" w:color="D9D9D9" w:sz="4" w:space="0"/>
            </w:tcBorders>
            <w:shd w:val="clear" w:color="auto" w:fill="EDF2F7"/>
            <w:tcMar>
              <w:top w:w="70" w:type="dxa"/>
              <w:left w:w="85" w:type="dxa"/>
              <w:bottom w:w="70" w:type="dxa"/>
              <w:right w:w="85" w:type="dxa"/>
            </w:tcMar>
            <w:vAlign w:val="center"/>
          </w:tcPr>
          <w:p w14:paraId="4FDD64BC">
            <w:pPr>
              <w:pStyle w:val="170"/>
              <w:keepNext/>
              <w:keepLines/>
              <w:snapToGrid w:val="0"/>
              <w:spacing w:before="40" w:after="40" w:line="300" w:lineRule="exact"/>
            </w:pPr>
            <w:r>
              <w:rPr>
                <w:rFonts w:eastAsia="宋体" w:cs="Times New Roman"/>
                <w:b/>
                <w:szCs w:val="21"/>
              </w:rPr>
              <w:t>形成条件</w:t>
            </w:r>
          </w:p>
        </w:tc>
        <w:tc>
          <w:tcPr>
            <w:tcW w:w="4422" w:type="dxa"/>
            <w:tcBorders>
              <w:top w:val="single" w:color="D9D9D9" w:sz="4" w:space="0"/>
              <w:left w:val="single" w:color="D9D9D9" w:sz="4" w:space="0"/>
              <w:bottom w:val="single" w:color="D9D9D9" w:sz="4" w:space="0"/>
              <w:right w:val="single" w:color="D9D9D9" w:sz="4" w:space="0"/>
            </w:tcBorders>
            <w:shd w:val="clear" w:color="auto" w:fill="EDF2F7"/>
            <w:tcMar>
              <w:top w:w="70" w:type="dxa"/>
              <w:left w:w="85" w:type="dxa"/>
              <w:bottom w:w="70" w:type="dxa"/>
              <w:right w:w="85" w:type="dxa"/>
            </w:tcMar>
            <w:vAlign w:val="center"/>
          </w:tcPr>
          <w:p w14:paraId="7B6E6E97">
            <w:pPr>
              <w:pStyle w:val="170"/>
              <w:keepNext/>
              <w:keepLines/>
              <w:snapToGrid w:val="0"/>
              <w:spacing w:before="40" w:after="40" w:line="300" w:lineRule="exact"/>
            </w:pPr>
            <w:r>
              <w:rPr>
                <w:rFonts w:eastAsia="宋体" w:cs="Times New Roman"/>
                <w:b/>
                <w:szCs w:val="21"/>
              </w:rPr>
              <w:t>解释</w:t>
            </w:r>
          </w:p>
        </w:tc>
      </w:tr>
      <w:tr w14:paraId="0BDAC512">
        <w:tblPrEx>
          <w:tblCellMar>
            <w:top w:w="0" w:type="dxa"/>
            <w:left w:w="108" w:type="dxa"/>
            <w:bottom w:w="0" w:type="dxa"/>
            <w:right w:w="108" w:type="dxa"/>
          </w:tblCellMar>
        </w:tblPrEx>
        <w:trPr>
          <w:cantSplit/>
          <w:jc w:val="center"/>
        </w:trPr>
        <w:tc>
          <w:tcPr>
            <w:tcW w:w="1701" w:type="dxa"/>
            <w:tcBorders>
              <w:top w:val="single" w:color="D9D9D9" w:sz="4" w:space="0"/>
              <w:left w:val="single" w:color="D9D9D9" w:sz="4" w:space="0"/>
              <w:bottom w:val="single" w:color="D9D9D9" w:sz="4" w:space="0"/>
              <w:right w:val="single" w:color="D9D9D9" w:sz="4" w:space="0"/>
            </w:tcBorders>
            <w:tcMar>
              <w:top w:w="70" w:type="dxa"/>
              <w:left w:w="85" w:type="dxa"/>
              <w:bottom w:w="70" w:type="dxa"/>
              <w:right w:w="85" w:type="dxa"/>
            </w:tcMar>
            <w:vAlign w:val="center"/>
          </w:tcPr>
          <w:p w14:paraId="40391595">
            <w:pPr>
              <w:pStyle w:val="170"/>
              <w:keepLines/>
              <w:snapToGrid w:val="0"/>
              <w:spacing w:before="40" w:after="40" w:line="300" w:lineRule="exact"/>
            </w:pPr>
            <w:r>
              <w:rPr>
                <w:rFonts w:eastAsia="宋体" w:cs="Times New Roman"/>
                <w:szCs w:val="21"/>
              </w:rPr>
              <w:t>verified</w:t>
            </w:r>
          </w:p>
        </w:tc>
        <w:tc>
          <w:tcPr>
            <w:tcW w:w="2948" w:type="dxa"/>
            <w:tcBorders>
              <w:top w:val="single" w:color="D9D9D9" w:sz="4" w:space="0"/>
              <w:left w:val="single" w:color="D9D9D9" w:sz="4" w:space="0"/>
              <w:bottom w:val="single" w:color="D9D9D9" w:sz="4" w:space="0"/>
              <w:right w:val="single" w:color="D9D9D9" w:sz="4" w:space="0"/>
            </w:tcBorders>
            <w:tcMar>
              <w:top w:w="70" w:type="dxa"/>
              <w:left w:w="85" w:type="dxa"/>
              <w:bottom w:w="70" w:type="dxa"/>
              <w:right w:w="85" w:type="dxa"/>
            </w:tcMar>
            <w:vAlign w:val="center"/>
          </w:tcPr>
          <w:p w14:paraId="68FDBD82">
            <w:pPr>
              <w:pStyle w:val="170"/>
              <w:keepLines/>
              <w:snapToGrid w:val="0"/>
              <w:spacing w:before="40" w:after="40" w:line="300" w:lineRule="exact"/>
            </w:pPr>
            <w:r>
              <w:rPr>
                <w:rFonts w:eastAsia="宋体" w:cs="Times New Roman"/>
                <w:szCs w:val="21"/>
              </w:rPr>
              <w:t>Finished和CertificateVerify均通过，未发现参数矛盾</w:t>
            </w:r>
          </w:p>
        </w:tc>
        <w:tc>
          <w:tcPr>
            <w:tcW w:w="4422" w:type="dxa"/>
            <w:tcBorders>
              <w:top w:val="single" w:color="D9D9D9" w:sz="4" w:space="0"/>
              <w:left w:val="single" w:color="D9D9D9" w:sz="4" w:space="0"/>
              <w:bottom w:val="single" w:color="D9D9D9" w:sz="4" w:space="0"/>
              <w:right w:val="single" w:color="D9D9D9" w:sz="4" w:space="0"/>
            </w:tcBorders>
            <w:tcMar>
              <w:top w:w="70" w:type="dxa"/>
              <w:left w:w="85" w:type="dxa"/>
              <w:bottom w:w="70" w:type="dxa"/>
              <w:right w:w="85" w:type="dxa"/>
            </w:tcMar>
            <w:vAlign w:val="center"/>
          </w:tcPr>
          <w:p w14:paraId="695C0FE5">
            <w:pPr>
              <w:pStyle w:val="170"/>
              <w:keepLines/>
              <w:snapToGrid w:val="0"/>
              <w:spacing w:before="40" w:after="40" w:line="300" w:lineRule="exact"/>
            </w:pPr>
            <w:r>
              <w:rPr>
                <w:rFonts w:eastAsia="宋体" w:cs="Times New Roman"/>
                <w:szCs w:val="21"/>
              </w:rPr>
              <w:t>服务器侧握手已验证；CA信任另列</w:t>
            </w:r>
          </w:p>
        </w:tc>
      </w:tr>
      <w:tr w14:paraId="45BADA7A">
        <w:tblPrEx>
          <w:tblCellMar>
            <w:top w:w="0" w:type="dxa"/>
            <w:left w:w="108" w:type="dxa"/>
            <w:bottom w:w="0" w:type="dxa"/>
            <w:right w:w="108" w:type="dxa"/>
          </w:tblCellMar>
        </w:tblPrEx>
        <w:trPr>
          <w:cantSplit/>
          <w:jc w:val="center"/>
        </w:trPr>
        <w:tc>
          <w:tcPr>
            <w:tcW w:w="1701" w:type="dxa"/>
            <w:tcBorders>
              <w:top w:val="single" w:color="D9D9D9" w:sz="4" w:space="0"/>
              <w:left w:val="single" w:color="D9D9D9" w:sz="4" w:space="0"/>
              <w:bottom w:val="single" w:color="D9D9D9" w:sz="4" w:space="0"/>
              <w:right w:val="single" w:color="D9D9D9" w:sz="4" w:space="0"/>
            </w:tcBorders>
            <w:tcMar>
              <w:top w:w="70" w:type="dxa"/>
              <w:left w:w="85" w:type="dxa"/>
              <w:bottom w:w="70" w:type="dxa"/>
              <w:right w:w="85" w:type="dxa"/>
            </w:tcMar>
            <w:vAlign w:val="center"/>
          </w:tcPr>
          <w:p w14:paraId="62C70733">
            <w:pPr>
              <w:pStyle w:val="170"/>
              <w:keepLines/>
              <w:snapToGrid w:val="0"/>
              <w:spacing w:before="40" w:after="40" w:line="300" w:lineRule="exact"/>
            </w:pPr>
            <w:r>
              <w:rPr>
                <w:rFonts w:eastAsia="宋体" w:cs="Times New Roman"/>
                <w:szCs w:val="21"/>
              </w:rPr>
              <w:t>failed</w:t>
            </w:r>
          </w:p>
        </w:tc>
        <w:tc>
          <w:tcPr>
            <w:tcW w:w="2948" w:type="dxa"/>
            <w:tcBorders>
              <w:top w:val="single" w:color="D9D9D9" w:sz="4" w:space="0"/>
              <w:left w:val="single" w:color="D9D9D9" w:sz="4" w:space="0"/>
              <w:bottom w:val="single" w:color="D9D9D9" w:sz="4" w:space="0"/>
              <w:right w:val="single" w:color="D9D9D9" w:sz="4" w:space="0"/>
            </w:tcBorders>
            <w:tcMar>
              <w:top w:w="70" w:type="dxa"/>
              <w:left w:w="85" w:type="dxa"/>
              <w:bottom w:w="70" w:type="dxa"/>
              <w:right w:w="85" w:type="dxa"/>
            </w:tcMar>
            <w:vAlign w:val="center"/>
          </w:tcPr>
          <w:p w14:paraId="086C0A32">
            <w:pPr>
              <w:pStyle w:val="170"/>
              <w:keepLines/>
              <w:snapToGrid w:val="0"/>
              <w:spacing w:before="40" w:after="40" w:line="300" w:lineRule="exact"/>
            </w:pPr>
            <w:r>
              <w:rPr>
                <w:rFonts w:eastAsia="宋体" w:cs="Times New Roman"/>
                <w:szCs w:val="21"/>
              </w:rPr>
              <w:t>参数长度矛盾、认证解密失败或签名/HMAC不一致</w:t>
            </w:r>
          </w:p>
        </w:tc>
        <w:tc>
          <w:tcPr>
            <w:tcW w:w="4422" w:type="dxa"/>
            <w:tcBorders>
              <w:top w:val="single" w:color="D9D9D9" w:sz="4" w:space="0"/>
              <w:left w:val="single" w:color="D9D9D9" w:sz="4" w:space="0"/>
              <w:bottom w:val="single" w:color="D9D9D9" w:sz="4" w:space="0"/>
              <w:right w:val="single" w:color="D9D9D9" w:sz="4" w:space="0"/>
            </w:tcBorders>
            <w:tcMar>
              <w:top w:w="70" w:type="dxa"/>
              <w:left w:w="85" w:type="dxa"/>
              <w:bottom w:w="70" w:type="dxa"/>
              <w:right w:w="85" w:type="dxa"/>
            </w:tcMar>
            <w:vAlign w:val="center"/>
          </w:tcPr>
          <w:p w14:paraId="33CFCB66">
            <w:pPr>
              <w:pStyle w:val="170"/>
              <w:keepLines/>
              <w:snapToGrid w:val="0"/>
              <w:spacing w:before="40" w:after="40" w:line="300" w:lineRule="exact"/>
            </w:pPr>
            <w:r>
              <w:rPr>
                <w:rFonts w:eastAsia="宋体" w:cs="Times New Roman"/>
                <w:szCs w:val="21"/>
              </w:rPr>
              <w:t>保留失败步骤，不能确认验证成功</w:t>
            </w:r>
          </w:p>
        </w:tc>
      </w:tr>
      <w:tr w14:paraId="55B69433">
        <w:tblPrEx>
          <w:tblCellMar>
            <w:top w:w="0" w:type="dxa"/>
            <w:left w:w="108" w:type="dxa"/>
            <w:bottom w:w="0" w:type="dxa"/>
            <w:right w:w="108" w:type="dxa"/>
          </w:tblCellMar>
        </w:tblPrEx>
        <w:trPr>
          <w:cantSplit/>
          <w:jc w:val="center"/>
        </w:trPr>
        <w:tc>
          <w:tcPr>
            <w:tcW w:w="1701" w:type="dxa"/>
            <w:tcBorders>
              <w:top w:val="single" w:color="D9D9D9" w:sz="4" w:space="0"/>
              <w:left w:val="single" w:color="D9D9D9" w:sz="4" w:space="0"/>
              <w:bottom w:val="single" w:color="D9D9D9" w:sz="4" w:space="0"/>
              <w:right w:val="single" w:color="D9D9D9" w:sz="4" w:space="0"/>
            </w:tcBorders>
            <w:tcMar>
              <w:top w:w="70" w:type="dxa"/>
              <w:left w:w="85" w:type="dxa"/>
              <w:bottom w:w="70" w:type="dxa"/>
              <w:right w:w="85" w:type="dxa"/>
            </w:tcMar>
            <w:vAlign w:val="center"/>
          </w:tcPr>
          <w:p w14:paraId="2C5C4CAB">
            <w:pPr>
              <w:pStyle w:val="170"/>
              <w:keepLines/>
              <w:snapToGrid w:val="0"/>
              <w:spacing w:before="40" w:after="40" w:line="300" w:lineRule="exact"/>
            </w:pPr>
            <w:r>
              <w:rPr>
                <w:rFonts w:eastAsia="宋体" w:cs="Times New Roman"/>
                <w:szCs w:val="21"/>
              </w:rPr>
              <w:t>unsupported</w:t>
            </w:r>
          </w:p>
        </w:tc>
        <w:tc>
          <w:tcPr>
            <w:tcW w:w="2948" w:type="dxa"/>
            <w:tcBorders>
              <w:top w:val="single" w:color="D9D9D9" w:sz="4" w:space="0"/>
              <w:left w:val="single" w:color="D9D9D9" w:sz="4" w:space="0"/>
              <w:bottom w:val="single" w:color="D9D9D9" w:sz="4" w:space="0"/>
              <w:right w:val="single" w:color="D9D9D9" w:sz="4" w:space="0"/>
            </w:tcBorders>
            <w:tcMar>
              <w:top w:w="70" w:type="dxa"/>
              <w:left w:w="85" w:type="dxa"/>
              <w:bottom w:w="70" w:type="dxa"/>
              <w:right w:w="85" w:type="dxa"/>
            </w:tcMar>
            <w:vAlign w:val="center"/>
          </w:tcPr>
          <w:p w14:paraId="6BF6077F">
            <w:pPr>
              <w:pStyle w:val="170"/>
              <w:keepLines/>
              <w:snapToGrid w:val="0"/>
              <w:spacing w:before="40" w:after="40" w:line="300" w:lineRule="exact"/>
            </w:pPr>
            <w:r>
              <w:rPr>
                <w:rFonts w:eastAsia="宋体" w:cs="Times New Roman"/>
                <w:szCs w:val="21"/>
              </w:rPr>
              <w:t>当前分支或运行库不支持相应验签方案</w:t>
            </w:r>
          </w:p>
        </w:tc>
        <w:tc>
          <w:tcPr>
            <w:tcW w:w="4422" w:type="dxa"/>
            <w:tcBorders>
              <w:top w:val="single" w:color="D9D9D9" w:sz="4" w:space="0"/>
              <w:left w:val="single" w:color="D9D9D9" w:sz="4" w:space="0"/>
              <w:bottom w:val="single" w:color="D9D9D9" w:sz="4" w:space="0"/>
              <w:right w:val="single" w:color="D9D9D9" w:sz="4" w:space="0"/>
            </w:tcBorders>
            <w:tcMar>
              <w:top w:w="70" w:type="dxa"/>
              <w:left w:w="85" w:type="dxa"/>
              <w:bottom w:w="70" w:type="dxa"/>
              <w:right w:w="85" w:type="dxa"/>
            </w:tcMar>
            <w:vAlign w:val="center"/>
          </w:tcPr>
          <w:p w14:paraId="588A88FF">
            <w:pPr>
              <w:pStyle w:val="170"/>
              <w:keepLines/>
              <w:snapToGrid w:val="0"/>
              <w:spacing w:before="40" w:after="40" w:line="300" w:lineRule="exact"/>
            </w:pPr>
            <w:r>
              <w:rPr>
                <w:rFonts w:eastAsia="宋体" w:cs="Times New Roman"/>
                <w:szCs w:val="21"/>
              </w:rPr>
              <w:t>保留已有观察证据</w:t>
            </w:r>
          </w:p>
        </w:tc>
      </w:tr>
      <w:tr w14:paraId="557D06FA">
        <w:tblPrEx>
          <w:tblCellMar>
            <w:top w:w="0" w:type="dxa"/>
            <w:left w:w="108" w:type="dxa"/>
            <w:bottom w:w="0" w:type="dxa"/>
            <w:right w:w="108" w:type="dxa"/>
          </w:tblCellMar>
        </w:tblPrEx>
        <w:trPr>
          <w:cantSplit/>
          <w:jc w:val="center"/>
        </w:trPr>
        <w:tc>
          <w:tcPr>
            <w:tcW w:w="1701" w:type="dxa"/>
            <w:tcBorders>
              <w:top w:val="single" w:color="D9D9D9" w:sz="4" w:space="0"/>
              <w:left w:val="single" w:color="D9D9D9" w:sz="4" w:space="0"/>
              <w:bottom w:val="single" w:color="D9D9D9" w:sz="4" w:space="0"/>
              <w:right w:val="single" w:color="D9D9D9" w:sz="4" w:space="0"/>
            </w:tcBorders>
            <w:tcMar>
              <w:top w:w="70" w:type="dxa"/>
              <w:left w:w="85" w:type="dxa"/>
              <w:bottom w:w="70" w:type="dxa"/>
              <w:right w:w="85" w:type="dxa"/>
            </w:tcMar>
            <w:vAlign w:val="center"/>
          </w:tcPr>
          <w:p w14:paraId="58604224">
            <w:pPr>
              <w:pStyle w:val="170"/>
              <w:keepLines/>
              <w:snapToGrid w:val="0"/>
              <w:spacing w:before="40" w:after="40" w:line="300" w:lineRule="exact"/>
            </w:pPr>
            <w:r>
              <w:rPr>
                <w:rFonts w:eastAsia="宋体" w:cs="Times New Roman"/>
                <w:szCs w:val="21"/>
              </w:rPr>
              <w:t>unverified</w:t>
            </w:r>
          </w:p>
        </w:tc>
        <w:tc>
          <w:tcPr>
            <w:tcW w:w="2948" w:type="dxa"/>
            <w:tcBorders>
              <w:top w:val="single" w:color="D9D9D9" w:sz="4" w:space="0"/>
              <w:left w:val="single" w:color="D9D9D9" w:sz="4" w:space="0"/>
              <w:bottom w:val="single" w:color="D9D9D9" w:sz="4" w:space="0"/>
              <w:right w:val="single" w:color="D9D9D9" w:sz="4" w:space="0"/>
            </w:tcBorders>
            <w:tcMar>
              <w:top w:w="70" w:type="dxa"/>
              <w:left w:w="85" w:type="dxa"/>
              <w:bottom w:w="70" w:type="dxa"/>
              <w:right w:w="85" w:type="dxa"/>
            </w:tcMar>
            <w:vAlign w:val="center"/>
          </w:tcPr>
          <w:p w14:paraId="7FD64234">
            <w:pPr>
              <w:pStyle w:val="170"/>
              <w:keepLines/>
              <w:snapToGrid w:val="0"/>
              <w:spacing w:before="40" w:after="40" w:line="300" w:lineRule="exact"/>
            </w:pPr>
            <w:r>
              <w:rPr>
                <w:rFonts w:eastAsia="宋体" w:cs="Times New Roman"/>
                <w:szCs w:val="21"/>
              </w:rPr>
              <w:t>快速检测或深度流程未完成</w:t>
            </w:r>
          </w:p>
        </w:tc>
        <w:tc>
          <w:tcPr>
            <w:tcW w:w="4422" w:type="dxa"/>
            <w:tcBorders>
              <w:top w:val="single" w:color="D9D9D9" w:sz="4" w:space="0"/>
              <w:left w:val="single" w:color="D9D9D9" w:sz="4" w:space="0"/>
              <w:bottom w:val="single" w:color="D9D9D9" w:sz="4" w:space="0"/>
              <w:right w:val="single" w:color="D9D9D9" w:sz="4" w:space="0"/>
            </w:tcBorders>
            <w:tcMar>
              <w:top w:w="70" w:type="dxa"/>
              <w:left w:w="85" w:type="dxa"/>
              <w:bottom w:w="70" w:type="dxa"/>
              <w:right w:w="85" w:type="dxa"/>
            </w:tcMar>
            <w:vAlign w:val="center"/>
          </w:tcPr>
          <w:p w14:paraId="59B6D101">
            <w:pPr>
              <w:pStyle w:val="170"/>
              <w:keepLines/>
              <w:snapToGrid w:val="0"/>
              <w:spacing w:before="40" w:after="40" w:line="300" w:lineRule="exact"/>
            </w:pPr>
            <w:r>
              <w:rPr>
                <w:rFonts w:eastAsia="宋体" w:cs="Times New Roman"/>
                <w:szCs w:val="21"/>
              </w:rPr>
              <w:t>不能给出已验证结论</w:t>
            </w:r>
          </w:p>
        </w:tc>
      </w:tr>
    </w:tbl>
    <w:p w14:paraId="38818913">
      <w:pPr>
        <w:snapToGrid w:val="0"/>
        <w:jc w:val="both"/>
      </w:pPr>
      <w:r>
        <w:t>主动检测同时计算传输层后量子组及长度是否一致、证书列表算法是否符合预期，以及握手校验是否通过。只有同次握手证书、两层后量子算法证据和Finished/CertificateVerify验证同时满足，才显示“双层抗量子算法与服务器握手已验证”，并保留CA信任未验证说明。出现参数或校验矛盾时，优先显示验证失败。</w:t>
      </w:r>
    </w:p>
    <w:p w14:paraId="5C747917">
      <w:pPr>
        <w:pStyle w:val="15"/>
        <w:keepLines/>
        <w:snapToGrid w:val="0"/>
        <w:jc w:val="center"/>
      </w:pPr>
      <w:r>
        <w:t>表1-3 实际连接复核的独立状态</w:t>
      </w:r>
    </w:p>
    <w:tbl>
      <w:tblPr>
        <w:tblStyle w:val="34"/>
        <w:tblW w:w="0" w:type="auto"/>
        <w:jc w:val="center"/>
        <w:tblLayout w:type="fixed"/>
        <w:tblCellMar>
          <w:top w:w="0" w:type="dxa"/>
          <w:left w:w="108" w:type="dxa"/>
          <w:bottom w:w="0" w:type="dxa"/>
          <w:right w:w="108" w:type="dxa"/>
        </w:tblCellMar>
      </w:tblPr>
      <w:tblGrid>
        <w:gridCol w:w="1701"/>
        <w:gridCol w:w="2948"/>
        <w:gridCol w:w="4422"/>
      </w:tblGrid>
      <w:tr w14:paraId="15A98755">
        <w:tblPrEx>
          <w:tblCellMar>
            <w:top w:w="0" w:type="dxa"/>
            <w:left w:w="108" w:type="dxa"/>
            <w:bottom w:w="0" w:type="dxa"/>
            <w:right w:w="108" w:type="dxa"/>
          </w:tblCellMar>
        </w:tblPrEx>
        <w:trPr>
          <w:cantSplit/>
          <w:tblHeader/>
          <w:jc w:val="center"/>
        </w:trPr>
        <w:tc>
          <w:tcPr>
            <w:tcW w:w="1701" w:type="dxa"/>
            <w:tcBorders>
              <w:top w:val="single" w:color="D9D9D9" w:sz="4" w:space="0"/>
              <w:left w:val="single" w:color="D9D9D9" w:sz="4" w:space="0"/>
              <w:bottom w:val="single" w:color="D9D9D9" w:sz="4" w:space="0"/>
              <w:right w:val="single" w:color="D9D9D9" w:sz="4" w:space="0"/>
            </w:tcBorders>
            <w:shd w:val="clear" w:color="auto" w:fill="EDF2F7"/>
            <w:tcMar>
              <w:top w:w="70" w:type="dxa"/>
              <w:left w:w="85" w:type="dxa"/>
              <w:bottom w:w="70" w:type="dxa"/>
              <w:right w:w="85" w:type="dxa"/>
            </w:tcMar>
            <w:vAlign w:val="center"/>
          </w:tcPr>
          <w:p w14:paraId="7B56435D">
            <w:pPr>
              <w:pStyle w:val="170"/>
              <w:keepNext/>
              <w:keepLines/>
              <w:snapToGrid w:val="0"/>
              <w:spacing w:before="40" w:after="40" w:line="300" w:lineRule="exact"/>
            </w:pPr>
            <w:r>
              <w:rPr>
                <w:rFonts w:eastAsia="宋体" w:cs="Times New Roman"/>
                <w:b/>
                <w:szCs w:val="21"/>
              </w:rPr>
              <w:t>状态</w:t>
            </w:r>
          </w:p>
        </w:tc>
        <w:tc>
          <w:tcPr>
            <w:tcW w:w="2948" w:type="dxa"/>
            <w:tcBorders>
              <w:top w:val="single" w:color="D9D9D9" w:sz="4" w:space="0"/>
              <w:left w:val="single" w:color="D9D9D9" w:sz="4" w:space="0"/>
              <w:bottom w:val="single" w:color="D9D9D9" w:sz="4" w:space="0"/>
              <w:right w:val="single" w:color="D9D9D9" w:sz="4" w:space="0"/>
            </w:tcBorders>
            <w:shd w:val="clear" w:color="auto" w:fill="EDF2F7"/>
            <w:tcMar>
              <w:top w:w="70" w:type="dxa"/>
              <w:left w:w="85" w:type="dxa"/>
              <w:bottom w:w="70" w:type="dxa"/>
              <w:right w:w="85" w:type="dxa"/>
            </w:tcMar>
            <w:vAlign w:val="center"/>
          </w:tcPr>
          <w:p w14:paraId="37634916">
            <w:pPr>
              <w:pStyle w:val="170"/>
              <w:keepNext/>
              <w:keepLines/>
              <w:snapToGrid w:val="0"/>
              <w:spacing w:before="40" w:after="40" w:line="300" w:lineRule="exact"/>
            </w:pPr>
            <w:r>
              <w:rPr>
                <w:rFonts w:eastAsia="宋体" w:cs="Times New Roman"/>
                <w:b/>
                <w:szCs w:val="21"/>
              </w:rPr>
              <w:t>含义</w:t>
            </w:r>
          </w:p>
        </w:tc>
        <w:tc>
          <w:tcPr>
            <w:tcW w:w="4422" w:type="dxa"/>
            <w:tcBorders>
              <w:top w:val="single" w:color="D9D9D9" w:sz="4" w:space="0"/>
              <w:left w:val="single" w:color="D9D9D9" w:sz="4" w:space="0"/>
              <w:bottom w:val="single" w:color="D9D9D9" w:sz="4" w:space="0"/>
              <w:right w:val="single" w:color="D9D9D9" w:sz="4" w:space="0"/>
            </w:tcBorders>
            <w:shd w:val="clear" w:color="auto" w:fill="EDF2F7"/>
            <w:tcMar>
              <w:top w:w="70" w:type="dxa"/>
              <w:left w:w="85" w:type="dxa"/>
              <w:bottom w:w="70" w:type="dxa"/>
              <w:right w:w="85" w:type="dxa"/>
            </w:tcMar>
            <w:vAlign w:val="center"/>
          </w:tcPr>
          <w:p w14:paraId="76F7A608">
            <w:pPr>
              <w:pStyle w:val="170"/>
              <w:keepNext/>
              <w:keepLines/>
              <w:snapToGrid w:val="0"/>
              <w:spacing w:before="40" w:after="40" w:line="300" w:lineRule="exact"/>
            </w:pPr>
            <w:r>
              <w:rPr>
                <w:rFonts w:eastAsia="宋体" w:cs="Times New Roman"/>
                <w:b/>
                <w:szCs w:val="21"/>
              </w:rPr>
              <w:t>典型场景</w:t>
            </w:r>
          </w:p>
        </w:tc>
      </w:tr>
      <w:tr w14:paraId="00E76E98">
        <w:tblPrEx>
          <w:tblCellMar>
            <w:top w:w="0" w:type="dxa"/>
            <w:left w:w="108" w:type="dxa"/>
            <w:bottom w:w="0" w:type="dxa"/>
            <w:right w:w="108" w:type="dxa"/>
          </w:tblCellMar>
        </w:tblPrEx>
        <w:trPr>
          <w:cantSplit/>
          <w:jc w:val="center"/>
        </w:trPr>
        <w:tc>
          <w:tcPr>
            <w:tcW w:w="1701" w:type="dxa"/>
            <w:tcBorders>
              <w:top w:val="single" w:color="D9D9D9" w:sz="4" w:space="0"/>
              <w:left w:val="single" w:color="D9D9D9" w:sz="4" w:space="0"/>
              <w:bottom w:val="single" w:color="D9D9D9" w:sz="4" w:space="0"/>
              <w:right w:val="single" w:color="D9D9D9" w:sz="4" w:space="0"/>
            </w:tcBorders>
            <w:tcMar>
              <w:top w:w="70" w:type="dxa"/>
              <w:left w:w="85" w:type="dxa"/>
              <w:bottom w:w="70" w:type="dxa"/>
              <w:right w:w="85" w:type="dxa"/>
            </w:tcMar>
            <w:vAlign w:val="center"/>
          </w:tcPr>
          <w:p w14:paraId="23B97643">
            <w:pPr>
              <w:pStyle w:val="170"/>
              <w:keepLines/>
              <w:snapToGrid w:val="0"/>
              <w:spacing w:before="40" w:after="40" w:line="300" w:lineRule="exact"/>
            </w:pPr>
            <w:r>
              <w:rPr>
                <w:rFonts w:eastAsia="宋体" w:cs="Times New Roman"/>
                <w:szCs w:val="21"/>
              </w:rPr>
              <w:t>passed</w:t>
            </w:r>
          </w:p>
        </w:tc>
        <w:tc>
          <w:tcPr>
            <w:tcW w:w="2948" w:type="dxa"/>
            <w:tcBorders>
              <w:top w:val="single" w:color="D9D9D9" w:sz="4" w:space="0"/>
              <w:left w:val="single" w:color="D9D9D9" w:sz="4" w:space="0"/>
              <w:bottom w:val="single" w:color="D9D9D9" w:sz="4" w:space="0"/>
              <w:right w:val="single" w:color="D9D9D9" w:sz="4" w:space="0"/>
            </w:tcBorders>
            <w:tcMar>
              <w:top w:w="70" w:type="dxa"/>
              <w:left w:w="85" w:type="dxa"/>
              <w:bottom w:w="70" w:type="dxa"/>
              <w:right w:w="85" w:type="dxa"/>
            </w:tcMar>
            <w:vAlign w:val="center"/>
          </w:tcPr>
          <w:p w14:paraId="1CFAAC87">
            <w:pPr>
              <w:pStyle w:val="170"/>
              <w:keepLines/>
              <w:snapToGrid w:val="0"/>
              <w:spacing w:before="40" w:after="40" w:line="300" w:lineRule="exact"/>
            </w:pPr>
            <w:r>
              <w:rPr>
                <w:rFonts w:eastAsia="宋体" w:cs="Times New Roman"/>
                <w:szCs w:val="21"/>
              </w:rPr>
              <w:t>必要检查通过或比较一致</w:t>
            </w:r>
          </w:p>
        </w:tc>
        <w:tc>
          <w:tcPr>
            <w:tcW w:w="4422" w:type="dxa"/>
            <w:tcBorders>
              <w:top w:val="single" w:color="D9D9D9" w:sz="4" w:space="0"/>
              <w:left w:val="single" w:color="D9D9D9" w:sz="4" w:space="0"/>
              <w:bottom w:val="single" w:color="D9D9D9" w:sz="4" w:space="0"/>
              <w:right w:val="single" w:color="D9D9D9" w:sz="4" w:space="0"/>
            </w:tcBorders>
            <w:tcMar>
              <w:top w:w="70" w:type="dxa"/>
              <w:left w:w="85" w:type="dxa"/>
              <w:bottom w:w="70" w:type="dxa"/>
              <w:right w:w="85" w:type="dxa"/>
            </w:tcMar>
            <w:vAlign w:val="center"/>
          </w:tcPr>
          <w:p w14:paraId="57B975C2">
            <w:pPr>
              <w:pStyle w:val="170"/>
              <w:keepLines/>
              <w:snapToGrid w:val="0"/>
              <w:spacing w:before="40" w:after="40" w:line="300" w:lineRule="exact"/>
            </w:pPr>
            <w:r>
              <w:rPr>
                <w:rFonts w:eastAsia="宋体" w:cs="Times New Roman"/>
                <w:szCs w:val="21"/>
              </w:rPr>
              <w:t>有原比较值的共享秘密重算一致</w:t>
            </w:r>
          </w:p>
        </w:tc>
      </w:tr>
      <w:tr w14:paraId="57463E50">
        <w:tblPrEx>
          <w:tblCellMar>
            <w:top w:w="0" w:type="dxa"/>
            <w:left w:w="108" w:type="dxa"/>
            <w:bottom w:w="0" w:type="dxa"/>
            <w:right w:w="108" w:type="dxa"/>
          </w:tblCellMar>
        </w:tblPrEx>
        <w:trPr>
          <w:cantSplit/>
          <w:jc w:val="center"/>
        </w:trPr>
        <w:tc>
          <w:tcPr>
            <w:tcW w:w="1701" w:type="dxa"/>
            <w:tcBorders>
              <w:top w:val="single" w:color="D9D9D9" w:sz="4" w:space="0"/>
              <w:left w:val="single" w:color="D9D9D9" w:sz="4" w:space="0"/>
              <w:bottom w:val="single" w:color="D9D9D9" w:sz="4" w:space="0"/>
              <w:right w:val="single" w:color="D9D9D9" w:sz="4" w:space="0"/>
            </w:tcBorders>
            <w:tcMar>
              <w:top w:w="70" w:type="dxa"/>
              <w:left w:w="85" w:type="dxa"/>
              <w:bottom w:w="70" w:type="dxa"/>
              <w:right w:w="85" w:type="dxa"/>
            </w:tcMar>
            <w:vAlign w:val="center"/>
          </w:tcPr>
          <w:p w14:paraId="498A6BE6">
            <w:pPr>
              <w:pStyle w:val="170"/>
              <w:keepLines/>
              <w:snapToGrid w:val="0"/>
              <w:spacing w:before="40" w:after="40" w:line="300" w:lineRule="exact"/>
            </w:pPr>
            <w:r>
              <w:rPr>
                <w:rFonts w:eastAsia="宋体" w:cs="Times New Roman"/>
                <w:szCs w:val="21"/>
              </w:rPr>
              <w:t>failed</w:t>
            </w:r>
          </w:p>
        </w:tc>
        <w:tc>
          <w:tcPr>
            <w:tcW w:w="2948" w:type="dxa"/>
            <w:tcBorders>
              <w:top w:val="single" w:color="D9D9D9" w:sz="4" w:space="0"/>
              <w:left w:val="single" w:color="D9D9D9" w:sz="4" w:space="0"/>
              <w:bottom w:val="single" w:color="D9D9D9" w:sz="4" w:space="0"/>
              <w:right w:val="single" w:color="D9D9D9" w:sz="4" w:space="0"/>
            </w:tcBorders>
            <w:tcMar>
              <w:top w:w="70" w:type="dxa"/>
              <w:left w:w="85" w:type="dxa"/>
              <w:bottom w:w="70" w:type="dxa"/>
              <w:right w:w="85" w:type="dxa"/>
            </w:tcMar>
            <w:vAlign w:val="center"/>
          </w:tcPr>
          <w:p w14:paraId="5E5A369D">
            <w:pPr>
              <w:pStyle w:val="170"/>
              <w:keepLines/>
              <w:snapToGrid w:val="0"/>
              <w:spacing w:before="40" w:after="40" w:line="300" w:lineRule="exact"/>
            </w:pPr>
            <w:r>
              <w:rPr>
                <w:rFonts w:eastAsia="宋体" w:cs="Times New Roman"/>
                <w:szCs w:val="21"/>
              </w:rPr>
              <w:t>运算、认证或一致性失败</w:t>
            </w:r>
          </w:p>
        </w:tc>
        <w:tc>
          <w:tcPr>
            <w:tcW w:w="4422" w:type="dxa"/>
            <w:tcBorders>
              <w:top w:val="single" w:color="D9D9D9" w:sz="4" w:space="0"/>
              <w:left w:val="single" w:color="D9D9D9" w:sz="4" w:space="0"/>
              <w:bottom w:val="single" w:color="D9D9D9" w:sz="4" w:space="0"/>
              <w:right w:val="single" w:color="D9D9D9" w:sz="4" w:space="0"/>
            </w:tcBorders>
            <w:tcMar>
              <w:top w:w="70" w:type="dxa"/>
              <w:left w:w="85" w:type="dxa"/>
              <w:bottom w:w="70" w:type="dxa"/>
              <w:right w:w="85" w:type="dxa"/>
            </w:tcMar>
            <w:vAlign w:val="center"/>
          </w:tcPr>
          <w:p w14:paraId="45EE0518">
            <w:pPr>
              <w:pStyle w:val="170"/>
              <w:keepLines/>
              <w:snapToGrid w:val="0"/>
              <w:spacing w:before="40" w:after="40" w:line="300" w:lineRule="exact"/>
            </w:pPr>
            <w:r>
              <w:rPr>
                <w:rFonts w:eastAsia="宋体" w:cs="Times New Roman"/>
                <w:szCs w:val="21"/>
              </w:rPr>
              <w:t>错误私钥、篡改密文、签名不一致</w:t>
            </w:r>
          </w:p>
        </w:tc>
      </w:tr>
      <w:tr w14:paraId="77451B9C">
        <w:tblPrEx>
          <w:tblCellMar>
            <w:top w:w="0" w:type="dxa"/>
            <w:left w:w="108" w:type="dxa"/>
            <w:bottom w:w="0" w:type="dxa"/>
            <w:right w:w="108" w:type="dxa"/>
          </w:tblCellMar>
        </w:tblPrEx>
        <w:trPr>
          <w:cantSplit/>
          <w:jc w:val="center"/>
        </w:trPr>
        <w:tc>
          <w:tcPr>
            <w:tcW w:w="1701" w:type="dxa"/>
            <w:tcBorders>
              <w:top w:val="single" w:color="D9D9D9" w:sz="4" w:space="0"/>
              <w:left w:val="single" w:color="D9D9D9" w:sz="4" w:space="0"/>
              <w:bottom w:val="single" w:color="D9D9D9" w:sz="4" w:space="0"/>
              <w:right w:val="single" w:color="D9D9D9" w:sz="4" w:space="0"/>
            </w:tcBorders>
            <w:tcMar>
              <w:top w:w="70" w:type="dxa"/>
              <w:left w:w="85" w:type="dxa"/>
              <w:bottom w:w="70" w:type="dxa"/>
              <w:right w:w="85" w:type="dxa"/>
            </w:tcMar>
            <w:vAlign w:val="center"/>
          </w:tcPr>
          <w:p w14:paraId="3CD15FAD">
            <w:pPr>
              <w:pStyle w:val="170"/>
              <w:keepLines/>
              <w:snapToGrid w:val="0"/>
              <w:spacing w:before="40" w:after="40" w:line="300" w:lineRule="exact"/>
            </w:pPr>
            <w:r>
              <w:rPr>
                <w:rFonts w:eastAsia="宋体" w:cs="Times New Roman"/>
                <w:szCs w:val="21"/>
              </w:rPr>
              <w:t>missing</w:t>
            </w:r>
          </w:p>
        </w:tc>
        <w:tc>
          <w:tcPr>
            <w:tcW w:w="2948" w:type="dxa"/>
            <w:tcBorders>
              <w:top w:val="single" w:color="D9D9D9" w:sz="4" w:space="0"/>
              <w:left w:val="single" w:color="D9D9D9" w:sz="4" w:space="0"/>
              <w:bottom w:val="single" w:color="D9D9D9" w:sz="4" w:space="0"/>
              <w:right w:val="single" w:color="D9D9D9" w:sz="4" w:space="0"/>
            </w:tcBorders>
            <w:tcMar>
              <w:top w:w="70" w:type="dxa"/>
              <w:left w:w="85" w:type="dxa"/>
              <w:bottom w:w="70" w:type="dxa"/>
              <w:right w:w="85" w:type="dxa"/>
            </w:tcMar>
            <w:vAlign w:val="center"/>
          </w:tcPr>
          <w:p w14:paraId="475036CE">
            <w:pPr>
              <w:pStyle w:val="170"/>
              <w:keepLines/>
              <w:snapToGrid w:val="0"/>
              <w:spacing w:before="40" w:after="40" w:line="300" w:lineRule="exact"/>
            </w:pPr>
            <w:r>
              <w:rPr>
                <w:rFonts w:eastAsia="宋体" w:cs="Times New Roman"/>
                <w:szCs w:val="21"/>
              </w:rPr>
              <w:t>必要材料未取得</w:t>
            </w:r>
          </w:p>
        </w:tc>
        <w:tc>
          <w:tcPr>
            <w:tcW w:w="4422" w:type="dxa"/>
            <w:tcBorders>
              <w:top w:val="single" w:color="D9D9D9" w:sz="4" w:space="0"/>
              <w:left w:val="single" w:color="D9D9D9" w:sz="4" w:space="0"/>
              <w:bottom w:val="single" w:color="D9D9D9" w:sz="4" w:space="0"/>
              <w:right w:val="single" w:color="D9D9D9" w:sz="4" w:space="0"/>
            </w:tcBorders>
            <w:tcMar>
              <w:top w:w="70" w:type="dxa"/>
              <w:left w:w="85" w:type="dxa"/>
              <w:bottom w:w="70" w:type="dxa"/>
              <w:right w:w="85" w:type="dxa"/>
            </w:tcMar>
            <w:vAlign w:val="center"/>
          </w:tcPr>
          <w:p w14:paraId="6B535732">
            <w:pPr>
              <w:pStyle w:val="170"/>
              <w:keepLines/>
              <w:snapToGrid w:val="0"/>
              <w:spacing w:before="40" w:after="40" w:line="300" w:lineRule="exact"/>
            </w:pPr>
            <w:r>
              <w:rPr>
                <w:rFonts w:eastAsia="宋体" w:cs="Times New Roman"/>
                <w:szCs w:val="21"/>
              </w:rPr>
              <w:t>缺少KEM私钥、Finished或流量秘密</w:t>
            </w:r>
          </w:p>
        </w:tc>
      </w:tr>
      <w:tr w14:paraId="301ECD9B">
        <w:tblPrEx>
          <w:tblCellMar>
            <w:top w:w="0" w:type="dxa"/>
            <w:left w:w="108" w:type="dxa"/>
            <w:bottom w:w="0" w:type="dxa"/>
            <w:right w:w="108" w:type="dxa"/>
          </w:tblCellMar>
        </w:tblPrEx>
        <w:trPr>
          <w:cantSplit/>
          <w:jc w:val="center"/>
        </w:trPr>
        <w:tc>
          <w:tcPr>
            <w:tcW w:w="1701" w:type="dxa"/>
            <w:tcBorders>
              <w:top w:val="single" w:color="D9D9D9" w:sz="4" w:space="0"/>
              <w:left w:val="single" w:color="D9D9D9" w:sz="4" w:space="0"/>
              <w:bottom w:val="single" w:color="D9D9D9" w:sz="4" w:space="0"/>
              <w:right w:val="single" w:color="D9D9D9" w:sz="4" w:space="0"/>
            </w:tcBorders>
            <w:tcMar>
              <w:top w:w="70" w:type="dxa"/>
              <w:left w:w="85" w:type="dxa"/>
              <w:bottom w:w="70" w:type="dxa"/>
              <w:right w:w="85" w:type="dxa"/>
            </w:tcMar>
            <w:vAlign w:val="center"/>
          </w:tcPr>
          <w:p w14:paraId="31413904">
            <w:pPr>
              <w:pStyle w:val="170"/>
              <w:keepLines/>
              <w:snapToGrid w:val="0"/>
              <w:spacing w:before="40" w:after="40" w:line="300" w:lineRule="exact"/>
            </w:pPr>
            <w:r>
              <w:rPr>
                <w:rFonts w:eastAsia="宋体" w:cs="Times New Roman"/>
                <w:szCs w:val="21"/>
              </w:rPr>
              <w:t>computed</w:t>
            </w:r>
          </w:p>
        </w:tc>
        <w:tc>
          <w:tcPr>
            <w:tcW w:w="2948" w:type="dxa"/>
            <w:tcBorders>
              <w:top w:val="single" w:color="D9D9D9" w:sz="4" w:space="0"/>
              <w:left w:val="single" w:color="D9D9D9" w:sz="4" w:space="0"/>
              <w:bottom w:val="single" w:color="D9D9D9" w:sz="4" w:space="0"/>
              <w:right w:val="single" w:color="D9D9D9" w:sz="4" w:space="0"/>
            </w:tcBorders>
            <w:tcMar>
              <w:top w:w="70" w:type="dxa"/>
              <w:left w:w="85" w:type="dxa"/>
              <w:bottom w:w="70" w:type="dxa"/>
              <w:right w:w="85" w:type="dxa"/>
            </w:tcMar>
            <w:vAlign w:val="center"/>
          </w:tcPr>
          <w:p w14:paraId="2E352658">
            <w:pPr>
              <w:pStyle w:val="170"/>
              <w:keepLines/>
              <w:snapToGrid w:val="0"/>
              <w:spacing w:before="40" w:after="40" w:line="300" w:lineRule="exact"/>
            </w:pPr>
            <w:r>
              <w:rPr>
                <w:rFonts w:eastAsia="宋体" w:cs="Times New Roman"/>
                <w:szCs w:val="21"/>
              </w:rPr>
              <w:t>已完成计算但未提供比较值</w:t>
            </w:r>
          </w:p>
        </w:tc>
        <w:tc>
          <w:tcPr>
            <w:tcW w:w="4422" w:type="dxa"/>
            <w:tcBorders>
              <w:top w:val="single" w:color="D9D9D9" w:sz="4" w:space="0"/>
              <w:left w:val="single" w:color="D9D9D9" w:sz="4" w:space="0"/>
              <w:bottom w:val="single" w:color="D9D9D9" w:sz="4" w:space="0"/>
              <w:right w:val="single" w:color="D9D9D9" w:sz="4" w:space="0"/>
            </w:tcBorders>
            <w:tcMar>
              <w:top w:w="70" w:type="dxa"/>
              <w:left w:w="85" w:type="dxa"/>
              <w:bottom w:w="70" w:type="dxa"/>
              <w:right w:w="85" w:type="dxa"/>
            </w:tcMar>
            <w:vAlign w:val="center"/>
          </w:tcPr>
          <w:p w14:paraId="480CDA48">
            <w:pPr>
              <w:pStyle w:val="170"/>
              <w:keepLines/>
              <w:snapToGrid w:val="0"/>
              <w:spacing w:before="40" w:after="40" w:line="300" w:lineRule="exact"/>
            </w:pPr>
            <w:r>
              <w:rPr>
                <w:rFonts w:eastAsia="宋体" w:cs="Times New Roman"/>
                <w:szCs w:val="21"/>
              </w:rPr>
              <w:t>未提供expected_shared_secret</w:t>
            </w:r>
          </w:p>
        </w:tc>
      </w:tr>
      <w:tr w14:paraId="129C638F">
        <w:tblPrEx>
          <w:tblCellMar>
            <w:top w:w="0" w:type="dxa"/>
            <w:left w:w="108" w:type="dxa"/>
            <w:bottom w:w="0" w:type="dxa"/>
            <w:right w:w="108" w:type="dxa"/>
          </w:tblCellMar>
        </w:tblPrEx>
        <w:trPr>
          <w:cantSplit/>
          <w:jc w:val="center"/>
        </w:trPr>
        <w:tc>
          <w:tcPr>
            <w:tcW w:w="1701" w:type="dxa"/>
            <w:tcBorders>
              <w:top w:val="single" w:color="D9D9D9" w:sz="4" w:space="0"/>
              <w:left w:val="single" w:color="D9D9D9" w:sz="4" w:space="0"/>
              <w:bottom w:val="single" w:color="D9D9D9" w:sz="4" w:space="0"/>
              <w:right w:val="single" w:color="D9D9D9" w:sz="4" w:space="0"/>
            </w:tcBorders>
            <w:tcMar>
              <w:top w:w="70" w:type="dxa"/>
              <w:left w:w="85" w:type="dxa"/>
              <w:bottom w:w="70" w:type="dxa"/>
              <w:right w:w="85" w:type="dxa"/>
            </w:tcMar>
            <w:vAlign w:val="center"/>
          </w:tcPr>
          <w:p w14:paraId="28C277CB">
            <w:pPr>
              <w:pStyle w:val="170"/>
              <w:keepLines/>
              <w:snapToGrid w:val="0"/>
              <w:spacing w:before="40" w:after="40" w:line="300" w:lineRule="exact"/>
            </w:pPr>
            <w:r>
              <w:rPr>
                <w:rFonts w:eastAsia="宋体" w:cs="Times New Roman"/>
                <w:szCs w:val="21"/>
              </w:rPr>
              <w:t>unsupported</w:t>
            </w:r>
          </w:p>
        </w:tc>
        <w:tc>
          <w:tcPr>
            <w:tcW w:w="2948" w:type="dxa"/>
            <w:tcBorders>
              <w:top w:val="single" w:color="D9D9D9" w:sz="4" w:space="0"/>
              <w:left w:val="single" w:color="D9D9D9" w:sz="4" w:space="0"/>
              <w:bottom w:val="single" w:color="D9D9D9" w:sz="4" w:space="0"/>
              <w:right w:val="single" w:color="D9D9D9" w:sz="4" w:space="0"/>
            </w:tcBorders>
            <w:tcMar>
              <w:top w:w="70" w:type="dxa"/>
              <w:left w:w="85" w:type="dxa"/>
              <w:bottom w:w="70" w:type="dxa"/>
              <w:right w:w="85" w:type="dxa"/>
            </w:tcMar>
            <w:vAlign w:val="center"/>
          </w:tcPr>
          <w:p w14:paraId="477A8156">
            <w:pPr>
              <w:pStyle w:val="170"/>
              <w:keepLines/>
              <w:snapToGrid w:val="0"/>
              <w:spacing w:before="40" w:after="40" w:line="300" w:lineRule="exact"/>
            </w:pPr>
            <w:r>
              <w:rPr>
                <w:rFonts w:eastAsia="宋体" w:cs="Times New Roman"/>
                <w:szCs w:val="21"/>
              </w:rPr>
              <w:t>当前流程或后端未支持</w:t>
            </w:r>
          </w:p>
        </w:tc>
        <w:tc>
          <w:tcPr>
            <w:tcW w:w="4422" w:type="dxa"/>
            <w:tcBorders>
              <w:top w:val="single" w:color="D9D9D9" w:sz="4" w:space="0"/>
              <w:left w:val="single" w:color="D9D9D9" w:sz="4" w:space="0"/>
              <w:bottom w:val="single" w:color="D9D9D9" w:sz="4" w:space="0"/>
              <w:right w:val="single" w:color="D9D9D9" w:sz="4" w:space="0"/>
            </w:tcBorders>
            <w:tcMar>
              <w:top w:w="70" w:type="dxa"/>
              <w:left w:w="85" w:type="dxa"/>
              <w:bottom w:w="70" w:type="dxa"/>
              <w:right w:w="85" w:type="dxa"/>
            </w:tcMar>
            <w:vAlign w:val="center"/>
          </w:tcPr>
          <w:p w14:paraId="41C08ADF">
            <w:pPr>
              <w:pStyle w:val="170"/>
              <w:keepLines/>
              <w:snapToGrid w:val="0"/>
              <w:spacing w:before="40" w:after="40" w:line="300" w:lineRule="exact"/>
            </w:pPr>
            <w:r>
              <w:rPr>
                <w:rFonts w:eastAsia="宋体" w:cs="Times New Roman"/>
                <w:szCs w:val="21"/>
              </w:rPr>
              <w:t>HRR转录重建、TLS1.2复核</w:t>
            </w:r>
          </w:p>
        </w:tc>
      </w:tr>
      <w:tr w14:paraId="5400F870">
        <w:tblPrEx>
          <w:tblCellMar>
            <w:top w:w="0" w:type="dxa"/>
            <w:left w:w="108" w:type="dxa"/>
            <w:bottom w:w="0" w:type="dxa"/>
            <w:right w:w="108" w:type="dxa"/>
          </w:tblCellMar>
        </w:tblPrEx>
        <w:trPr>
          <w:cantSplit/>
          <w:jc w:val="center"/>
        </w:trPr>
        <w:tc>
          <w:tcPr>
            <w:tcW w:w="1701" w:type="dxa"/>
            <w:tcBorders>
              <w:top w:val="single" w:color="D9D9D9" w:sz="4" w:space="0"/>
              <w:left w:val="single" w:color="D9D9D9" w:sz="4" w:space="0"/>
              <w:bottom w:val="single" w:color="D9D9D9" w:sz="4" w:space="0"/>
              <w:right w:val="single" w:color="D9D9D9" w:sz="4" w:space="0"/>
            </w:tcBorders>
            <w:tcMar>
              <w:top w:w="70" w:type="dxa"/>
              <w:left w:w="85" w:type="dxa"/>
              <w:bottom w:w="70" w:type="dxa"/>
              <w:right w:w="85" w:type="dxa"/>
            </w:tcMar>
            <w:vAlign w:val="center"/>
          </w:tcPr>
          <w:p w14:paraId="14A4108F">
            <w:pPr>
              <w:pStyle w:val="170"/>
              <w:keepLines/>
              <w:snapToGrid w:val="0"/>
              <w:spacing w:before="40" w:after="40" w:line="300" w:lineRule="exact"/>
            </w:pPr>
            <w:r>
              <w:rPr>
                <w:rFonts w:eastAsia="宋体" w:cs="Times New Roman"/>
                <w:szCs w:val="21"/>
              </w:rPr>
              <w:t>not_applicable</w:t>
            </w:r>
          </w:p>
        </w:tc>
        <w:tc>
          <w:tcPr>
            <w:tcW w:w="2948" w:type="dxa"/>
            <w:tcBorders>
              <w:top w:val="single" w:color="D9D9D9" w:sz="4" w:space="0"/>
              <w:left w:val="single" w:color="D9D9D9" w:sz="4" w:space="0"/>
              <w:bottom w:val="single" w:color="D9D9D9" w:sz="4" w:space="0"/>
              <w:right w:val="single" w:color="D9D9D9" w:sz="4" w:space="0"/>
            </w:tcBorders>
            <w:tcMar>
              <w:top w:w="70" w:type="dxa"/>
              <w:left w:w="85" w:type="dxa"/>
              <w:bottom w:w="70" w:type="dxa"/>
              <w:right w:w="85" w:type="dxa"/>
            </w:tcMar>
            <w:vAlign w:val="center"/>
          </w:tcPr>
          <w:p w14:paraId="751C0CD9">
            <w:pPr>
              <w:pStyle w:val="170"/>
              <w:keepLines/>
              <w:snapToGrid w:val="0"/>
              <w:spacing w:before="40" w:after="40" w:line="300" w:lineRule="exact"/>
            </w:pPr>
            <w:r>
              <w:rPr>
                <w:rFonts w:eastAsia="宋体" w:cs="Times New Roman"/>
                <w:szCs w:val="21"/>
              </w:rPr>
              <w:t>状态文本保留的接口值</w:t>
            </w:r>
          </w:p>
        </w:tc>
        <w:tc>
          <w:tcPr>
            <w:tcW w:w="4422" w:type="dxa"/>
            <w:tcBorders>
              <w:top w:val="single" w:color="D9D9D9" w:sz="4" w:space="0"/>
              <w:left w:val="single" w:color="D9D9D9" w:sz="4" w:space="0"/>
              <w:bottom w:val="single" w:color="D9D9D9" w:sz="4" w:space="0"/>
              <w:right w:val="single" w:color="D9D9D9" w:sz="4" w:space="0"/>
            </w:tcBorders>
            <w:tcMar>
              <w:top w:w="70" w:type="dxa"/>
              <w:left w:w="85" w:type="dxa"/>
              <w:bottom w:w="70" w:type="dxa"/>
              <w:right w:w="85" w:type="dxa"/>
            </w:tcMar>
            <w:vAlign w:val="center"/>
          </w:tcPr>
          <w:p w14:paraId="5025C4F0">
            <w:pPr>
              <w:pStyle w:val="170"/>
              <w:keepLines/>
              <w:snapToGrid w:val="0"/>
              <w:spacing w:before="40" w:after="40" w:line="300" w:lineRule="exact"/>
            </w:pPr>
            <w:r>
              <w:rPr>
                <w:rFonts w:eastAsia="宋体" w:cs="Times New Roman"/>
                <w:szCs w:val="21"/>
              </w:rPr>
              <w:t>当前需按具体调用语义解释，不视为已验证</w:t>
            </w:r>
          </w:p>
        </w:tc>
      </w:tr>
    </w:tbl>
    <w:p w14:paraId="4447C4F1">
      <w:pPr>
        <w:snapToGrid w:val="0"/>
        <w:jc w:val="both"/>
      </w:pPr>
      <w:r>
        <w:t>PqcRecheckTab使用后台线程运行计算。更换会话或编辑秘密参数会调用_invalidate()清空旧结果；执行期间禁用输入，防止显示结果与材料不对应。刷新同一会话可保留已补充参数，关闭窗口时等待后台复核完成。三项全部passed才显示“三项复核均通过”，任一失败或缺失均保留各自状态。</w:t>
      </w:r>
    </w:p>
    <w:p w14:paraId="105B2CBE">
      <w:pPr>
        <w:pStyle w:val="4"/>
      </w:pPr>
      <w:bookmarkStart w:id="18" w:name="_Toc243039073"/>
      <w:r>
        <w:t>1.6 功能与性能说明</w:t>
      </w:r>
      <w:bookmarkEnd w:id="18"/>
    </w:p>
    <w:p w14:paraId="14D02AAD">
      <w:r>
        <w:t>作品的功能覆盖包括主动协议检测、被动会话取证、原连接计算复核、独立算法计算及本地多协议实验。运行结果按密钥交换、握手签名、记录认证和身份信任分别报告；只有材料及相应检查均满足时才给出已验证结论。</w:t>
      </w:r>
    </w:p>
    <w:p w14:paraId="1101E46D">
      <w:r>
        <w:t>目前的实测依据主要说明功能正确性、协议互通和异常处理能力。支持参数及通信规模见2.3节，运行示例见2.2节，测试方案、已有耗时与性能评价边界见第3章。已有回归耗时不作为单次握手延迟、吞吐量或跨硬件算法速度的结论。</w:t>
      </w:r>
    </w:p>
    <w:p w14:paraId="10A4D835">
      <w:pPr>
        <w:pStyle w:val="4"/>
      </w:pPr>
      <w:bookmarkStart w:id="19" w:name="_Toc243039074"/>
      <w:r>
        <w:t>1.7 威胁模型与资产边界</w:t>
      </w:r>
      <w:bookmarkEnd w:id="19"/>
    </w:p>
    <w:p w14:paraId="1F071BFC">
      <w:pPr>
        <w:jc w:val="both"/>
      </w:pPr>
      <w:r>
        <w:t>威胁模型同时关注秘密保密、证据完整和结论可追溯。各类风险影响不同资产，平台能够检查的现象与仍需外部保障的边界如下。</w:t>
      </w:r>
    </w:p>
    <w:p w14:paraId="6EC944E5">
      <w:pPr>
        <w:pStyle w:val="15"/>
        <w:jc w:val="center"/>
      </w:pPr>
      <w:r>
        <w:t>表1-4 风险来源与资产边界</w:t>
      </w:r>
    </w:p>
    <w:tbl>
      <w:tblPr>
        <w:tblStyle w:val="34"/>
        <w:tblW w:w="0" w:type="auto"/>
        <w:jc w:val="center"/>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Layout w:type="fixed"/>
        <w:tblCellMar>
          <w:top w:w="65" w:type="dxa"/>
          <w:left w:w="90" w:type="dxa"/>
          <w:bottom w:w="65" w:type="dxa"/>
          <w:right w:w="90" w:type="dxa"/>
        </w:tblCellMar>
      </w:tblPr>
      <w:tblGrid>
        <w:gridCol w:w="1814"/>
        <w:gridCol w:w="2333"/>
        <w:gridCol w:w="2419"/>
        <w:gridCol w:w="2505"/>
      </w:tblGrid>
      <w:tr w14:paraId="2080952B">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65" w:type="dxa"/>
            <w:left w:w="90" w:type="dxa"/>
            <w:bottom w:w="65" w:type="dxa"/>
            <w:right w:w="90" w:type="dxa"/>
          </w:tblCellMar>
        </w:tblPrEx>
        <w:trPr>
          <w:cantSplit/>
          <w:tblHeader/>
          <w:jc w:val="center"/>
        </w:trPr>
        <w:tc>
          <w:tcPr>
            <w:tcW w:w="1814" w:type="dxa"/>
            <w:shd w:val="clear" w:color="auto" w:fill="EEF2F5"/>
            <w:vAlign w:val="center"/>
          </w:tcPr>
          <w:p w14:paraId="3A6507CB">
            <w:pPr>
              <w:keepNext/>
              <w:keepLines/>
              <w:spacing w:line="300" w:lineRule="exact"/>
              <w:ind w:firstLine="0"/>
            </w:pPr>
            <w:r>
              <w:rPr>
                <w:rFonts w:eastAsia="宋体"/>
                <w:b/>
                <w:sz w:val="21"/>
              </w:rPr>
              <w:t>风险来源</w:t>
            </w:r>
          </w:p>
        </w:tc>
        <w:tc>
          <w:tcPr>
            <w:tcW w:w="2333" w:type="dxa"/>
            <w:shd w:val="clear" w:color="auto" w:fill="EEF2F5"/>
            <w:vAlign w:val="center"/>
          </w:tcPr>
          <w:p w14:paraId="50E8C14D">
            <w:pPr>
              <w:keepNext/>
              <w:keepLines/>
              <w:spacing w:line="300" w:lineRule="exact"/>
              <w:ind w:firstLine="0"/>
            </w:pPr>
            <w:r>
              <w:rPr>
                <w:rFonts w:eastAsia="宋体"/>
                <w:b/>
                <w:sz w:val="21"/>
              </w:rPr>
              <w:t>受影响对象</w:t>
            </w:r>
          </w:p>
        </w:tc>
        <w:tc>
          <w:tcPr>
            <w:tcW w:w="2419" w:type="dxa"/>
            <w:shd w:val="clear" w:color="auto" w:fill="EEF2F5"/>
            <w:vAlign w:val="center"/>
          </w:tcPr>
          <w:p w14:paraId="0C4C768D">
            <w:pPr>
              <w:keepNext/>
              <w:keepLines/>
              <w:spacing w:line="300" w:lineRule="exact"/>
              <w:ind w:firstLine="0"/>
            </w:pPr>
            <w:r>
              <w:rPr>
                <w:rFonts w:eastAsia="宋体"/>
                <w:b/>
                <w:sz w:val="21"/>
              </w:rPr>
              <w:t>观察或控制点</w:t>
            </w:r>
          </w:p>
        </w:tc>
        <w:tc>
          <w:tcPr>
            <w:tcW w:w="2505" w:type="dxa"/>
            <w:shd w:val="clear" w:color="auto" w:fill="EEF2F5"/>
            <w:vAlign w:val="center"/>
          </w:tcPr>
          <w:p w14:paraId="6C6CAEF3">
            <w:pPr>
              <w:keepNext/>
              <w:keepLines/>
              <w:spacing w:line="300" w:lineRule="exact"/>
              <w:ind w:firstLine="0"/>
            </w:pPr>
            <w:r>
              <w:rPr>
                <w:rFonts w:eastAsia="宋体"/>
                <w:b/>
                <w:sz w:val="21"/>
              </w:rPr>
              <w:t>解释边界</w:t>
            </w:r>
          </w:p>
        </w:tc>
      </w:tr>
      <w:tr w14:paraId="612037C8">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65" w:type="dxa"/>
            <w:left w:w="90" w:type="dxa"/>
            <w:bottom w:w="65" w:type="dxa"/>
            <w:right w:w="90" w:type="dxa"/>
          </w:tblCellMar>
        </w:tblPrEx>
        <w:trPr>
          <w:cantSplit/>
          <w:jc w:val="center"/>
        </w:trPr>
        <w:tc>
          <w:tcPr>
            <w:tcW w:w="1814" w:type="dxa"/>
            <w:vAlign w:val="center"/>
          </w:tcPr>
          <w:p w14:paraId="7FE753E1">
            <w:pPr>
              <w:keepNext/>
              <w:keepLines/>
              <w:spacing w:line="300" w:lineRule="exact"/>
              <w:ind w:firstLine="0"/>
            </w:pPr>
            <w:r>
              <w:rPr>
                <w:rFonts w:eastAsia="宋体"/>
                <w:sz w:val="21"/>
              </w:rPr>
              <w:t>被动记录</w:t>
            </w:r>
          </w:p>
        </w:tc>
        <w:tc>
          <w:tcPr>
            <w:tcW w:w="2333" w:type="dxa"/>
            <w:vAlign w:val="center"/>
          </w:tcPr>
          <w:p w14:paraId="6889E6F5">
            <w:pPr>
              <w:keepNext/>
              <w:keepLines/>
              <w:spacing w:line="300" w:lineRule="exact"/>
              <w:ind w:firstLine="0"/>
            </w:pPr>
            <w:r>
              <w:rPr>
                <w:rFonts w:eastAsia="宋体"/>
                <w:sz w:val="21"/>
              </w:rPr>
              <w:t>公开握手、密文</w:t>
            </w:r>
          </w:p>
        </w:tc>
        <w:tc>
          <w:tcPr>
            <w:tcW w:w="2419" w:type="dxa"/>
            <w:vAlign w:val="center"/>
          </w:tcPr>
          <w:p w14:paraId="0D6E278A">
            <w:pPr>
              <w:keepNext/>
              <w:keepLines/>
              <w:spacing w:line="300" w:lineRule="exact"/>
              <w:ind w:firstLine="0"/>
            </w:pPr>
            <w:r>
              <w:rPr>
                <w:rFonts w:eastAsia="宋体"/>
                <w:sz w:val="21"/>
              </w:rPr>
              <w:t>保存原始交互</w:t>
            </w:r>
          </w:p>
        </w:tc>
        <w:tc>
          <w:tcPr>
            <w:tcW w:w="2505" w:type="dxa"/>
            <w:vAlign w:val="center"/>
          </w:tcPr>
          <w:p w14:paraId="55EF8723">
            <w:pPr>
              <w:keepNext/>
              <w:keepLines/>
              <w:spacing w:line="300" w:lineRule="exact"/>
              <w:ind w:firstLine="0"/>
            </w:pPr>
            <w:r>
              <w:rPr>
                <w:rFonts w:eastAsia="宋体"/>
                <w:sz w:val="21"/>
              </w:rPr>
              <w:t>不判断对手量子能力</w:t>
            </w:r>
          </w:p>
        </w:tc>
      </w:tr>
      <w:tr w14:paraId="769D77F1">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65" w:type="dxa"/>
            <w:left w:w="90" w:type="dxa"/>
            <w:bottom w:w="65" w:type="dxa"/>
            <w:right w:w="90" w:type="dxa"/>
          </w:tblCellMar>
        </w:tblPrEx>
        <w:trPr>
          <w:cantSplit/>
          <w:jc w:val="center"/>
        </w:trPr>
        <w:tc>
          <w:tcPr>
            <w:tcW w:w="1814" w:type="dxa"/>
            <w:vAlign w:val="center"/>
          </w:tcPr>
          <w:p w14:paraId="2C08ED57">
            <w:pPr>
              <w:keepLines/>
              <w:spacing w:line="300" w:lineRule="exact"/>
              <w:ind w:firstLine="0"/>
            </w:pPr>
            <w:r>
              <w:rPr>
                <w:rFonts w:eastAsia="宋体"/>
                <w:sz w:val="21"/>
              </w:rPr>
              <w:t>报文替换或截断</w:t>
            </w:r>
          </w:p>
        </w:tc>
        <w:tc>
          <w:tcPr>
            <w:tcW w:w="2333" w:type="dxa"/>
            <w:vAlign w:val="center"/>
          </w:tcPr>
          <w:p w14:paraId="6D85FBD8">
            <w:pPr>
              <w:keepLines/>
              <w:spacing w:line="300" w:lineRule="exact"/>
              <w:ind w:firstLine="0"/>
            </w:pPr>
            <w:r>
              <w:rPr>
                <w:rFonts w:eastAsia="宋体"/>
                <w:sz w:val="21"/>
              </w:rPr>
              <w:t>交换与握手材料</w:t>
            </w:r>
          </w:p>
        </w:tc>
        <w:tc>
          <w:tcPr>
            <w:tcW w:w="2419" w:type="dxa"/>
            <w:vAlign w:val="center"/>
          </w:tcPr>
          <w:p w14:paraId="481B741F">
            <w:pPr>
              <w:keepLines/>
              <w:spacing w:line="300" w:lineRule="exact"/>
              <w:ind w:firstLine="0"/>
            </w:pPr>
            <w:r>
              <w:rPr>
                <w:rFonts w:eastAsia="宋体"/>
                <w:sz w:val="21"/>
              </w:rPr>
              <w:t>选组、长度、解封装、验签</w:t>
            </w:r>
          </w:p>
        </w:tc>
        <w:tc>
          <w:tcPr>
            <w:tcW w:w="2505" w:type="dxa"/>
            <w:vAlign w:val="center"/>
          </w:tcPr>
          <w:p w14:paraId="60429D68">
            <w:pPr>
              <w:keepLines/>
              <w:spacing w:line="300" w:lineRule="exact"/>
              <w:ind w:firstLine="0"/>
            </w:pPr>
            <w:r>
              <w:rPr>
                <w:rFonts w:eastAsia="宋体"/>
                <w:sz w:val="21"/>
              </w:rPr>
              <w:t>算法名称不证明全面安全</w:t>
            </w:r>
          </w:p>
        </w:tc>
      </w:tr>
      <w:tr w14:paraId="247F5A53">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65" w:type="dxa"/>
            <w:left w:w="90" w:type="dxa"/>
            <w:bottom w:w="65" w:type="dxa"/>
            <w:right w:w="90" w:type="dxa"/>
          </w:tblCellMar>
        </w:tblPrEx>
        <w:trPr>
          <w:cantSplit/>
          <w:jc w:val="center"/>
        </w:trPr>
        <w:tc>
          <w:tcPr>
            <w:tcW w:w="1814" w:type="dxa"/>
            <w:vAlign w:val="center"/>
          </w:tcPr>
          <w:p w14:paraId="120F5E9A">
            <w:pPr>
              <w:keepLines/>
              <w:spacing w:line="300" w:lineRule="exact"/>
              <w:ind w:firstLine="0"/>
            </w:pPr>
            <w:r>
              <w:rPr>
                <w:rFonts w:eastAsia="宋体"/>
                <w:sz w:val="21"/>
              </w:rPr>
              <w:t>跨连接拼接</w:t>
            </w:r>
          </w:p>
        </w:tc>
        <w:tc>
          <w:tcPr>
            <w:tcW w:w="2333" w:type="dxa"/>
            <w:vAlign w:val="center"/>
          </w:tcPr>
          <w:p w14:paraId="72ACEBC5">
            <w:pPr>
              <w:keepLines/>
              <w:spacing w:line="300" w:lineRule="exact"/>
              <w:ind w:firstLine="0"/>
            </w:pPr>
            <w:r>
              <w:rPr>
                <w:rFonts w:eastAsia="宋体"/>
                <w:sz w:val="21"/>
              </w:rPr>
              <w:t>证书与验证状态</w:t>
            </w:r>
          </w:p>
        </w:tc>
        <w:tc>
          <w:tcPr>
            <w:tcW w:w="2419" w:type="dxa"/>
            <w:vAlign w:val="center"/>
          </w:tcPr>
          <w:p w14:paraId="6EDDDCC0">
            <w:pPr>
              <w:keepLines/>
              <w:spacing w:line="300" w:lineRule="exact"/>
              <w:ind w:firstLine="0"/>
            </w:pPr>
            <w:r>
              <w:rPr>
                <w:rFonts w:eastAsia="宋体"/>
                <w:sz w:val="21"/>
              </w:rPr>
              <w:t>保留每次来源</w:t>
            </w:r>
          </w:p>
        </w:tc>
        <w:tc>
          <w:tcPr>
            <w:tcW w:w="2505" w:type="dxa"/>
            <w:vAlign w:val="center"/>
          </w:tcPr>
          <w:p w14:paraId="506A9913">
            <w:pPr>
              <w:keepLines/>
              <w:spacing w:line="300" w:lineRule="exact"/>
              <w:ind w:firstLine="0"/>
            </w:pPr>
            <w:r>
              <w:rPr>
                <w:rFonts w:eastAsia="宋体"/>
                <w:sz w:val="21"/>
              </w:rPr>
              <w:t>指纹相同不等于同次握手</w:t>
            </w:r>
          </w:p>
        </w:tc>
      </w:tr>
      <w:tr w14:paraId="4415B8B3">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65" w:type="dxa"/>
            <w:left w:w="90" w:type="dxa"/>
            <w:bottom w:w="65" w:type="dxa"/>
            <w:right w:w="90" w:type="dxa"/>
          </w:tblCellMar>
        </w:tblPrEx>
        <w:trPr>
          <w:cantSplit/>
          <w:jc w:val="center"/>
        </w:trPr>
        <w:tc>
          <w:tcPr>
            <w:tcW w:w="1814" w:type="dxa"/>
            <w:vAlign w:val="center"/>
          </w:tcPr>
          <w:p w14:paraId="44B8F59F">
            <w:pPr>
              <w:keepLines/>
              <w:spacing w:line="300" w:lineRule="exact"/>
              <w:ind w:firstLine="0"/>
            </w:pPr>
            <w:r>
              <w:rPr>
                <w:rFonts w:eastAsia="宋体"/>
                <w:sz w:val="21"/>
              </w:rPr>
              <w:t>秘密外泄</w:t>
            </w:r>
          </w:p>
        </w:tc>
        <w:tc>
          <w:tcPr>
            <w:tcW w:w="2333" w:type="dxa"/>
            <w:vAlign w:val="center"/>
          </w:tcPr>
          <w:p w14:paraId="06B3BBF1">
            <w:pPr>
              <w:keepLines/>
              <w:spacing w:line="300" w:lineRule="exact"/>
              <w:ind w:firstLine="0"/>
            </w:pPr>
            <w:r>
              <w:rPr>
                <w:rFonts w:eastAsia="宋体"/>
                <w:sz w:val="21"/>
              </w:rPr>
              <w:t>私钥、共享秘密、流量秘密</w:t>
            </w:r>
          </w:p>
        </w:tc>
        <w:tc>
          <w:tcPr>
            <w:tcW w:w="2419" w:type="dxa"/>
            <w:vAlign w:val="center"/>
          </w:tcPr>
          <w:p w14:paraId="383DC499">
            <w:pPr>
              <w:keepLines/>
              <w:spacing w:line="300" w:lineRule="exact"/>
              <w:ind w:firstLine="0"/>
            </w:pPr>
            <w:r>
              <w:rPr>
                <w:rFonts w:eastAsia="宋体"/>
                <w:sz w:val="21"/>
              </w:rPr>
              <w:t>公开材料排除秘密</w:t>
            </w:r>
          </w:p>
        </w:tc>
        <w:tc>
          <w:tcPr>
            <w:tcW w:w="2505" w:type="dxa"/>
            <w:vAlign w:val="center"/>
          </w:tcPr>
          <w:p w14:paraId="34ABF654">
            <w:pPr>
              <w:keepLines/>
              <w:spacing w:line="300" w:lineRule="exact"/>
              <w:ind w:firstLine="0"/>
            </w:pPr>
            <w:r>
              <w:rPr>
                <w:rFonts w:eastAsia="宋体"/>
                <w:sz w:val="21"/>
              </w:rPr>
              <w:t>秘密另设访问者与保留期</w:t>
            </w:r>
          </w:p>
        </w:tc>
      </w:tr>
      <w:tr w14:paraId="0A7F4B4B">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65" w:type="dxa"/>
            <w:left w:w="90" w:type="dxa"/>
            <w:bottom w:w="65" w:type="dxa"/>
            <w:right w:w="90" w:type="dxa"/>
          </w:tblCellMar>
        </w:tblPrEx>
        <w:trPr>
          <w:cantSplit/>
          <w:jc w:val="center"/>
        </w:trPr>
        <w:tc>
          <w:tcPr>
            <w:tcW w:w="1814" w:type="dxa"/>
            <w:vAlign w:val="center"/>
          </w:tcPr>
          <w:p w14:paraId="105B901C">
            <w:pPr>
              <w:keepLines/>
              <w:spacing w:line="300" w:lineRule="exact"/>
              <w:ind w:firstLine="0"/>
            </w:pPr>
            <w:r>
              <w:rPr>
                <w:rFonts w:eastAsia="宋体"/>
                <w:sz w:val="21"/>
              </w:rPr>
              <w:t>运行环境被篡改</w:t>
            </w:r>
          </w:p>
        </w:tc>
        <w:tc>
          <w:tcPr>
            <w:tcW w:w="2333" w:type="dxa"/>
            <w:vAlign w:val="center"/>
          </w:tcPr>
          <w:p w14:paraId="23B436EC">
            <w:pPr>
              <w:keepLines/>
              <w:spacing w:line="300" w:lineRule="exact"/>
              <w:ind w:firstLine="0"/>
            </w:pPr>
            <w:r>
              <w:rPr>
                <w:rFonts w:eastAsia="宋体"/>
                <w:sz w:val="21"/>
              </w:rPr>
              <w:t>解释器、库、报告</w:t>
            </w:r>
          </w:p>
        </w:tc>
        <w:tc>
          <w:tcPr>
            <w:tcW w:w="2419" w:type="dxa"/>
            <w:vAlign w:val="center"/>
          </w:tcPr>
          <w:p w14:paraId="53ABD0C7">
            <w:pPr>
              <w:keepLines/>
              <w:spacing w:line="300" w:lineRule="exact"/>
              <w:ind w:firstLine="0"/>
            </w:pPr>
            <w:r>
              <w:rPr>
                <w:rFonts w:eastAsia="宋体"/>
                <w:sz w:val="21"/>
              </w:rPr>
              <w:t>受控环境与来源审查</w:t>
            </w:r>
          </w:p>
        </w:tc>
        <w:tc>
          <w:tcPr>
            <w:tcW w:w="2505" w:type="dxa"/>
            <w:vAlign w:val="center"/>
          </w:tcPr>
          <w:p w14:paraId="0175425B">
            <w:pPr>
              <w:keepLines/>
              <w:spacing w:line="300" w:lineRule="exact"/>
              <w:ind w:firstLine="0"/>
            </w:pPr>
            <w:r>
              <w:rPr>
                <w:rFonts w:eastAsia="宋体"/>
                <w:sz w:val="21"/>
              </w:rPr>
              <w:t>测试向量不替代环境保护</w:t>
            </w:r>
          </w:p>
        </w:tc>
      </w:tr>
      <w:tr w14:paraId="3FEB2075">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65" w:type="dxa"/>
            <w:left w:w="90" w:type="dxa"/>
            <w:bottom w:w="65" w:type="dxa"/>
            <w:right w:w="90" w:type="dxa"/>
          </w:tblCellMar>
        </w:tblPrEx>
        <w:trPr>
          <w:cantSplit/>
          <w:jc w:val="center"/>
        </w:trPr>
        <w:tc>
          <w:tcPr>
            <w:tcW w:w="1814" w:type="dxa"/>
            <w:vAlign w:val="center"/>
          </w:tcPr>
          <w:p w14:paraId="5078327F">
            <w:pPr>
              <w:keepLines/>
              <w:spacing w:line="300" w:lineRule="exact"/>
              <w:ind w:firstLine="0"/>
            </w:pPr>
            <w:r>
              <w:rPr>
                <w:rFonts w:eastAsia="宋体"/>
                <w:sz w:val="21"/>
              </w:rPr>
              <w:t>对外交接失去来源</w:t>
            </w:r>
          </w:p>
        </w:tc>
        <w:tc>
          <w:tcPr>
            <w:tcW w:w="2333" w:type="dxa"/>
            <w:vAlign w:val="center"/>
          </w:tcPr>
          <w:p w14:paraId="2E360499">
            <w:pPr>
              <w:keepLines/>
              <w:spacing w:line="300" w:lineRule="exact"/>
              <w:ind w:firstLine="0"/>
            </w:pPr>
            <w:r>
              <w:rPr>
                <w:rFonts w:eastAsia="宋体"/>
                <w:sz w:val="21"/>
              </w:rPr>
              <w:t>报告及受控材料副本</w:t>
            </w:r>
          </w:p>
        </w:tc>
        <w:tc>
          <w:tcPr>
            <w:tcW w:w="2419" w:type="dxa"/>
            <w:vAlign w:val="center"/>
          </w:tcPr>
          <w:p w14:paraId="695B2444">
            <w:pPr>
              <w:keepLines/>
              <w:spacing w:line="300" w:lineRule="exact"/>
              <w:ind w:firstLine="0"/>
            </w:pPr>
            <w:r>
              <w:rPr>
                <w:rFonts w:eastAsia="宋体"/>
                <w:sz w:val="21"/>
              </w:rPr>
              <w:t>时间、目标、版本、模式、范围</w:t>
            </w:r>
          </w:p>
        </w:tc>
        <w:tc>
          <w:tcPr>
            <w:tcW w:w="2505" w:type="dxa"/>
            <w:vAlign w:val="center"/>
          </w:tcPr>
          <w:p w14:paraId="688B37DE">
            <w:pPr>
              <w:keepLines/>
              <w:spacing w:line="300" w:lineRule="exact"/>
              <w:ind w:firstLine="0"/>
            </w:pPr>
            <w:r>
              <w:rPr>
                <w:rFonts w:eastAsia="宋体"/>
                <w:sz w:val="21"/>
              </w:rPr>
              <w:t>保留原始输入与修改对应</w:t>
            </w:r>
          </w:p>
        </w:tc>
      </w:tr>
    </w:tbl>
    <w:p w14:paraId="3A48F60E">
      <w:pPr>
        <w:pStyle w:val="169"/>
      </w:pPr>
      <w:r>
        <w:t>当前评估不包含恶意管理员、内存读取、侧信道、供应链攻击及硬件故障的完整防护；表中访问与保留策略属于管理要求。</w:t>
      </w:r>
    </w:p>
    <w:p w14:paraId="1C1450DA">
      <w:pPr>
        <w:pStyle w:val="4"/>
      </w:pPr>
      <w:bookmarkStart w:id="20" w:name="_Toc243039075"/>
      <w:r>
        <w:t>1.8 功能需求及验收条件</w:t>
      </w:r>
      <w:bookmarkEnd w:id="20"/>
    </w:p>
    <w:p w14:paraId="526E85E6">
      <w:pPr>
        <w:snapToGrid w:val="0"/>
        <w:jc w:val="both"/>
      </w:pPr>
      <w:r>
        <w:t>功能验收应从能够复查的输入、过程和输出入手。给定目标与模式，系统需要说明实际建立了哪些连接、获得哪些原始字节、完成哪些计算以及何处停止。结果区的算法名称是入口，验收对象则是名称与编号、编码长度、密码运算和证据来源之间的一致性。若关键材料不足，允许输出缺失或不支持，但不能用默认值补成通过，也不能用新连接替换原连接结论。</w:t>
      </w:r>
    </w:p>
    <w:p w14:paraId="7513A610">
      <w:pPr>
        <w:snapToGrid w:val="0"/>
        <w:jc w:val="both"/>
      </w:pPr>
      <w:r>
        <w:t>可将一份正确样本复制后只改变一个因素，用来检查每项要求是否真正参与判定。例如保持算法编号不变而减少交换材料长度，应在参数检查处失败；保持证书OID和签名长度不变而翻转签名字节，应由真实验签发现异常。两个用例针对不同层次，不能互相替代。下表描述建议验收条件，并不新增本报告尚未执行的实测次数或成功率。</w:t>
      </w:r>
    </w:p>
    <w:p w14:paraId="0DD6A808">
      <w:pPr>
        <w:pStyle w:val="15"/>
        <w:jc w:val="center"/>
      </w:pPr>
      <w:r>
        <w:t>表1-5 分层功能验收设计用例</w:t>
      </w:r>
    </w:p>
    <w:tbl>
      <w:tblPr>
        <w:tblStyle w:val="34"/>
        <w:tblW w:w="0" w:type="auto"/>
        <w:jc w:val="center"/>
        <w:tblBorders>
          <w:top w:val="single" w:color="D4D4D4" w:sz="4" w:space="0"/>
          <w:left w:val="single" w:color="D4D4D4" w:sz="4" w:space="0"/>
          <w:bottom w:val="single" w:color="D4D4D4" w:sz="4" w:space="0"/>
          <w:right w:val="single" w:color="D4D4D4" w:sz="4" w:space="0"/>
          <w:insideH w:val="single" w:color="D4D4D4" w:sz="4" w:space="0"/>
          <w:insideV w:val="single" w:color="D4D4D4" w:sz="4" w:space="0"/>
        </w:tblBorders>
        <w:tblLayout w:type="fixed"/>
        <w:tblCellMar>
          <w:top w:w="70" w:type="dxa"/>
          <w:left w:w="90" w:type="dxa"/>
          <w:bottom w:w="70" w:type="dxa"/>
          <w:right w:w="90" w:type="dxa"/>
        </w:tblCellMar>
      </w:tblPr>
      <w:tblGrid>
        <w:gridCol w:w="1701"/>
        <w:gridCol w:w="3685"/>
        <w:gridCol w:w="3685"/>
      </w:tblGrid>
      <w:tr w14:paraId="105656DF">
        <w:tblPrEx>
          <w:tblBorders>
            <w:top w:val="single" w:color="D4D4D4" w:sz="4" w:space="0"/>
            <w:left w:val="single" w:color="D4D4D4" w:sz="4" w:space="0"/>
            <w:bottom w:val="single" w:color="D4D4D4" w:sz="4" w:space="0"/>
            <w:right w:val="single" w:color="D4D4D4" w:sz="4" w:space="0"/>
            <w:insideH w:val="single" w:color="D4D4D4" w:sz="4" w:space="0"/>
            <w:insideV w:val="single" w:color="D4D4D4" w:sz="4" w:space="0"/>
          </w:tblBorders>
          <w:tblCellMar>
            <w:top w:w="70" w:type="dxa"/>
            <w:left w:w="90" w:type="dxa"/>
            <w:bottom w:w="70" w:type="dxa"/>
            <w:right w:w="90" w:type="dxa"/>
          </w:tblCellMar>
        </w:tblPrEx>
        <w:trPr>
          <w:cantSplit/>
          <w:tblHeader/>
          <w:jc w:val="center"/>
        </w:trPr>
        <w:tc>
          <w:tcPr>
            <w:tcW w:w="1701" w:type="dxa"/>
            <w:shd w:val="clear" w:color="auto" w:fill="F0F2F4"/>
            <w:vAlign w:val="center"/>
          </w:tcPr>
          <w:p w14:paraId="7EF8E3E3">
            <w:pPr>
              <w:keepNext/>
              <w:keepLines/>
              <w:spacing w:line="300" w:lineRule="exact"/>
              <w:ind w:firstLine="0"/>
            </w:pPr>
            <w:r>
              <w:rPr>
                <w:rFonts w:eastAsia="宋体"/>
                <w:b/>
                <w:sz w:val="21"/>
              </w:rPr>
              <w:t>设计输入或情形</w:t>
            </w:r>
          </w:p>
        </w:tc>
        <w:tc>
          <w:tcPr>
            <w:tcW w:w="3685" w:type="dxa"/>
            <w:shd w:val="clear" w:color="auto" w:fill="F0F2F4"/>
            <w:vAlign w:val="center"/>
          </w:tcPr>
          <w:p w14:paraId="2D4B8961">
            <w:pPr>
              <w:keepNext/>
              <w:keepLines/>
              <w:spacing w:line="300" w:lineRule="exact"/>
              <w:ind w:firstLine="0"/>
            </w:pPr>
            <w:r>
              <w:rPr>
                <w:rFonts w:eastAsia="宋体"/>
                <w:b/>
                <w:sz w:val="21"/>
              </w:rPr>
              <w:t>应保留的证据</w:t>
            </w:r>
          </w:p>
        </w:tc>
        <w:tc>
          <w:tcPr>
            <w:tcW w:w="3685" w:type="dxa"/>
            <w:shd w:val="clear" w:color="auto" w:fill="F0F2F4"/>
            <w:vAlign w:val="center"/>
          </w:tcPr>
          <w:p w14:paraId="45E22947">
            <w:pPr>
              <w:keepNext/>
              <w:keepLines/>
              <w:spacing w:line="300" w:lineRule="exact"/>
              <w:ind w:firstLine="0"/>
            </w:pPr>
            <w:r>
              <w:rPr>
                <w:rFonts w:eastAsia="宋体"/>
                <w:b/>
                <w:sz w:val="21"/>
              </w:rPr>
              <w:t>预期验收边界</w:t>
            </w:r>
          </w:p>
        </w:tc>
      </w:tr>
      <w:tr w14:paraId="7D25EE05">
        <w:tblPrEx>
          <w:tblBorders>
            <w:top w:val="single" w:color="D4D4D4" w:sz="4" w:space="0"/>
            <w:left w:val="single" w:color="D4D4D4" w:sz="4" w:space="0"/>
            <w:bottom w:val="single" w:color="D4D4D4" w:sz="4" w:space="0"/>
            <w:right w:val="single" w:color="D4D4D4" w:sz="4" w:space="0"/>
            <w:insideH w:val="single" w:color="D4D4D4" w:sz="4" w:space="0"/>
            <w:insideV w:val="single" w:color="D4D4D4" w:sz="4" w:space="0"/>
          </w:tblBorders>
          <w:tblCellMar>
            <w:top w:w="70" w:type="dxa"/>
            <w:left w:w="90" w:type="dxa"/>
            <w:bottom w:w="70" w:type="dxa"/>
            <w:right w:w="90" w:type="dxa"/>
          </w:tblCellMar>
        </w:tblPrEx>
        <w:trPr>
          <w:cantSplit/>
          <w:jc w:val="center"/>
        </w:trPr>
        <w:tc>
          <w:tcPr>
            <w:tcW w:w="1701" w:type="dxa"/>
            <w:vAlign w:val="center"/>
          </w:tcPr>
          <w:p w14:paraId="5B4F66D4">
            <w:pPr>
              <w:keepLines/>
              <w:spacing w:line="300" w:lineRule="exact"/>
              <w:ind w:firstLine="0"/>
            </w:pPr>
            <w:r>
              <w:rPr>
                <w:rFonts w:eastAsia="宋体"/>
                <w:sz w:val="21"/>
              </w:rPr>
              <w:t>正常深度检测</w:t>
            </w:r>
          </w:p>
        </w:tc>
        <w:tc>
          <w:tcPr>
            <w:tcW w:w="3685" w:type="dxa"/>
            <w:vAlign w:val="center"/>
          </w:tcPr>
          <w:p w14:paraId="1028A73D">
            <w:pPr>
              <w:keepLines/>
              <w:spacing w:line="300" w:lineRule="exact"/>
              <w:ind w:firstLine="0"/>
            </w:pPr>
            <w:r>
              <w:rPr>
                <w:rFonts w:eastAsia="宋体"/>
                <w:sz w:val="21"/>
              </w:rPr>
              <w:t>同次Hello、证书、加密记录与独立校验状态</w:t>
            </w:r>
          </w:p>
        </w:tc>
        <w:tc>
          <w:tcPr>
            <w:tcW w:w="3685" w:type="dxa"/>
            <w:vAlign w:val="center"/>
          </w:tcPr>
          <w:p w14:paraId="02A488EF">
            <w:pPr>
              <w:keepLines/>
              <w:spacing w:line="300" w:lineRule="exact"/>
              <w:ind w:firstLine="0"/>
            </w:pPr>
            <w:r>
              <w:rPr>
                <w:rFonts w:eastAsia="宋体"/>
                <w:sz w:val="21"/>
              </w:rPr>
              <w:t>全部相关检查通过后才可给出握手已验证</w:t>
            </w:r>
          </w:p>
        </w:tc>
      </w:tr>
      <w:tr w14:paraId="4D618A7B">
        <w:tblPrEx>
          <w:tblBorders>
            <w:top w:val="single" w:color="D4D4D4" w:sz="4" w:space="0"/>
            <w:left w:val="single" w:color="D4D4D4" w:sz="4" w:space="0"/>
            <w:bottom w:val="single" w:color="D4D4D4" w:sz="4" w:space="0"/>
            <w:right w:val="single" w:color="D4D4D4" w:sz="4" w:space="0"/>
            <w:insideH w:val="single" w:color="D4D4D4" w:sz="4" w:space="0"/>
            <w:insideV w:val="single" w:color="D4D4D4" w:sz="4" w:space="0"/>
          </w:tblBorders>
          <w:tblCellMar>
            <w:top w:w="70" w:type="dxa"/>
            <w:left w:w="90" w:type="dxa"/>
            <w:bottom w:w="70" w:type="dxa"/>
            <w:right w:w="90" w:type="dxa"/>
          </w:tblCellMar>
        </w:tblPrEx>
        <w:trPr>
          <w:cantSplit/>
          <w:jc w:val="center"/>
        </w:trPr>
        <w:tc>
          <w:tcPr>
            <w:tcW w:w="1701" w:type="dxa"/>
            <w:vAlign w:val="center"/>
          </w:tcPr>
          <w:p w14:paraId="332934AC">
            <w:pPr>
              <w:keepLines/>
              <w:spacing w:line="300" w:lineRule="exact"/>
              <w:ind w:firstLine="0"/>
            </w:pPr>
            <w:r>
              <w:rPr>
                <w:rFonts w:eastAsia="宋体"/>
                <w:sz w:val="21"/>
              </w:rPr>
              <w:t>仅有选组与正确长度</w:t>
            </w:r>
          </w:p>
        </w:tc>
        <w:tc>
          <w:tcPr>
            <w:tcW w:w="3685" w:type="dxa"/>
            <w:vAlign w:val="center"/>
          </w:tcPr>
          <w:p w14:paraId="4ED688D2">
            <w:pPr>
              <w:keepLines/>
              <w:spacing w:line="300" w:lineRule="exact"/>
              <w:ind w:firstLine="0"/>
            </w:pPr>
            <w:r>
              <w:rPr>
                <w:rFonts w:eastAsia="宋体"/>
                <w:sz w:val="21"/>
              </w:rPr>
              <w:t>算法编号、长度、来源连接</w:t>
            </w:r>
          </w:p>
        </w:tc>
        <w:tc>
          <w:tcPr>
            <w:tcW w:w="3685" w:type="dxa"/>
            <w:vAlign w:val="center"/>
          </w:tcPr>
          <w:p w14:paraId="174BAE11">
            <w:pPr>
              <w:keepLines/>
              <w:spacing w:line="300" w:lineRule="exact"/>
              <w:ind w:firstLine="0"/>
            </w:pPr>
            <w:r>
              <w:rPr>
                <w:rFonts w:eastAsia="宋体"/>
                <w:sz w:val="21"/>
              </w:rPr>
              <w:t>只证明观察和格式一致</w:t>
            </w:r>
          </w:p>
        </w:tc>
      </w:tr>
      <w:tr w14:paraId="66456D9E">
        <w:tblPrEx>
          <w:tblBorders>
            <w:top w:val="single" w:color="D4D4D4" w:sz="4" w:space="0"/>
            <w:left w:val="single" w:color="D4D4D4" w:sz="4" w:space="0"/>
            <w:bottom w:val="single" w:color="D4D4D4" w:sz="4" w:space="0"/>
            <w:right w:val="single" w:color="D4D4D4" w:sz="4" w:space="0"/>
            <w:insideH w:val="single" w:color="D4D4D4" w:sz="4" w:space="0"/>
            <w:insideV w:val="single" w:color="D4D4D4" w:sz="4" w:space="0"/>
          </w:tblBorders>
          <w:tblCellMar>
            <w:top w:w="70" w:type="dxa"/>
            <w:left w:w="90" w:type="dxa"/>
            <w:bottom w:w="70" w:type="dxa"/>
            <w:right w:w="90" w:type="dxa"/>
          </w:tblCellMar>
        </w:tblPrEx>
        <w:trPr>
          <w:cantSplit/>
          <w:jc w:val="center"/>
        </w:trPr>
        <w:tc>
          <w:tcPr>
            <w:tcW w:w="1701" w:type="dxa"/>
            <w:vAlign w:val="center"/>
          </w:tcPr>
          <w:p w14:paraId="320A7563">
            <w:pPr>
              <w:keepLines/>
              <w:spacing w:line="300" w:lineRule="exact"/>
              <w:ind w:firstLine="0"/>
            </w:pPr>
            <w:r>
              <w:rPr>
                <w:rFonts w:eastAsia="宋体"/>
                <w:sz w:val="21"/>
              </w:rPr>
              <w:t>长度不变的签名篡改</w:t>
            </w:r>
          </w:p>
        </w:tc>
        <w:tc>
          <w:tcPr>
            <w:tcW w:w="3685" w:type="dxa"/>
            <w:vAlign w:val="center"/>
          </w:tcPr>
          <w:p w14:paraId="56463599">
            <w:pPr>
              <w:keepLines/>
              <w:spacing w:line="300" w:lineRule="exact"/>
              <w:ind w:firstLine="0"/>
            </w:pPr>
            <w:r>
              <w:rPr>
                <w:rFonts w:eastAsia="宋体"/>
                <w:sz w:val="21"/>
              </w:rPr>
              <w:t>原签名、变更位置、验签错误</w:t>
            </w:r>
          </w:p>
        </w:tc>
        <w:tc>
          <w:tcPr>
            <w:tcW w:w="3685" w:type="dxa"/>
            <w:vAlign w:val="center"/>
          </w:tcPr>
          <w:p w14:paraId="5E83183B">
            <w:pPr>
              <w:keepLines/>
              <w:spacing w:line="300" w:lineRule="exact"/>
              <w:ind w:firstLine="0"/>
            </w:pPr>
            <w:r>
              <w:rPr>
                <w:rFonts w:eastAsia="宋体"/>
                <w:sz w:val="21"/>
              </w:rPr>
              <w:t>算法标签不得覆盖密码学失败</w:t>
            </w:r>
          </w:p>
        </w:tc>
      </w:tr>
      <w:tr w14:paraId="688B363F">
        <w:tblPrEx>
          <w:tblBorders>
            <w:top w:val="single" w:color="D4D4D4" w:sz="4" w:space="0"/>
            <w:left w:val="single" w:color="D4D4D4" w:sz="4" w:space="0"/>
            <w:bottom w:val="single" w:color="D4D4D4" w:sz="4" w:space="0"/>
            <w:right w:val="single" w:color="D4D4D4" w:sz="4" w:space="0"/>
            <w:insideH w:val="single" w:color="D4D4D4" w:sz="4" w:space="0"/>
            <w:insideV w:val="single" w:color="D4D4D4" w:sz="4" w:space="0"/>
          </w:tblBorders>
          <w:tblCellMar>
            <w:top w:w="70" w:type="dxa"/>
            <w:left w:w="90" w:type="dxa"/>
            <w:bottom w:w="70" w:type="dxa"/>
            <w:right w:w="90" w:type="dxa"/>
          </w:tblCellMar>
        </w:tblPrEx>
        <w:trPr>
          <w:cantSplit/>
          <w:jc w:val="center"/>
        </w:trPr>
        <w:tc>
          <w:tcPr>
            <w:tcW w:w="1701" w:type="dxa"/>
            <w:vAlign w:val="center"/>
          </w:tcPr>
          <w:p w14:paraId="108B2C9B">
            <w:pPr>
              <w:keepLines/>
              <w:spacing w:line="300" w:lineRule="exact"/>
              <w:ind w:firstLine="0"/>
            </w:pPr>
            <w:r>
              <w:rPr>
                <w:rFonts w:eastAsia="宋体"/>
                <w:sz w:val="21"/>
              </w:rPr>
              <w:t>仅导入同次KeyLog</w:t>
            </w:r>
          </w:p>
        </w:tc>
        <w:tc>
          <w:tcPr>
            <w:tcW w:w="3685" w:type="dxa"/>
            <w:vAlign w:val="center"/>
          </w:tcPr>
          <w:p w14:paraId="463AE07E">
            <w:pPr>
              <w:keepLines/>
              <w:spacing w:line="300" w:lineRule="exact"/>
              <w:ind w:firstLine="0"/>
            </w:pPr>
            <w:r>
              <w:rPr>
                <w:rFonts w:eastAsia="宋体"/>
                <w:sz w:val="21"/>
              </w:rPr>
              <w:t>ClientRandom、方向、阶段及记录结果</w:t>
            </w:r>
          </w:p>
        </w:tc>
        <w:tc>
          <w:tcPr>
            <w:tcW w:w="3685" w:type="dxa"/>
            <w:vAlign w:val="center"/>
          </w:tcPr>
          <w:p w14:paraId="5BC325BA">
            <w:pPr>
              <w:keepLines/>
              <w:spacing w:line="300" w:lineRule="exact"/>
              <w:ind w:firstLine="0"/>
            </w:pPr>
            <w:r>
              <w:rPr>
                <w:rFonts w:eastAsia="宋体"/>
                <w:sz w:val="21"/>
              </w:rPr>
              <w:t>不得自动补成密钥交换一致</w:t>
            </w:r>
          </w:p>
        </w:tc>
      </w:tr>
      <w:tr w14:paraId="68E719B8">
        <w:tblPrEx>
          <w:tblBorders>
            <w:top w:val="single" w:color="D4D4D4" w:sz="4" w:space="0"/>
            <w:left w:val="single" w:color="D4D4D4" w:sz="4" w:space="0"/>
            <w:bottom w:val="single" w:color="D4D4D4" w:sz="4" w:space="0"/>
            <w:right w:val="single" w:color="D4D4D4" w:sz="4" w:space="0"/>
            <w:insideH w:val="single" w:color="D4D4D4" w:sz="4" w:space="0"/>
            <w:insideV w:val="single" w:color="D4D4D4" w:sz="4" w:space="0"/>
          </w:tblBorders>
          <w:tblCellMar>
            <w:top w:w="70" w:type="dxa"/>
            <w:left w:w="90" w:type="dxa"/>
            <w:bottom w:w="70" w:type="dxa"/>
            <w:right w:w="90" w:type="dxa"/>
          </w:tblCellMar>
        </w:tblPrEx>
        <w:trPr>
          <w:cantSplit/>
          <w:jc w:val="center"/>
        </w:trPr>
        <w:tc>
          <w:tcPr>
            <w:tcW w:w="1701" w:type="dxa"/>
            <w:vAlign w:val="center"/>
          </w:tcPr>
          <w:p w14:paraId="3FACFB62">
            <w:pPr>
              <w:keepLines/>
              <w:spacing w:line="300" w:lineRule="exact"/>
              <w:ind w:firstLine="0"/>
            </w:pPr>
            <w:r>
              <w:rPr>
                <w:rFonts w:eastAsia="宋体"/>
                <w:sz w:val="21"/>
              </w:rPr>
              <w:t>提供其他连接的临时私钥</w:t>
            </w:r>
          </w:p>
        </w:tc>
        <w:tc>
          <w:tcPr>
            <w:tcW w:w="3685" w:type="dxa"/>
            <w:vAlign w:val="center"/>
          </w:tcPr>
          <w:p w14:paraId="6A34B90A">
            <w:pPr>
              <w:keepLines/>
              <w:spacing w:line="300" w:lineRule="exact"/>
              <w:ind w:firstLine="0"/>
            </w:pPr>
            <w:r>
              <w:rPr>
                <w:rFonts w:eastAsia="宋体"/>
                <w:sz w:val="21"/>
              </w:rPr>
              <w:t>原公钥与导入私钥派生公钥</w:t>
            </w:r>
          </w:p>
        </w:tc>
        <w:tc>
          <w:tcPr>
            <w:tcW w:w="3685" w:type="dxa"/>
            <w:vAlign w:val="center"/>
          </w:tcPr>
          <w:p w14:paraId="03AB97B1">
            <w:pPr>
              <w:keepLines/>
              <w:spacing w:line="300" w:lineRule="exact"/>
              <w:ind w:firstLine="0"/>
            </w:pPr>
            <w:r>
              <w:rPr>
                <w:rFonts w:eastAsia="宋体"/>
                <w:sz w:val="21"/>
              </w:rPr>
              <w:t>拒绝错误关联或报告缺少匹配材料</w:t>
            </w:r>
          </w:p>
        </w:tc>
      </w:tr>
    </w:tbl>
    <w:p w14:paraId="04D29F6F">
      <w:pPr>
        <w:snapToGrid w:val="0"/>
        <w:jc w:val="both"/>
      </w:pPr>
      <w:r>
        <w:t>连接复核需要区分“已计算”和“与原记录一致”。在缺少原共享秘密比较值时，即使算法顺利算出一个字节串，也应停留在已计算状态；只有比较对象存在且一致才能提升为一致。对抓包导入，缺失私钥与不支持算法又是两类问题：前者可以补充同次材料，后者需要增加实现。保留这种区别，有助于用户选择下一步而不是反复重测同一输入。</w:t>
      </w:r>
    </w:p>
    <w:p w14:paraId="1F3B14E8">
      <w:pPr>
        <w:snapToGrid w:val="0"/>
        <w:jc w:val="both"/>
      </w:pPr>
      <w:r>
        <w:t>实验站的验收还应区分页面可访问与密码协议成立。普通HTTP结果页只能展示报告；HTTPS测试需要完成受信任连接并核对实际返回内容。纯TLS测试不应虚构HTTP响应，TCP或UDP签名实验也不应被算作TLS密钥交换。协议名称、消息保密性和身份依据必须随结果一起显示，避免用一个“成功”概括语义不同的通信路径。</w:t>
      </w:r>
    </w:p>
    <w:p w14:paraId="389DC8DF">
      <w:pPr>
        <w:snapToGrid w:val="0"/>
        <w:jc w:val="both"/>
      </w:pPr>
      <w:r>
        <w:t>支持范围验收应采用明确的能力清单，分别列出能够识别、能够生成、能够完成密码学校验以及已有真实互通证据的算法。支持矩阵中的一次选组响应仅说明该探测条件下的响应行为，不能直接升级为完整安全支持。未知编号应作为未知事实保存，已知但未实现的算法应标为不支持；任何编号映射修订都需要同步检查序列化、长度表和计算分支。</w:t>
      </w:r>
    </w:p>
    <w:p w14:paraId="182FDC85">
      <w:pPr>
        <w:pStyle w:val="168"/>
      </w:pPr>
      <w:r>
        <w:t>依据：项目实现[7]：modules/pqc_detect.py:761—792、2005—2035；modules/pqc_recheck.py:23—25、293—305；modules/pqc_recheck_ui.py:199—219；pqc_lab/lab.py:257—304、pqc_lab/profiles.py:48—69。本表为验收设计，不作为新增实测记录。</w:t>
      </w:r>
    </w:p>
    <w:p w14:paraId="7F2B950F">
      <w:pPr>
        <w:pStyle w:val="4"/>
      </w:pPr>
      <w:bookmarkStart w:id="21" w:name="_Toc243039076"/>
      <w:r>
        <w:t>1.9 典型使用场景</w:t>
      </w:r>
      <w:bookmarkEnd w:id="21"/>
    </w:p>
    <w:p w14:paraId="460249E0">
      <w:pPr>
        <w:snapToGrid w:val="0"/>
        <w:jc w:val="both"/>
      </w:pPr>
      <w:r>
        <w:t>在服务迁移评估中，运维人员首先需要回答当前访问路径的迁移程度。可先记录目标、端口和默认深度检测结果，再分别查看密钥交换、叶子证书及服务器提供证书列表的算法。若只迁移了交换层，应将后续工作指向认证体系；若证书已迁移而选组仍为经典算法，则应检查双方候选组与服务端配置。这个过程形成问题定位依据，不直接给出全站覆盖比例。</w:t>
      </w:r>
    </w:p>
    <w:p w14:paraId="60D8DFBA">
      <w:pPr>
        <w:snapToGrid w:val="0"/>
        <w:jc w:val="both"/>
      </w:pPr>
      <w:r>
        <w:t>对多节点或分阶段发布的服务，同一域名的结果可能随时间、入口或服务节点变化。建议把每次连接作为独立观测保存，而不是覆盖为一个永久状态。比较时先确认客户端模式与候选组相同，再比较证书指纹、实际选组及验证状态。若条件不同，应记录差异原因；一次后量子成功与一次经典回退并存，首先说明所测路径存在差异，尚不足以确定全部部署策略。</w:t>
      </w:r>
    </w:p>
    <w:p w14:paraId="7B0BDC1A">
      <w:pPr>
        <w:snapToGrid w:val="0"/>
        <w:jc w:val="both"/>
      </w:pPr>
      <w:r>
        <w:t>当业务抓包出现握手异常时，应先保留被动证据，识别原连接的Hello与记录边界，再判断是否具备同次临时私钥或KeyLog。若只有原始密文，平台可以报告所观察字段和缺失材料；若另行主动复测，应把它解释为当前时刻的新观测。只有原会话材料补齐后，第四页的离线复核才能回答原记录为何认证失败，避免把当前服务恢复误写成历史故障不存在。</w:t>
      </w:r>
    </w:p>
    <w:p w14:paraId="1107C31D">
      <w:pPr>
        <w:snapToGrid w:val="0"/>
        <w:jc w:val="both"/>
      </w:pPr>
      <w:r>
        <w:t>在教学展示中，可先用独立算法样本解释多项式、密文和签名，再用真实连接复核展示相同算法在协议中的位置。前一阶段允许观察本轮临时秘密，后一阶段强调只能使用原连接材料。两种实验相互补充：算法样本说明运算为什么成立，协议样本说明运算结果如何约束实际报文。课堂展示应使用专门生成的实验数据，避免把业务私钥和真实会话秘密投影展示。</w:t>
      </w:r>
    </w:p>
    <w:p w14:paraId="71D4F823">
      <w:pPr>
        <w:pStyle w:val="168"/>
      </w:pPr>
      <w:r>
        <w:t>依据：项目实现[7]：modules/pqc_recheck.py:190—218、359及后续KeyLog解析、507及后续复核流程；pqc_lab/profiles.py:8—31；pqc_lab/lab.py:219—304；modules/pqc_demo.py:90—129。</w:t>
      </w:r>
    </w:p>
    <w:p w14:paraId="1240574B">
      <w:pPr>
        <w:pStyle w:val="4"/>
      </w:pPr>
      <w:bookmarkStart w:id="22" w:name="_Toc243039077"/>
      <w:r>
        <w:t>1.10 非功能需求</w:t>
      </w:r>
      <w:bookmarkEnd w:id="22"/>
    </w:p>
    <w:p w14:paraId="4961A665">
      <w:pPr>
        <w:snapToGrid w:val="0"/>
        <w:jc w:val="both"/>
      </w:pPr>
      <w:r>
        <w:t>可解释性要求结果能够逐层回答“看到了什么、检查了什么、为什么停止”。因此，用户界面应保留原始算法编号、实际字节长度、独立校验状态和失败阶段，并使摘要能够追溯到详细记录。错误提示需要区分网络不可达、协议不支持、材料缺失和密码学失败。把这些情况统一显示为不安全或不支持，会遮蔽故障原因，也可能使用户采取不必要的配置修改。</w:t>
      </w:r>
    </w:p>
    <w:p w14:paraId="42395BD7">
      <w:pPr>
        <w:snapToGrid w:val="0"/>
        <w:jc w:val="both"/>
      </w:pPr>
      <w:r>
        <w:t>检测、连接复核及独立算法演示通过后台任务执行，但后台线程不等于所有操作都能立即取消。抓包页主动复测接入取消事件，第一页检测和第五页演示没有同样的停止按钮。演示线程保存启动时的消息与算法值，运行期间仅禁用四个执行按钮，未冻结全部输入控件；应按本轮输出中的算法及实际输入解释结果。第四页的输入锁定与结果失效机制不能直接套用于第五页。</w:t>
      </w:r>
    </w:p>
    <w:p w14:paraId="2D851735">
      <w:pPr>
        <w:snapToGrid w:val="0"/>
        <w:jc w:val="both"/>
      </w:pPr>
      <w:r>
        <w:t>资源使用需要与证据精度相协调。原始记录、证书和教学多项式轨迹会比简短摘要占用更多内存；保留更长历史虽有利于对照，却也延长秘密材料驻留。建议将公开会话历史、原始报文和秘密轨迹设置不同的保留策略，并为导入文件规模、记录数量及异常长度建立边界。相关数值应通过目标机器的实际测量确定，不能从一次小样本成功推导出无限规模支持。</w:t>
      </w:r>
    </w:p>
    <w:p w14:paraId="65D80665">
      <w:pPr>
        <w:pStyle w:val="168"/>
      </w:pPr>
      <w:r>
        <w:t>依据：项目实现[7]：main.py:3375—3392、3465—3467；modules/pqc_recheck.py:218—220；modules/pqc_detect.py:62、128、140、424。</w:t>
      </w:r>
    </w:p>
    <w:p w14:paraId="2B7A4F19">
      <w:pPr>
        <w:pStyle w:val="3"/>
        <w:pageBreakBefore/>
      </w:pPr>
      <w:bookmarkStart w:id="23" w:name="_Toc243039078"/>
      <w:r>
        <w:t>2.设计与实现方案</w:t>
      </w:r>
      <w:bookmarkEnd w:id="23"/>
    </w:p>
    <w:p w14:paraId="0E3935F8">
      <w:pPr>
        <w:pStyle w:val="4"/>
      </w:pPr>
      <w:bookmarkStart w:id="24" w:name="_Toc243039079"/>
      <w:r>
        <w:t>2.1 实现原理</w:t>
      </w:r>
      <w:bookmarkEnd w:id="24"/>
    </w:p>
    <w:p w14:paraId="43D8344C">
      <w:pPr>
        <w:pStyle w:val="5"/>
        <w:snapToGrid w:val="0"/>
        <w:jc w:val="both"/>
      </w:pPr>
      <w:bookmarkStart w:id="25" w:name="_Toc242716035"/>
      <w:bookmarkEnd w:id="25"/>
      <w:bookmarkStart w:id="26" w:name="h_6"/>
      <w:bookmarkEnd w:id="26"/>
      <w:r>
        <w:t>2.1.1 分层架构与检测流程</w:t>
      </w:r>
    </w:p>
    <w:p w14:paraId="585B3335">
      <w:pPr>
        <w:snapToGrid w:val="0"/>
        <w:jc w:val="both"/>
      </w:pPr>
      <w:r>
        <w:t>系统按职责分为界面交互、协议证据、密码计算和实验服务四层。界面层接收目标、抓包及秘密参数，启动后台任务并显示结果；协议层完成记录切分、会话识别、TCP重组和握手字段提取；计算层执行密钥交换、HKDF、验签和AEAD认证；实验层提供算法配置和身份已知的真实服务。结构化结果连接各层，原始报文与临时秘密分别管理。</w:t>
      </w:r>
    </w:p>
    <w:p w14:paraId="3DC84BCD">
      <w:pPr>
        <w:snapToGrid w:val="0"/>
        <w:jc w:val="both"/>
        <w:rPr>
          <w:lang w:eastAsia="zh-CN"/>
        </w:rPr>
      </w:pPr>
      <w:r>
        <w:t>直接检测路径从域名或地址进入，经目标规范化、ClientHello构造、服务器选组解析、共享秘密恢复、服务器握手验证后输出报告。抓包路径先识别原会话，再选择保持被动观察、对目标主动复测，或将原会话送入第四页补充同次连接秘密。主动复测会新建连接；计算复核不连接网络，而是重算已选择会话的材料。</w:t>
      </w:r>
    </w:p>
    <w:p w14:paraId="4810BF41">
      <w:pPr>
        <w:keepNext/>
        <w:keepLines/>
        <w:snapToGrid w:val="0"/>
        <w:spacing w:before="80" w:after="40" w:line="240" w:lineRule="auto"/>
        <w:ind w:firstLine="0"/>
        <w:jc w:val="center"/>
      </w:pPr>
      <w:r>
        <w:drawing>
          <wp:inline distT="0" distB="0" distL="0" distR="0">
            <wp:extent cx="5759450" cy="3839633"/>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pic:cNvPicPr>
                  </pic:nvPicPr>
                  <pic:blipFill>
                    <a:blip r:embed="rId13"/>
                    <a:stretch>
                      <a:fillRect/>
                    </a:stretch>
                  </pic:blipFill>
                  <pic:spPr>
                    <a:xfrm>
                      <a:off x="0" y="0"/>
                      <a:ext cx="5760000" cy="3839633"/>
                    </a:xfrm>
                    <a:prstGeom prst="rect">
                      <a:avLst/>
                    </a:prstGeom>
                  </pic:spPr>
                </pic:pic>
              </a:graphicData>
            </a:graphic>
          </wp:inline>
        </w:drawing>
      </w:r>
    </w:p>
    <w:p w14:paraId="4585FAE7">
      <w:pPr>
        <w:pStyle w:val="15"/>
        <w:keepNext w:val="0"/>
        <w:keepLines/>
        <w:snapToGrid w:val="0"/>
        <w:jc w:val="center"/>
      </w:pPr>
      <w:r>
        <w:t>图2-1 系统架构与两条证据路径</w:t>
      </w:r>
    </w:p>
    <w:p w14:paraId="3FF74509">
      <w:pPr>
        <w:pStyle w:val="5"/>
        <w:snapToGrid w:val="0"/>
        <w:jc w:val="both"/>
      </w:pPr>
      <w:bookmarkStart w:id="27" w:name="_Toc242716038"/>
      <w:bookmarkEnd w:id="27"/>
      <w:bookmarkStart w:id="28" w:name="h_9"/>
      <w:bookmarkEnd w:id="28"/>
      <w:r>
        <w:t>2.1.2 算法后端与参数管理</w:t>
      </w:r>
    </w:p>
    <w:p w14:paraId="0C20514D">
      <w:pPr>
        <w:jc w:val="both"/>
      </w:pPr>
      <w:r>
        <w:t>各后端分别承担交换、签名、协议服务及信任检查。下表按实际入口列出参数和解释边界，版本兼容性仍以3.4.1节实测为准。</w:t>
      </w:r>
    </w:p>
    <w:p w14:paraId="4EDBA115">
      <w:pPr>
        <w:pStyle w:val="15"/>
        <w:jc w:val="center"/>
      </w:pPr>
      <w:r>
        <w:t>表2-1 算法后端、界面参数与职责边界</w:t>
      </w:r>
    </w:p>
    <w:tbl>
      <w:tblPr>
        <w:tblStyle w:val="34"/>
        <w:tblW w:w="0" w:type="auto"/>
        <w:jc w:val="center"/>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Layout w:type="fixed"/>
        <w:tblCellMar>
          <w:top w:w="65" w:type="dxa"/>
          <w:left w:w="90" w:type="dxa"/>
          <w:bottom w:w="65" w:type="dxa"/>
          <w:right w:w="90" w:type="dxa"/>
        </w:tblCellMar>
      </w:tblPr>
      <w:tblGrid>
        <w:gridCol w:w="2268"/>
        <w:gridCol w:w="2540"/>
        <w:gridCol w:w="4263"/>
      </w:tblGrid>
      <w:tr w14:paraId="76959288">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65" w:type="dxa"/>
            <w:left w:w="90" w:type="dxa"/>
            <w:bottom w:w="65" w:type="dxa"/>
            <w:right w:w="90" w:type="dxa"/>
          </w:tblCellMar>
        </w:tblPrEx>
        <w:trPr>
          <w:cantSplit/>
          <w:tblHeader/>
          <w:jc w:val="center"/>
        </w:trPr>
        <w:tc>
          <w:tcPr>
            <w:tcW w:w="2268" w:type="dxa"/>
            <w:shd w:val="clear" w:color="auto" w:fill="EEF2F5"/>
            <w:vAlign w:val="center"/>
          </w:tcPr>
          <w:p w14:paraId="5ABF7F9D">
            <w:pPr>
              <w:keepNext/>
              <w:keepLines/>
              <w:spacing w:line="300" w:lineRule="exact"/>
              <w:ind w:firstLine="0"/>
            </w:pPr>
            <w:r>
              <w:rPr>
                <w:rFonts w:eastAsia="宋体"/>
                <w:b/>
                <w:sz w:val="21"/>
              </w:rPr>
              <w:t>入口或后端</w:t>
            </w:r>
          </w:p>
        </w:tc>
        <w:tc>
          <w:tcPr>
            <w:tcW w:w="2540" w:type="dxa"/>
            <w:shd w:val="clear" w:color="auto" w:fill="EEF2F5"/>
            <w:vAlign w:val="center"/>
          </w:tcPr>
          <w:p w14:paraId="7F8F93D5">
            <w:pPr>
              <w:keepNext/>
              <w:keepLines/>
              <w:spacing w:line="300" w:lineRule="exact"/>
              <w:ind w:firstLine="0"/>
            </w:pPr>
            <w:r>
              <w:rPr>
                <w:rFonts w:eastAsia="宋体"/>
                <w:b/>
                <w:sz w:val="21"/>
              </w:rPr>
              <w:t>实际提供的计算</w:t>
            </w:r>
          </w:p>
        </w:tc>
        <w:tc>
          <w:tcPr>
            <w:tcW w:w="4263" w:type="dxa"/>
            <w:shd w:val="clear" w:color="auto" w:fill="EEF2F5"/>
            <w:vAlign w:val="center"/>
          </w:tcPr>
          <w:p w14:paraId="42273E80">
            <w:pPr>
              <w:keepNext/>
              <w:keepLines/>
              <w:spacing w:line="300" w:lineRule="exact"/>
              <w:ind w:firstLine="0"/>
            </w:pPr>
            <w:r>
              <w:rPr>
                <w:rFonts w:eastAsia="宋体"/>
                <w:b/>
                <w:sz w:val="21"/>
              </w:rPr>
              <w:t>参数与解释边界</w:t>
            </w:r>
          </w:p>
        </w:tc>
      </w:tr>
      <w:tr w14:paraId="0ACE752C">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65" w:type="dxa"/>
            <w:left w:w="90" w:type="dxa"/>
            <w:bottom w:w="65" w:type="dxa"/>
            <w:right w:w="90" w:type="dxa"/>
          </w:tblCellMar>
        </w:tblPrEx>
        <w:trPr>
          <w:cantSplit/>
          <w:jc w:val="center"/>
        </w:trPr>
        <w:tc>
          <w:tcPr>
            <w:tcW w:w="2268" w:type="dxa"/>
            <w:vAlign w:val="center"/>
          </w:tcPr>
          <w:p w14:paraId="63236A09">
            <w:pPr>
              <w:keepNext/>
              <w:keepLines/>
              <w:spacing w:line="300" w:lineRule="exact"/>
              <w:ind w:firstLine="0"/>
            </w:pPr>
            <w:r>
              <w:rPr>
                <w:rFonts w:eastAsia="宋体"/>
                <w:sz w:val="21"/>
              </w:rPr>
              <w:t>pqcrypto／主动检测</w:t>
            </w:r>
          </w:p>
        </w:tc>
        <w:tc>
          <w:tcPr>
            <w:tcW w:w="2540" w:type="dxa"/>
            <w:vAlign w:val="center"/>
          </w:tcPr>
          <w:p w14:paraId="60A7B435">
            <w:pPr>
              <w:keepNext/>
              <w:keepLines/>
              <w:spacing w:line="300" w:lineRule="exact"/>
              <w:ind w:firstLine="0"/>
            </w:pPr>
            <w:r>
              <w:rPr>
                <w:rFonts w:eastAsia="宋体"/>
                <w:sz w:val="21"/>
              </w:rPr>
              <w:t>ML-KEM密钥生成与解封装</w:t>
            </w:r>
          </w:p>
        </w:tc>
        <w:tc>
          <w:tcPr>
            <w:tcW w:w="4263" w:type="dxa"/>
            <w:vAlign w:val="center"/>
          </w:tcPr>
          <w:p w14:paraId="1CB94666">
            <w:pPr>
              <w:keepNext/>
              <w:keepLines/>
              <w:spacing w:line="300" w:lineRule="exact"/>
              <w:ind w:firstLine="0"/>
            </w:pPr>
            <w:r>
              <w:rPr>
                <w:rFonts w:eastAsia="宋体"/>
                <w:sz w:val="21"/>
              </w:rPr>
              <w:t>ML-KEM-512／768／1024；通用检测器不依赖外部OpenSSL的KEM接口</w:t>
            </w:r>
          </w:p>
        </w:tc>
      </w:tr>
      <w:tr w14:paraId="01ED7621">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65" w:type="dxa"/>
            <w:left w:w="90" w:type="dxa"/>
            <w:bottom w:w="65" w:type="dxa"/>
            <w:right w:w="90" w:type="dxa"/>
          </w:tblCellMar>
        </w:tblPrEx>
        <w:trPr>
          <w:cantSplit/>
          <w:jc w:val="center"/>
        </w:trPr>
        <w:tc>
          <w:tcPr>
            <w:tcW w:w="2268" w:type="dxa"/>
            <w:vAlign w:val="center"/>
          </w:tcPr>
          <w:p w14:paraId="2D71E2B7">
            <w:pPr>
              <w:keepLines/>
              <w:spacing w:line="300" w:lineRule="exact"/>
              <w:ind w:firstLine="0"/>
            </w:pPr>
            <w:r>
              <w:rPr>
                <w:rFonts w:eastAsia="宋体"/>
                <w:sz w:val="21"/>
              </w:rPr>
              <w:t>cryptography／主动检测</w:t>
            </w:r>
          </w:p>
        </w:tc>
        <w:tc>
          <w:tcPr>
            <w:tcW w:w="2540" w:type="dxa"/>
            <w:vAlign w:val="center"/>
          </w:tcPr>
          <w:p w14:paraId="05135622">
            <w:pPr>
              <w:keepLines/>
              <w:spacing w:line="300" w:lineRule="exact"/>
              <w:ind w:firstLine="0"/>
            </w:pPr>
            <w:r>
              <w:rPr>
                <w:rFonts w:eastAsia="宋体"/>
                <w:sz w:val="21"/>
              </w:rPr>
              <w:t>经典临时密钥交换</w:t>
            </w:r>
          </w:p>
        </w:tc>
        <w:tc>
          <w:tcPr>
            <w:tcW w:w="4263" w:type="dxa"/>
            <w:vAlign w:val="center"/>
          </w:tcPr>
          <w:p w14:paraId="51DC0D0C">
            <w:pPr>
              <w:keepLines/>
              <w:spacing w:line="300" w:lineRule="exact"/>
              <w:ind w:firstLine="0"/>
            </w:pPr>
            <w:r>
              <w:rPr>
                <w:rFonts w:eastAsia="宋体"/>
                <w:sz w:val="21"/>
              </w:rPr>
              <w:t>X25519、P-256、P-384</w:t>
            </w:r>
          </w:p>
        </w:tc>
      </w:tr>
      <w:tr w14:paraId="6C00739E">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65" w:type="dxa"/>
            <w:left w:w="90" w:type="dxa"/>
            <w:bottom w:w="65" w:type="dxa"/>
            <w:right w:w="90" w:type="dxa"/>
          </w:tblCellMar>
        </w:tblPrEx>
        <w:trPr>
          <w:cantSplit/>
          <w:jc w:val="center"/>
        </w:trPr>
        <w:tc>
          <w:tcPr>
            <w:tcW w:w="2268" w:type="dxa"/>
            <w:vAlign w:val="center"/>
          </w:tcPr>
          <w:p w14:paraId="0DD991A1">
            <w:pPr>
              <w:keepLines/>
              <w:spacing w:line="300" w:lineRule="exact"/>
              <w:ind w:firstLine="0"/>
            </w:pPr>
            <w:r>
              <w:rPr>
                <w:rFonts w:eastAsia="宋体"/>
                <w:sz w:val="21"/>
              </w:rPr>
              <w:t>外部OpenSSL／实验站</w:t>
            </w:r>
          </w:p>
        </w:tc>
        <w:tc>
          <w:tcPr>
            <w:tcW w:w="2540" w:type="dxa"/>
            <w:vAlign w:val="center"/>
          </w:tcPr>
          <w:p w14:paraId="6EB48576">
            <w:pPr>
              <w:keepLines/>
              <w:spacing w:line="300" w:lineRule="exact"/>
              <w:ind w:firstLine="0"/>
            </w:pPr>
            <w:r>
              <w:rPr>
                <w:rFonts w:eastAsia="宋体"/>
                <w:sz w:val="21"/>
              </w:rPr>
              <w:t>本地TLS服务、独立信任验证</w:t>
            </w:r>
          </w:p>
        </w:tc>
        <w:tc>
          <w:tcPr>
            <w:tcW w:w="4263" w:type="dxa"/>
            <w:vAlign w:val="center"/>
          </w:tcPr>
          <w:p w14:paraId="1E70E4A6">
            <w:pPr>
              <w:keepLines/>
              <w:spacing w:line="300" w:lineRule="exact"/>
              <w:ind w:firstLine="0"/>
            </w:pPr>
            <w:r>
              <w:rPr>
                <w:rFonts w:eastAsia="宋体"/>
                <w:sz w:val="21"/>
              </w:rPr>
              <w:t>与通用检测器内置的ML-KEM计算分工不同</w:t>
            </w:r>
          </w:p>
        </w:tc>
      </w:tr>
      <w:tr w14:paraId="2AAF6D48">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65" w:type="dxa"/>
            <w:left w:w="90" w:type="dxa"/>
            <w:bottom w:w="65" w:type="dxa"/>
            <w:right w:w="90" w:type="dxa"/>
          </w:tblCellMar>
        </w:tblPrEx>
        <w:trPr>
          <w:cantSplit/>
          <w:jc w:val="center"/>
        </w:trPr>
        <w:tc>
          <w:tcPr>
            <w:tcW w:w="2268" w:type="dxa"/>
            <w:vAlign w:val="center"/>
          </w:tcPr>
          <w:p w14:paraId="686060E4">
            <w:pPr>
              <w:keepLines/>
              <w:spacing w:line="300" w:lineRule="exact"/>
              <w:ind w:firstLine="0"/>
            </w:pPr>
            <w:r>
              <w:rPr>
                <w:rFonts w:eastAsia="宋体"/>
                <w:sz w:val="21"/>
              </w:rPr>
              <w:t>第五页／后量子签名</w:t>
            </w:r>
          </w:p>
        </w:tc>
        <w:tc>
          <w:tcPr>
            <w:tcW w:w="2540" w:type="dxa"/>
            <w:vAlign w:val="center"/>
          </w:tcPr>
          <w:p w14:paraId="54720BA1">
            <w:pPr>
              <w:keepLines/>
              <w:spacing w:line="300" w:lineRule="exact"/>
              <w:ind w:firstLine="0"/>
            </w:pPr>
            <w:r>
              <w:rPr>
                <w:rFonts w:eastAsia="宋体"/>
                <w:sz w:val="21"/>
              </w:rPr>
              <w:t>17组界面选项</w:t>
            </w:r>
          </w:p>
        </w:tc>
        <w:tc>
          <w:tcPr>
            <w:tcW w:w="4263" w:type="dxa"/>
            <w:vAlign w:val="center"/>
          </w:tcPr>
          <w:p w14:paraId="3635028B">
            <w:pPr>
              <w:keepLines/>
              <w:spacing w:line="300" w:lineRule="exact"/>
              <w:ind w:firstLine="0"/>
            </w:pPr>
            <w:r>
              <w:rPr>
                <w:rFonts w:eastAsia="宋体"/>
                <w:sz w:val="21"/>
              </w:rPr>
              <w:t>3组ML-DSA；12组标为SLH-DSA的哈希参数；Falcon-512／1024</w:t>
            </w:r>
          </w:p>
        </w:tc>
      </w:tr>
      <w:tr w14:paraId="07BA9D44">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65" w:type="dxa"/>
            <w:left w:w="90" w:type="dxa"/>
            <w:bottom w:w="65" w:type="dxa"/>
            <w:right w:w="90" w:type="dxa"/>
          </w:tblCellMar>
        </w:tblPrEx>
        <w:trPr>
          <w:cantSplit/>
          <w:jc w:val="center"/>
        </w:trPr>
        <w:tc>
          <w:tcPr>
            <w:tcW w:w="2268" w:type="dxa"/>
            <w:vAlign w:val="center"/>
          </w:tcPr>
          <w:p w14:paraId="27003461">
            <w:pPr>
              <w:keepLines/>
              <w:spacing w:line="300" w:lineRule="exact"/>
              <w:ind w:firstLine="0"/>
            </w:pPr>
            <w:r>
              <w:rPr>
                <w:rFonts w:eastAsia="宋体"/>
                <w:sz w:val="21"/>
              </w:rPr>
              <w:t>第五页／混合签名</w:t>
            </w:r>
          </w:p>
        </w:tc>
        <w:tc>
          <w:tcPr>
            <w:tcW w:w="2540" w:type="dxa"/>
            <w:vAlign w:val="center"/>
          </w:tcPr>
          <w:p w14:paraId="4DE6432E">
            <w:pPr>
              <w:keepLines/>
              <w:spacing w:line="300" w:lineRule="exact"/>
              <w:ind w:firstLine="0"/>
            </w:pPr>
            <w:r>
              <w:rPr>
                <w:rFonts w:eastAsia="宋体"/>
                <w:sz w:val="21"/>
              </w:rPr>
              <w:t>经典签名分量</w:t>
            </w:r>
          </w:p>
        </w:tc>
        <w:tc>
          <w:tcPr>
            <w:tcW w:w="4263" w:type="dxa"/>
            <w:vAlign w:val="center"/>
          </w:tcPr>
          <w:p w14:paraId="15AC22AA">
            <w:pPr>
              <w:keepLines/>
              <w:spacing w:line="300" w:lineRule="exact"/>
              <w:ind w:firstLine="0"/>
            </w:pPr>
            <w:r>
              <w:rPr>
                <w:rFonts w:eastAsia="宋体"/>
                <w:sz w:val="21"/>
              </w:rPr>
              <w:t>Ed25519、ECDSA-P256／P384、RSA-PSS-2048／3072</w:t>
            </w:r>
          </w:p>
        </w:tc>
      </w:tr>
      <w:tr w14:paraId="3E3D312B">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65" w:type="dxa"/>
            <w:left w:w="90" w:type="dxa"/>
            <w:bottom w:w="65" w:type="dxa"/>
            <w:right w:w="90" w:type="dxa"/>
          </w:tblCellMar>
        </w:tblPrEx>
        <w:trPr>
          <w:cantSplit/>
          <w:jc w:val="center"/>
        </w:trPr>
        <w:tc>
          <w:tcPr>
            <w:tcW w:w="2268" w:type="dxa"/>
            <w:vAlign w:val="center"/>
          </w:tcPr>
          <w:p w14:paraId="1D2FF473">
            <w:pPr>
              <w:keepLines/>
              <w:spacing w:line="300" w:lineRule="exact"/>
              <w:ind w:firstLine="0"/>
            </w:pPr>
            <w:r>
              <w:rPr>
                <w:rFonts w:eastAsia="宋体"/>
                <w:sz w:val="21"/>
              </w:rPr>
              <w:t>运行依赖</w:t>
            </w:r>
          </w:p>
        </w:tc>
        <w:tc>
          <w:tcPr>
            <w:tcW w:w="2540" w:type="dxa"/>
            <w:vAlign w:val="center"/>
          </w:tcPr>
          <w:p w14:paraId="53C1A2D6">
            <w:pPr>
              <w:keepLines/>
              <w:spacing w:line="300" w:lineRule="exact"/>
              <w:ind w:firstLine="0"/>
            </w:pPr>
            <w:r>
              <w:rPr>
                <w:rFonts w:eastAsia="宋体"/>
                <w:sz w:val="21"/>
              </w:rPr>
              <w:t>区分代码锁定与本次环境</w:t>
            </w:r>
          </w:p>
        </w:tc>
        <w:tc>
          <w:tcPr>
            <w:tcW w:w="4263" w:type="dxa"/>
            <w:vAlign w:val="center"/>
          </w:tcPr>
          <w:p w14:paraId="4690DB63">
            <w:pPr>
              <w:keepLines/>
              <w:spacing w:line="300" w:lineRule="exact"/>
              <w:ind w:firstLine="0"/>
            </w:pPr>
            <w:r>
              <w:rPr>
                <w:rFonts w:eastAsia="宋体"/>
                <w:sz w:val="21"/>
              </w:rPr>
              <w:t>原requirements.txt：pqcrypto 0.3.0；本次Windows／Python 3.12独立环境：0.4.0，并保留配置及锁定清单</w:t>
            </w:r>
          </w:p>
        </w:tc>
      </w:tr>
    </w:tbl>
    <w:p w14:paraId="4C940E0B">
      <w:pPr>
        <w:pStyle w:val="169"/>
      </w:pPr>
      <w:r>
        <w:t>依据：[13,14]及本节实现说明。界面SLH-DSA仍调用SPHINCS+simple后端，外部消息接口与FIPS205存在差异；Falcon展示实际nonce、短向量与范数检查，签名长度可变。同一后端验签成功不构成标准互通或认证结论。</w:t>
      </w:r>
    </w:p>
    <w:p w14:paraId="66EBAA83">
      <w:pPr>
        <w:pStyle w:val="5"/>
        <w:snapToGrid w:val="0"/>
        <w:jc w:val="both"/>
      </w:pPr>
      <w:bookmarkStart w:id="29" w:name="_Toc242716039"/>
      <w:bookmarkEnd w:id="29"/>
      <w:bookmarkStart w:id="30" w:name="h_10"/>
      <w:bookmarkEnd w:id="30"/>
      <w:r>
        <w:t>2.1.3 ClientHello构造与真实交换材料</w:t>
      </w:r>
    </w:p>
    <w:p w14:paraId="79F960B8">
      <w:pPr>
        <w:snapToGrid w:val="0"/>
        <w:jc w:val="both"/>
      </w:pPr>
      <w:r>
        <w:t>build_client_hello()分别接收supported_groups和实际share_groups，并编码SNI、signature_algorithms、ALPN、supported_versions、psk_key_exchange_modes和key_share等扩展。默认优先提供X25519MLKEM768和SecP256r1MLKEM768，并保留经典组供观察回退情况。只有ServerHello实际选择的组才是该次协商的直接依据，客户端提供的列表只表示候选能力。</w:t>
      </w:r>
    </w:p>
    <w:p w14:paraId="6F0059B8">
      <w:pPr>
        <w:snapToGrid w:val="0"/>
        <w:jc w:val="both"/>
      </w:pPr>
      <w:r>
        <w:t>关键实现是_client_share_and_key()同时返回公钥材料和对应私钥句柄。对X25519MLKEM768，客户端key_exchange为ML-KEM公钥在前、X25519公钥在后；P-256/P-384混合组采用</w:t>
      </w:r>
      <w:r>
        <w:rPr>
          <w:rFonts w:hint="eastAsia"/>
          <w:lang w:eastAsia="zh-CN"/>
        </w:rPr>
        <w:t>ECDHE</w:t>
      </w:r>
      <w:r>
        <w:t>E公钥在前、ML-KEM公钥在后。代码2-1展示三种已有真实实验覆盖组的生成分支。</w:t>
      </w:r>
    </w:p>
    <w:p w14:paraId="7B7ED0D1">
      <w:pPr>
        <w:pStyle w:val="15"/>
        <w:keepLines/>
        <w:snapToGrid w:val="0"/>
        <w:jc w:val="center"/>
      </w:pPr>
      <w:r>
        <w:t>代码2-1 三种混合组的临时密钥与客户端材料生成</w:t>
      </w:r>
    </w:p>
    <w:p w14:paraId="4B1DCE32">
      <w:pPr>
        <w:pStyle w:val="168"/>
        <w:keepNext/>
        <w:keepLines/>
        <w:snapToGrid w:val="0"/>
      </w:pPr>
      <w:r>
        <w:t xml:space="preserve">源文件：modules/pqc_detect.py  </w:t>
      </w:r>
    </w:p>
    <w:p w14:paraId="517C4023">
      <w:pPr>
        <w:pStyle w:val="167"/>
        <w:keepLines/>
        <w:snapToGrid w:val="0"/>
        <w:ind w:left="85"/>
        <w:rPr>
          <w:rFonts w:hint="eastAsia" w:ascii="微软雅黑" w:hAnsi="微软雅黑" w:eastAsia="微软雅黑" w:cs="微软雅黑"/>
        </w:rPr>
      </w:pPr>
      <w:r>
        <w:rPr>
          <w:rFonts w:hint="eastAsia"/>
        </w:rPr>
        <w:t>if group_id == 0x11EC:            # ML-KEM-768 公钥 + X25519 公钥</w:t>
      </w:r>
      <w:r>
        <w:rPr>
          <w:rFonts w:hint="eastAsia"/>
        </w:rPr>
        <w:br w:type="textWrapping"/>
      </w:r>
      <w:r>
        <w:rPr>
          <w:rFonts w:hint="eastAsia"/>
        </w:rPr>
        <w:t xml:space="preserve">    ks, kem_secret = _kem(1184)</w:t>
      </w:r>
      <w:r>
        <w:rPr>
          <w:rFonts w:hint="eastAsia"/>
        </w:rPr>
        <w:br w:type="textWrapping"/>
      </w:r>
      <w:r>
        <w:rPr>
          <w:rFonts w:hint="eastAsia"/>
        </w:rPr>
        <w:t xml:space="preserve">    xk, xs = _x()</w:t>
      </w:r>
      <w:r>
        <w:rPr>
          <w:rFonts w:hint="eastAsia"/>
        </w:rPr>
        <w:br w:type="textWrapping"/>
      </w:r>
      <w:r>
        <w:rPr>
          <w:rFonts w:hint="eastAsia"/>
        </w:rPr>
        <w:t xml:space="preserve">    return ks + xs, ("hybrid", kem_secret, "x25519", xk)</w:t>
      </w:r>
      <w:r>
        <w:rPr>
          <w:rFonts w:hint="eastAsia"/>
        </w:rPr>
        <w:br w:type="textWrapping"/>
      </w:r>
      <w:r>
        <w:rPr>
          <w:rFonts w:hint="eastAsia"/>
        </w:rPr>
        <w:t>if group_id == 0x11EB:            # SecP256r1 公钥 + ML-KEM-768 公钥</w:t>
      </w:r>
      <w:r>
        <w:rPr>
          <w:rFonts w:hint="eastAsia"/>
        </w:rPr>
        <w:br w:type="textWrapping"/>
      </w:r>
      <w:r>
        <w:rPr>
          <w:rFonts w:hint="eastAsia"/>
        </w:rPr>
        <w:t xml:space="preserve">    ks, kem_secret = _kem(1184)</w:t>
      </w:r>
      <w:r>
        <w:rPr>
          <w:rFonts w:hint="eastAsia"/>
        </w:rPr>
        <w:br w:type="textWrapping"/>
      </w:r>
      <w:r>
        <w:rPr>
          <w:rFonts w:hint="eastAsia"/>
        </w:rPr>
        <w:t xml:space="preserve">    ek, es = _ec(0x0017)</w:t>
      </w:r>
      <w:r>
        <w:rPr>
          <w:rFonts w:hint="eastAsia"/>
        </w:rPr>
        <w:br w:type="textWrapping"/>
      </w:r>
      <w:r>
        <w:rPr>
          <w:rFonts w:hint="eastAsia"/>
        </w:rPr>
        <w:t xml:space="preserve">    return es + ks, ("hybrid", kem_secret, "ec", ek)</w:t>
      </w:r>
      <w:r>
        <w:rPr>
          <w:rFonts w:hint="eastAsia"/>
        </w:rPr>
        <w:br w:type="textWrapping"/>
      </w:r>
      <w:r>
        <w:rPr>
          <w:rFonts w:hint="eastAsia"/>
        </w:rPr>
        <w:t>if group_id == 0x11ED:            # SecP384r1 公钥 + ML-KEM-1024 公钥</w:t>
      </w:r>
      <w:r>
        <w:rPr>
          <w:rFonts w:hint="eastAsia"/>
        </w:rPr>
        <w:br w:type="textWrapping"/>
      </w:r>
      <w:r>
        <w:rPr>
          <w:rFonts w:hint="eastAsia"/>
        </w:rPr>
        <w:t xml:space="preserve">    ks, kem_secret = _kem(1568)</w:t>
      </w:r>
      <w:r>
        <w:rPr>
          <w:rFonts w:hint="eastAsia"/>
        </w:rPr>
        <w:br w:type="textWrapping"/>
      </w:r>
      <w:r>
        <w:rPr>
          <w:rFonts w:hint="eastAsia"/>
        </w:rPr>
        <w:t xml:space="preserve">    ek, es = _ec(0x0018)</w:t>
      </w:r>
      <w:r>
        <w:rPr>
          <w:rFonts w:hint="eastAsia"/>
        </w:rPr>
        <w:br w:type="textWrapping"/>
      </w:r>
      <w:r>
        <w:rPr>
          <w:rFonts w:hint="eastAsia"/>
        </w:rPr>
        <w:t xml:space="preserve">    return es + ks, ("hybrid", kem_secret, "ec", ek)</w:t>
      </w:r>
    </w:p>
    <w:p w14:paraId="26B54EBD">
      <w:pPr>
        <w:pStyle w:val="15"/>
        <w:keepLines/>
        <w:snapToGrid w:val="0"/>
        <w:jc w:val="center"/>
      </w:pPr>
      <w:r>
        <w:t>表2-2 已有真实实验覆盖的混合组及字节结构</w:t>
      </w:r>
    </w:p>
    <w:tbl>
      <w:tblPr>
        <w:tblStyle w:val="34"/>
        <w:tblW w:w="0" w:type="auto"/>
        <w:jc w:val="center"/>
        <w:tblLayout w:type="fixed"/>
        <w:tblCellMar>
          <w:top w:w="0" w:type="dxa"/>
          <w:left w:w="108" w:type="dxa"/>
          <w:bottom w:w="0" w:type="dxa"/>
          <w:right w:w="108" w:type="dxa"/>
        </w:tblCellMar>
      </w:tblPr>
      <w:tblGrid>
        <w:gridCol w:w="1587"/>
        <w:gridCol w:w="1757"/>
        <w:gridCol w:w="1984"/>
        <w:gridCol w:w="1871"/>
        <w:gridCol w:w="1871"/>
      </w:tblGrid>
      <w:tr w14:paraId="79A3B9F3">
        <w:tblPrEx>
          <w:tblCellMar>
            <w:top w:w="0" w:type="dxa"/>
            <w:left w:w="108" w:type="dxa"/>
            <w:bottom w:w="0" w:type="dxa"/>
            <w:right w:w="108" w:type="dxa"/>
          </w:tblCellMar>
        </w:tblPrEx>
        <w:trPr>
          <w:cantSplit/>
          <w:tblHeader/>
          <w:jc w:val="center"/>
        </w:trPr>
        <w:tc>
          <w:tcPr>
            <w:tcW w:w="1587" w:type="dxa"/>
            <w:tcBorders>
              <w:top w:val="single" w:color="D9D9D9" w:sz="4" w:space="0"/>
              <w:left w:val="single" w:color="D9D9D9" w:sz="4" w:space="0"/>
              <w:bottom w:val="single" w:color="D9D9D9" w:sz="4" w:space="0"/>
              <w:right w:val="single" w:color="D9D9D9" w:sz="4" w:space="0"/>
            </w:tcBorders>
            <w:shd w:val="clear" w:color="auto" w:fill="EDF2F7"/>
            <w:tcMar>
              <w:top w:w="70" w:type="dxa"/>
              <w:left w:w="85" w:type="dxa"/>
              <w:bottom w:w="70" w:type="dxa"/>
              <w:right w:w="85" w:type="dxa"/>
            </w:tcMar>
            <w:vAlign w:val="center"/>
          </w:tcPr>
          <w:p w14:paraId="149A8234">
            <w:pPr>
              <w:pStyle w:val="170"/>
              <w:keepNext/>
              <w:keepLines/>
              <w:snapToGrid w:val="0"/>
              <w:spacing w:before="40" w:after="40" w:line="300" w:lineRule="exact"/>
            </w:pPr>
            <w:r>
              <w:rPr>
                <w:rFonts w:eastAsia="宋体" w:cs="Times New Roman"/>
                <w:b/>
                <w:szCs w:val="21"/>
              </w:rPr>
              <w:t>协商组</w:t>
            </w:r>
          </w:p>
        </w:tc>
        <w:tc>
          <w:tcPr>
            <w:tcW w:w="1757" w:type="dxa"/>
            <w:tcBorders>
              <w:top w:val="single" w:color="D9D9D9" w:sz="4" w:space="0"/>
              <w:left w:val="single" w:color="D9D9D9" w:sz="4" w:space="0"/>
              <w:bottom w:val="single" w:color="D9D9D9" w:sz="4" w:space="0"/>
              <w:right w:val="single" w:color="D9D9D9" w:sz="4" w:space="0"/>
            </w:tcBorders>
            <w:shd w:val="clear" w:color="auto" w:fill="EDF2F7"/>
            <w:tcMar>
              <w:top w:w="70" w:type="dxa"/>
              <w:left w:w="85" w:type="dxa"/>
              <w:bottom w:w="70" w:type="dxa"/>
              <w:right w:w="85" w:type="dxa"/>
            </w:tcMar>
            <w:vAlign w:val="center"/>
          </w:tcPr>
          <w:p w14:paraId="0681BAB1">
            <w:pPr>
              <w:pStyle w:val="170"/>
              <w:keepNext/>
              <w:keepLines/>
              <w:snapToGrid w:val="0"/>
              <w:spacing w:before="40" w:after="40" w:line="300" w:lineRule="exact"/>
            </w:pPr>
            <w:r>
              <w:rPr>
                <w:rFonts w:eastAsia="宋体" w:cs="Times New Roman"/>
                <w:b/>
                <w:szCs w:val="21"/>
              </w:rPr>
              <w:t>编号</w:t>
            </w:r>
          </w:p>
        </w:tc>
        <w:tc>
          <w:tcPr>
            <w:tcW w:w="1984" w:type="dxa"/>
            <w:tcBorders>
              <w:top w:val="single" w:color="D9D9D9" w:sz="4" w:space="0"/>
              <w:left w:val="single" w:color="D9D9D9" w:sz="4" w:space="0"/>
              <w:bottom w:val="single" w:color="D9D9D9" w:sz="4" w:space="0"/>
              <w:right w:val="single" w:color="D9D9D9" w:sz="4" w:space="0"/>
            </w:tcBorders>
            <w:shd w:val="clear" w:color="auto" w:fill="EDF2F7"/>
            <w:tcMar>
              <w:top w:w="70" w:type="dxa"/>
              <w:left w:w="85" w:type="dxa"/>
              <w:bottom w:w="70" w:type="dxa"/>
              <w:right w:w="85" w:type="dxa"/>
            </w:tcMar>
            <w:vAlign w:val="center"/>
          </w:tcPr>
          <w:p w14:paraId="39E3DBD0">
            <w:pPr>
              <w:pStyle w:val="170"/>
              <w:keepNext/>
              <w:keepLines/>
              <w:snapToGrid w:val="0"/>
              <w:spacing w:before="40" w:after="40" w:line="300" w:lineRule="exact"/>
            </w:pPr>
            <w:r>
              <w:rPr>
                <w:rFonts w:eastAsia="宋体" w:cs="Times New Roman"/>
                <w:b/>
                <w:szCs w:val="21"/>
              </w:rPr>
              <w:t>客户端key_exchange</w:t>
            </w:r>
          </w:p>
        </w:tc>
        <w:tc>
          <w:tcPr>
            <w:tcW w:w="1871" w:type="dxa"/>
            <w:tcBorders>
              <w:top w:val="single" w:color="D9D9D9" w:sz="4" w:space="0"/>
              <w:left w:val="single" w:color="D9D9D9" w:sz="4" w:space="0"/>
              <w:bottom w:val="single" w:color="D9D9D9" w:sz="4" w:space="0"/>
              <w:right w:val="single" w:color="D9D9D9" w:sz="4" w:space="0"/>
            </w:tcBorders>
            <w:shd w:val="clear" w:color="auto" w:fill="EDF2F7"/>
            <w:tcMar>
              <w:top w:w="70" w:type="dxa"/>
              <w:left w:w="85" w:type="dxa"/>
              <w:bottom w:w="70" w:type="dxa"/>
              <w:right w:w="85" w:type="dxa"/>
            </w:tcMar>
            <w:vAlign w:val="center"/>
          </w:tcPr>
          <w:p w14:paraId="75748749">
            <w:pPr>
              <w:pStyle w:val="170"/>
              <w:keepNext/>
              <w:keepLines/>
              <w:snapToGrid w:val="0"/>
              <w:spacing w:before="40" w:after="40" w:line="300" w:lineRule="exact"/>
            </w:pPr>
            <w:r>
              <w:rPr>
                <w:rFonts w:eastAsia="宋体" w:cs="Times New Roman"/>
                <w:b/>
                <w:szCs w:val="21"/>
              </w:rPr>
              <w:t>服务器key_exchange</w:t>
            </w:r>
          </w:p>
        </w:tc>
        <w:tc>
          <w:tcPr>
            <w:tcW w:w="1871" w:type="dxa"/>
            <w:tcBorders>
              <w:top w:val="single" w:color="D9D9D9" w:sz="4" w:space="0"/>
              <w:left w:val="single" w:color="D9D9D9" w:sz="4" w:space="0"/>
              <w:bottom w:val="single" w:color="D9D9D9" w:sz="4" w:space="0"/>
              <w:right w:val="single" w:color="D9D9D9" w:sz="4" w:space="0"/>
            </w:tcBorders>
            <w:shd w:val="clear" w:color="auto" w:fill="EDF2F7"/>
            <w:tcMar>
              <w:top w:w="70" w:type="dxa"/>
              <w:left w:w="85" w:type="dxa"/>
              <w:bottom w:w="70" w:type="dxa"/>
              <w:right w:w="85" w:type="dxa"/>
            </w:tcMar>
            <w:vAlign w:val="center"/>
          </w:tcPr>
          <w:p w14:paraId="1276FBBA">
            <w:pPr>
              <w:pStyle w:val="170"/>
              <w:keepNext/>
              <w:keepLines/>
              <w:snapToGrid w:val="0"/>
              <w:spacing w:before="40" w:after="40" w:line="300" w:lineRule="exact"/>
            </w:pPr>
            <w:r>
              <w:rPr>
                <w:rFonts w:eastAsia="宋体" w:cs="Times New Roman"/>
                <w:b/>
                <w:szCs w:val="21"/>
              </w:rPr>
              <w:t>服务器</w:t>
            </w:r>
            <w:r>
              <w:rPr>
                <w:rFonts w:eastAsia="宋体" w:cs="Times New Roman"/>
                <w:b/>
                <w:szCs w:val="21"/>
              </w:rPr>
              <w:br w:type="textWrapping"/>
            </w:r>
            <w:r>
              <w:rPr>
                <w:rFonts w:eastAsia="宋体" w:cs="Times New Roman"/>
                <w:b/>
                <w:szCs w:val="21"/>
              </w:rPr>
              <w:t>扩展体</w:t>
            </w:r>
          </w:p>
        </w:tc>
      </w:tr>
      <w:tr w14:paraId="1B37597A">
        <w:tblPrEx>
          <w:tblCellMar>
            <w:top w:w="0" w:type="dxa"/>
            <w:left w:w="108" w:type="dxa"/>
            <w:bottom w:w="0" w:type="dxa"/>
            <w:right w:w="108" w:type="dxa"/>
          </w:tblCellMar>
        </w:tblPrEx>
        <w:trPr>
          <w:cantSplit/>
          <w:jc w:val="center"/>
        </w:trPr>
        <w:tc>
          <w:tcPr>
            <w:tcW w:w="1587" w:type="dxa"/>
            <w:tcBorders>
              <w:top w:val="single" w:color="D9D9D9" w:sz="4" w:space="0"/>
              <w:left w:val="single" w:color="D9D9D9" w:sz="4" w:space="0"/>
              <w:bottom w:val="single" w:color="D9D9D9" w:sz="4" w:space="0"/>
              <w:right w:val="single" w:color="D9D9D9" w:sz="4" w:space="0"/>
            </w:tcBorders>
            <w:tcMar>
              <w:top w:w="70" w:type="dxa"/>
              <w:left w:w="85" w:type="dxa"/>
              <w:bottom w:w="70" w:type="dxa"/>
              <w:right w:w="85" w:type="dxa"/>
            </w:tcMar>
            <w:vAlign w:val="center"/>
          </w:tcPr>
          <w:p w14:paraId="1921A600">
            <w:pPr>
              <w:pStyle w:val="170"/>
              <w:keepLines/>
              <w:snapToGrid w:val="0"/>
              <w:spacing w:before="40" w:after="40" w:line="300" w:lineRule="exact"/>
            </w:pPr>
            <w:r>
              <w:rPr>
                <w:rFonts w:eastAsia="宋体" w:cs="Times New Roman"/>
                <w:szCs w:val="21"/>
              </w:rPr>
              <w:t>X25519MLKEM768</w:t>
            </w:r>
          </w:p>
        </w:tc>
        <w:tc>
          <w:tcPr>
            <w:tcW w:w="1757" w:type="dxa"/>
            <w:tcBorders>
              <w:top w:val="single" w:color="D9D9D9" w:sz="4" w:space="0"/>
              <w:left w:val="single" w:color="D9D9D9" w:sz="4" w:space="0"/>
              <w:bottom w:val="single" w:color="D9D9D9" w:sz="4" w:space="0"/>
              <w:right w:val="single" w:color="D9D9D9" w:sz="4" w:space="0"/>
            </w:tcBorders>
            <w:tcMar>
              <w:top w:w="70" w:type="dxa"/>
              <w:left w:w="85" w:type="dxa"/>
              <w:bottom w:w="70" w:type="dxa"/>
              <w:right w:w="85" w:type="dxa"/>
            </w:tcMar>
            <w:vAlign w:val="center"/>
          </w:tcPr>
          <w:p w14:paraId="3AEA1841">
            <w:pPr>
              <w:pStyle w:val="170"/>
              <w:keepLines/>
              <w:snapToGrid w:val="0"/>
              <w:spacing w:before="40" w:after="40" w:line="300" w:lineRule="exact"/>
            </w:pPr>
            <w:r>
              <w:rPr>
                <w:rFonts w:eastAsia="宋体" w:cs="Times New Roman"/>
                <w:szCs w:val="21"/>
              </w:rPr>
              <w:t>0x11EC</w:t>
            </w:r>
          </w:p>
        </w:tc>
        <w:tc>
          <w:tcPr>
            <w:tcW w:w="1984" w:type="dxa"/>
            <w:tcBorders>
              <w:top w:val="single" w:color="D9D9D9" w:sz="4" w:space="0"/>
              <w:left w:val="single" w:color="D9D9D9" w:sz="4" w:space="0"/>
              <w:bottom w:val="single" w:color="D9D9D9" w:sz="4" w:space="0"/>
              <w:right w:val="single" w:color="D9D9D9" w:sz="4" w:space="0"/>
            </w:tcBorders>
            <w:tcMar>
              <w:top w:w="70" w:type="dxa"/>
              <w:left w:w="85" w:type="dxa"/>
              <w:bottom w:w="70" w:type="dxa"/>
              <w:right w:w="85" w:type="dxa"/>
            </w:tcMar>
            <w:vAlign w:val="center"/>
          </w:tcPr>
          <w:p w14:paraId="41B14FAD">
            <w:pPr>
              <w:pStyle w:val="170"/>
              <w:keepLines/>
              <w:snapToGrid w:val="0"/>
              <w:spacing w:before="40" w:after="40" w:line="300" w:lineRule="exact"/>
            </w:pPr>
            <w:r>
              <w:rPr>
                <w:rFonts w:eastAsia="宋体" w:cs="Times New Roman"/>
                <w:szCs w:val="21"/>
              </w:rPr>
              <w:t>1184B KEM公钥＋32B X25519公钥</w:t>
            </w:r>
          </w:p>
        </w:tc>
        <w:tc>
          <w:tcPr>
            <w:tcW w:w="1871" w:type="dxa"/>
            <w:tcBorders>
              <w:top w:val="single" w:color="D9D9D9" w:sz="4" w:space="0"/>
              <w:left w:val="single" w:color="D9D9D9" w:sz="4" w:space="0"/>
              <w:bottom w:val="single" w:color="D9D9D9" w:sz="4" w:space="0"/>
              <w:right w:val="single" w:color="D9D9D9" w:sz="4" w:space="0"/>
            </w:tcBorders>
            <w:tcMar>
              <w:top w:w="70" w:type="dxa"/>
              <w:left w:w="85" w:type="dxa"/>
              <w:bottom w:w="70" w:type="dxa"/>
              <w:right w:w="85" w:type="dxa"/>
            </w:tcMar>
            <w:vAlign w:val="center"/>
          </w:tcPr>
          <w:p w14:paraId="4A4A866D">
            <w:pPr>
              <w:pStyle w:val="170"/>
              <w:keepLines/>
              <w:snapToGrid w:val="0"/>
              <w:spacing w:before="40" w:after="40" w:line="300" w:lineRule="exact"/>
            </w:pPr>
            <w:r>
              <w:rPr>
                <w:rFonts w:eastAsia="宋体" w:cs="Times New Roman"/>
                <w:szCs w:val="21"/>
              </w:rPr>
              <w:t>1088B KEM密文＋32B X25519公钥</w:t>
            </w:r>
          </w:p>
        </w:tc>
        <w:tc>
          <w:tcPr>
            <w:tcW w:w="1871" w:type="dxa"/>
            <w:tcBorders>
              <w:top w:val="single" w:color="D9D9D9" w:sz="4" w:space="0"/>
              <w:left w:val="single" w:color="D9D9D9" w:sz="4" w:space="0"/>
              <w:bottom w:val="single" w:color="D9D9D9" w:sz="4" w:space="0"/>
              <w:right w:val="single" w:color="D9D9D9" w:sz="4" w:space="0"/>
            </w:tcBorders>
            <w:tcMar>
              <w:top w:w="70" w:type="dxa"/>
              <w:left w:w="85" w:type="dxa"/>
              <w:bottom w:w="70" w:type="dxa"/>
              <w:right w:w="85" w:type="dxa"/>
            </w:tcMar>
            <w:vAlign w:val="center"/>
          </w:tcPr>
          <w:p w14:paraId="2813D0A0">
            <w:pPr>
              <w:pStyle w:val="170"/>
              <w:keepLines/>
              <w:snapToGrid w:val="0"/>
              <w:spacing w:before="40" w:after="40" w:line="300" w:lineRule="exact"/>
            </w:pPr>
            <w:r>
              <w:rPr>
                <w:rFonts w:eastAsia="宋体" w:cs="Times New Roman"/>
                <w:szCs w:val="21"/>
              </w:rPr>
              <w:t>1124B</w:t>
            </w:r>
          </w:p>
        </w:tc>
      </w:tr>
      <w:tr w14:paraId="496E65BE">
        <w:tblPrEx>
          <w:tblCellMar>
            <w:top w:w="0" w:type="dxa"/>
            <w:left w:w="108" w:type="dxa"/>
            <w:bottom w:w="0" w:type="dxa"/>
            <w:right w:w="108" w:type="dxa"/>
          </w:tblCellMar>
        </w:tblPrEx>
        <w:trPr>
          <w:cantSplit/>
          <w:jc w:val="center"/>
        </w:trPr>
        <w:tc>
          <w:tcPr>
            <w:tcW w:w="1587" w:type="dxa"/>
            <w:tcBorders>
              <w:top w:val="single" w:color="D9D9D9" w:sz="4" w:space="0"/>
              <w:left w:val="single" w:color="D9D9D9" w:sz="4" w:space="0"/>
              <w:bottom w:val="single" w:color="D9D9D9" w:sz="4" w:space="0"/>
              <w:right w:val="single" w:color="D9D9D9" w:sz="4" w:space="0"/>
            </w:tcBorders>
            <w:tcMar>
              <w:top w:w="70" w:type="dxa"/>
              <w:left w:w="85" w:type="dxa"/>
              <w:bottom w:w="70" w:type="dxa"/>
              <w:right w:w="85" w:type="dxa"/>
            </w:tcMar>
            <w:vAlign w:val="center"/>
          </w:tcPr>
          <w:p w14:paraId="35705E82">
            <w:pPr>
              <w:pStyle w:val="170"/>
              <w:keepLines/>
              <w:snapToGrid w:val="0"/>
              <w:spacing w:before="40" w:after="40" w:line="300" w:lineRule="exact"/>
            </w:pPr>
            <w:r>
              <w:rPr>
                <w:rFonts w:eastAsia="宋体" w:cs="Times New Roman"/>
                <w:szCs w:val="21"/>
              </w:rPr>
              <w:t>SecP256r1MLKEM768</w:t>
            </w:r>
          </w:p>
        </w:tc>
        <w:tc>
          <w:tcPr>
            <w:tcW w:w="1757" w:type="dxa"/>
            <w:tcBorders>
              <w:top w:val="single" w:color="D9D9D9" w:sz="4" w:space="0"/>
              <w:left w:val="single" w:color="D9D9D9" w:sz="4" w:space="0"/>
              <w:bottom w:val="single" w:color="D9D9D9" w:sz="4" w:space="0"/>
              <w:right w:val="single" w:color="D9D9D9" w:sz="4" w:space="0"/>
            </w:tcBorders>
            <w:tcMar>
              <w:top w:w="70" w:type="dxa"/>
              <w:left w:w="85" w:type="dxa"/>
              <w:bottom w:w="70" w:type="dxa"/>
              <w:right w:w="85" w:type="dxa"/>
            </w:tcMar>
            <w:vAlign w:val="center"/>
          </w:tcPr>
          <w:p w14:paraId="32E67C1E">
            <w:pPr>
              <w:pStyle w:val="170"/>
              <w:keepLines/>
              <w:snapToGrid w:val="0"/>
              <w:spacing w:before="40" w:after="40" w:line="300" w:lineRule="exact"/>
            </w:pPr>
            <w:r>
              <w:rPr>
                <w:rFonts w:eastAsia="宋体" w:cs="Times New Roman"/>
                <w:szCs w:val="21"/>
              </w:rPr>
              <w:t>0x11EB</w:t>
            </w:r>
          </w:p>
        </w:tc>
        <w:tc>
          <w:tcPr>
            <w:tcW w:w="1984" w:type="dxa"/>
            <w:tcBorders>
              <w:top w:val="single" w:color="D9D9D9" w:sz="4" w:space="0"/>
              <w:left w:val="single" w:color="D9D9D9" w:sz="4" w:space="0"/>
              <w:bottom w:val="single" w:color="D9D9D9" w:sz="4" w:space="0"/>
              <w:right w:val="single" w:color="D9D9D9" w:sz="4" w:space="0"/>
            </w:tcBorders>
            <w:tcMar>
              <w:top w:w="70" w:type="dxa"/>
              <w:left w:w="85" w:type="dxa"/>
              <w:bottom w:w="70" w:type="dxa"/>
              <w:right w:w="85" w:type="dxa"/>
            </w:tcMar>
            <w:vAlign w:val="center"/>
          </w:tcPr>
          <w:p w14:paraId="4F344B09">
            <w:pPr>
              <w:pStyle w:val="170"/>
              <w:keepLines/>
              <w:snapToGrid w:val="0"/>
              <w:spacing w:before="40" w:after="40" w:line="300" w:lineRule="exact"/>
            </w:pPr>
            <w:r>
              <w:rPr>
                <w:rFonts w:eastAsia="宋体" w:cs="Times New Roman"/>
                <w:szCs w:val="21"/>
              </w:rPr>
              <w:t>65B P-256公钥＋1184B KEM公钥</w:t>
            </w:r>
          </w:p>
        </w:tc>
        <w:tc>
          <w:tcPr>
            <w:tcW w:w="1871" w:type="dxa"/>
            <w:tcBorders>
              <w:top w:val="single" w:color="D9D9D9" w:sz="4" w:space="0"/>
              <w:left w:val="single" w:color="D9D9D9" w:sz="4" w:space="0"/>
              <w:bottom w:val="single" w:color="D9D9D9" w:sz="4" w:space="0"/>
              <w:right w:val="single" w:color="D9D9D9" w:sz="4" w:space="0"/>
            </w:tcBorders>
            <w:tcMar>
              <w:top w:w="70" w:type="dxa"/>
              <w:left w:w="85" w:type="dxa"/>
              <w:bottom w:w="70" w:type="dxa"/>
              <w:right w:w="85" w:type="dxa"/>
            </w:tcMar>
            <w:vAlign w:val="center"/>
          </w:tcPr>
          <w:p w14:paraId="242F84B1">
            <w:pPr>
              <w:pStyle w:val="170"/>
              <w:keepLines/>
              <w:snapToGrid w:val="0"/>
              <w:spacing w:before="40" w:after="40" w:line="300" w:lineRule="exact"/>
            </w:pPr>
            <w:r>
              <w:rPr>
                <w:rFonts w:eastAsia="宋体" w:cs="Times New Roman"/>
                <w:szCs w:val="21"/>
              </w:rPr>
              <w:t>65B P-256公钥＋1088B KEM密文</w:t>
            </w:r>
          </w:p>
        </w:tc>
        <w:tc>
          <w:tcPr>
            <w:tcW w:w="1871" w:type="dxa"/>
            <w:tcBorders>
              <w:top w:val="single" w:color="D9D9D9" w:sz="4" w:space="0"/>
              <w:left w:val="single" w:color="D9D9D9" w:sz="4" w:space="0"/>
              <w:bottom w:val="single" w:color="D9D9D9" w:sz="4" w:space="0"/>
              <w:right w:val="single" w:color="D9D9D9" w:sz="4" w:space="0"/>
            </w:tcBorders>
            <w:tcMar>
              <w:top w:w="70" w:type="dxa"/>
              <w:left w:w="85" w:type="dxa"/>
              <w:bottom w:w="70" w:type="dxa"/>
              <w:right w:w="85" w:type="dxa"/>
            </w:tcMar>
            <w:vAlign w:val="center"/>
          </w:tcPr>
          <w:p w14:paraId="4E024DC5">
            <w:pPr>
              <w:pStyle w:val="170"/>
              <w:keepLines/>
              <w:snapToGrid w:val="0"/>
              <w:spacing w:before="40" w:after="40" w:line="300" w:lineRule="exact"/>
            </w:pPr>
            <w:r>
              <w:rPr>
                <w:rFonts w:eastAsia="宋体" w:cs="Times New Roman"/>
                <w:szCs w:val="21"/>
              </w:rPr>
              <w:t>1157B</w:t>
            </w:r>
          </w:p>
        </w:tc>
      </w:tr>
      <w:tr w14:paraId="61E3DCE5">
        <w:tblPrEx>
          <w:tblCellMar>
            <w:top w:w="0" w:type="dxa"/>
            <w:left w:w="108" w:type="dxa"/>
            <w:bottom w:w="0" w:type="dxa"/>
            <w:right w:w="108" w:type="dxa"/>
          </w:tblCellMar>
        </w:tblPrEx>
        <w:trPr>
          <w:cantSplit/>
          <w:jc w:val="center"/>
        </w:trPr>
        <w:tc>
          <w:tcPr>
            <w:tcW w:w="1587" w:type="dxa"/>
            <w:tcBorders>
              <w:top w:val="single" w:color="D9D9D9" w:sz="4" w:space="0"/>
              <w:left w:val="single" w:color="D9D9D9" w:sz="4" w:space="0"/>
              <w:bottom w:val="single" w:color="D9D9D9" w:sz="4" w:space="0"/>
              <w:right w:val="single" w:color="D9D9D9" w:sz="4" w:space="0"/>
            </w:tcBorders>
            <w:tcMar>
              <w:top w:w="70" w:type="dxa"/>
              <w:left w:w="85" w:type="dxa"/>
              <w:bottom w:w="70" w:type="dxa"/>
              <w:right w:w="85" w:type="dxa"/>
            </w:tcMar>
            <w:vAlign w:val="center"/>
          </w:tcPr>
          <w:p w14:paraId="2B42086F">
            <w:pPr>
              <w:pStyle w:val="170"/>
              <w:keepLines/>
              <w:snapToGrid w:val="0"/>
              <w:spacing w:before="40" w:after="40" w:line="300" w:lineRule="exact"/>
            </w:pPr>
            <w:r>
              <w:rPr>
                <w:rFonts w:eastAsia="宋体" w:cs="Times New Roman"/>
                <w:szCs w:val="21"/>
              </w:rPr>
              <w:t>SecP384r1MLKEM1024</w:t>
            </w:r>
          </w:p>
        </w:tc>
        <w:tc>
          <w:tcPr>
            <w:tcW w:w="1757" w:type="dxa"/>
            <w:tcBorders>
              <w:top w:val="single" w:color="D9D9D9" w:sz="4" w:space="0"/>
              <w:left w:val="single" w:color="D9D9D9" w:sz="4" w:space="0"/>
              <w:bottom w:val="single" w:color="D9D9D9" w:sz="4" w:space="0"/>
              <w:right w:val="single" w:color="D9D9D9" w:sz="4" w:space="0"/>
            </w:tcBorders>
            <w:tcMar>
              <w:top w:w="70" w:type="dxa"/>
              <w:left w:w="85" w:type="dxa"/>
              <w:bottom w:w="70" w:type="dxa"/>
              <w:right w:w="85" w:type="dxa"/>
            </w:tcMar>
            <w:vAlign w:val="center"/>
          </w:tcPr>
          <w:p w14:paraId="1F4A5F12">
            <w:pPr>
              <w:pStyle w:val="170"/>
              <w:keepLines/>
              <w:snapToGrid w:val="0"/>
              <w:spacing w:before="40" w:after="40" w:line="300" w:lineRule="exact"/>
            </w:pPr>
            <w:r>
              <w:rPr>
                <w:rFonts w:eastAsia="宋体" w:cs="Times New Roman"/>
                <w:szCs w:val="21"/>
              </w:rPr>
              <w:t>0x11ED</w:t>
            </w:r>
          </w:p>
        </w:tc>
        <w:tc>
          <w:tcPr>
            <w:tcW w:w="1984" w:type="dxa"/>
            <w:tcBorders>
              <w:top w:val="single" w:color="D9D9D9" w:sz="4" w:space="0"/>
              <w:left w:val="single" w:color="D9D9D9" w:sz="4" w:space="0"/>
              <w:bottom w:val="single" w:color="D9D9D9" w:sz="4" w:space="0"/>
              <w:right w:val="single" w:color="D9D9D9" w:sz="4" w:space="0"/>
            </w:tcBorders>
            <w:tcMar>
              <w:top w:w="70" w:type="dxa"/>
              <w:left w:w="85" w:type="dxa"/>
              <w:bottom w:w="70" w:type="dxa"/>
              <w:right w:w="85" w:type="dxa"/>
            </w:tcMar>
            <w:vAlign w:val="center"/>
          </w:tcPr>
          <w:p w14:paraId="032DF9BA">
            <w:pPr>
              <w:pStyle w:val="170"/>
              <w:keepLines/>
              <w:snapToGrid w:val="0"/>
              <w:spacing w:before="40" w:after="40" w:line="300" w:lineRule="exact"/>
            </w:pPr>
            <w:r>
              <w:rPr>
                <w:rFonts w:eastAsia="宋体" w:cs="Times New Roman"/>
                <w:szCs w:val="21"/>
              </w:rPr>
              <w:t>97B P-384公钥＋1568B KEM公钥</w:t>
            </w:r>
          </w:p>
        </w:tc>
        <w:tc>
          <w:tcPr>
            <w:tcW w:w="1871" w:type="dxa"/>
            <w:tcBorders>
              <w:top w:val="single" w:color="D9D9D9" w:sz="4" w:space="0"/>
              <w:left w:val="single" w:color="D9D9D9" w:sz="4" w:space="0"/>
              <w:bottom w:val="single" w:color="D9D9D9" w:sz="4" w:space="0"/>
              <w:right w:val="single" w:color="D9D9D9" w:sz="4" w:space="0"/>
            </w:tcBorders>
            <w:tcMar>
              <w:top w:w="70" w:type="dxa"/>
              <w:left w:w="85" w:type="dxa"/>
              <w:bottom w:w="70" w:type="dxa"/>
              <w:right w:w="85" w:type="dxa"/>
            </w:tcMar>
            <w:vAlign w:val="center"/>
          </w:tcPr>
          <w:p w14:paraId="15D2134A">
            <w:pPr>
              <w:pStyle w:val="170"/>
              <w:keepLines/>
              <w:snapToGrid w:val="0"/>
              <w:spacing w:before="40" w:after="40" w:line="300" w:lineRule="exact"/>
            </w:pPr>
            <w:r>
              <w:rPr>
                <w:rFonts w:eastAsia="宋体" w:cs="Times New Roman"/>
                <w:szCs w:val="21"/>
              </w:rPr>
              <w:t>97B P-384公钥＋1568B KEM密文</w:t>
            </w:r>
          </w:p>
        </w:tc>
        <w:tc>
          <w:tcPr>
            <w:tcW w:w="1871" w:type="dxa"/>
            <w:tcBorders>
              <w:top w:val="single" w:color="D9D9D9" w:sz="4" w:space="0"/>
              <w:left w:val="single" w:color="D9D9D9" w:sz="4" w:space="0"/>
              <w:bottom w:val="single" w:color="D9D9D9" w:sz="4" w:space="0"/>
              <w:right w:val="single" w:color="D9D9D9" w:sz="4" w:space="0"/>
            </w:tcBorders>
            <w:tcMar>
              <w:top w:w="70" w:type="dxa"/>
              <w:left w:w="85" w:type="dxa"/>
              <w:bottom w:w="70" w:type="dxa"/>
              <w:right w:w="85" w:type="dxa"/>
            </w:tcMar>
            <w:vAlign w:val="center"/>
          </w:tcPr>
          <w:p w14:paraId="373AB2A3">
            <w:pPr>
              <w:pStyle w:val="170"/>
              <w:keepLines/>
              <w:snapToGrid w:val="0"/>
              <w:spacing w:before="40" w:after="40" w:line="300" w:lineRule="exact"/>
            </w:pPr>
            <w:r>
              <w:rPr>
                <w:rFonts w:eastAsia="宋体" w:cs="Times New Roman"/>
                <w:szCs w:val="21"/>
              </w:rPr>
              <w:t>1669B</w:t>
            </w:r>
          </w:p>
        </w:tc>
      </w:tr>
    </w:tbl>
    <w:p w14:paraId="7D9E3A8B">
      <w:pPr>
        <w:snapToGrid w:val="0"/>
        <w:jc w:val="both"/>
      </w:pPr>
      <w:r>
        <w:t>表中的服务器扩展体包含2B组编号和2B密钥数据长度，不包含扩展类型及外层长度字段。客户端公钥与服务器封装密文的长度不能混用。ML-KEM参数与协议编号分别依据FIPS203和IANA登记表</w:t>
      </w:r>
      <w:r>
        <w:rPr>
          <w:vertAlign w:val="superscript"/>
        </w:rPr>
        <w:t>[1,6]</w:t>
      </w:r>
      <w:r>
        <w:t>；本表明确限定为实验站配置中实际覆盖的三组。</w:t>
      </w:r>
    </w:p>
    <w:p w14:paraId="3A38E247">
      <w:pPr>
        <w:pStyle w:val="5"/>
        <w:snapToGrid w:val="0"/>
        <w:jc w:val="both"/>
      </w:pPr>
      <w:bookmarkStart w:id="31" w:name="h_11"/>
      <w:bookmarkEnd w:id="31"/>
      <w:bookmarkStart w:id="32" w:name="_Toc242716040"/>
      <w:bookmarkEnd w:id="32"/>
      <w:r>
        <w:t>2.1.4 混合共享秘密恢复与密钥派生</w:t>
      </w:r>
    </w:p>
    <w:p w14:paraId="334D9A55">
      <w:pPr>
        <w:snapToGrid w:val="0"/>
        <w:jc w:val="both"/>
      </w:pPr>
      <w:r>
        <w:t>_derive_shared()先检查服务器材料长度，再按选组规定拆分KEM密文与</w:t>
      </w:r>
      <w:r>
        <w:rPr>
          <w:rFonts w:hint="eastAsia"/>
          <w:lang w:eastAsia="zh-CN"/>
        </w:rPr>
        <w:t>ECDHE</w:t>
      </w:r>
      <w:r>
        <w:t>E公钥。客户端以原始ML-KEM私钥执行Decaps，并用本方临时</w:t>
      </w:r>
      <w:r>
        <w:rPr>
          <w:rFonts w:hint="eastAsia"/>
          <w:lang w:eastAsia="zh-CN"/>
        </w:rPr>
        <w:t>ECDHE</w:t>
      </w:r>
      <w:r>
        <w:t>E私钥计算另一份秘密。X25519MLKEM768将KEM秘密与</w:t>
      </w:r>
      <w:r>
        <w:rPr>
          <w:rFonts w:hint="eastAsia"/>
          <w:lang w:eastAsia="zh-CN"/>
        </w:rPr>
        <w:t>ECDHE</w:t>
      </w:r>
      <w:r>
        <w:t>秘密按此顺序拼接；P-256/P-384混合组按</w:t>
      </w:r>
      <w:r>
        <w:rPr>
          <w:rFonts w:hint="eastAsia"/>
          <w:lang w:eastAsia="zh-CN"/>
        </w:rPr>
        <w:t>ECDHE</w:t>
      </w:r>
      <w:r>
        <w:t>秘密、KEM秘密顺序拼接。顺序错误会改变HKDF输入，继而使记录认证或Finished失败。</w:t>
      </w:r>
    </w:p>
    <w:p w14:paraId="43266EDE">
      <w:pPr>
        <w:pStyle w:val="15"/>
        <w:keepLines/>
        <w:snapToGrid w:val="0"/>
        <w:jc w:val="center"/>
      </w:pPr>
      <w:r>
        <w:t>代码2-2 服务器混合材料拆分与共享秘密组合</w:t>
      </w:r>
    </w:p>
    <w:p w14:paraId="34781922">
      <w:pPr>
        <w:pStyle w:val="168"/>
        <w:keepNext/>
        <w:keepLines/>
        <w:snapToGrid w:val="0"/>
      </w:pPr>
      <w:r>
        <w:t xml:space="preserve">源文件：modules/pqc_detect.py  </w:t>
      </w:r>
    </w:p>
    <w:p w14:paraId="7E69090F">
      <w:pPr>
        <w:pStyle w:val="167"/>
        <w:keepLines/>
        <w:snapToGrid w:val="0"/>
        <w:ind w:left="85"/>
        <w:rPr>
          <w:rFonts w:hint="eastAsia" w:ascii="微软雅黑" w:hAnsi="微软雅黑" w:eastAsia="微软雅黑" w:cs="微软雅黑"/>
        </w:rPr>
      </w:pPr>
      <w:r>
        <w:t>if kind == "hybrid":</w:t>
        <w:br/>
        <w:t xml:space="preserve">    _, kem, ec_kind, ec_priv = key_handle</w:t>
        <w:br/>
        <w:t xml:space="preserve">    if ec_kind == "x25519":</w:t>
        <w:br/>
        <w:t xml:space="preserve">        ecdh_len = 32</w:t>
        <w:br/>
        <w:t xml:space="preserve">    else:</w:t>
        <w:br/>
        <w:t xml:space="preserve">        ecdh_len = 65 if isinstance(ec_priv.curve, ec.SECP256R1) else 97</w:t>
        <w:br/>
        <w:br/>
        <w:t xml:space="preserve">    def _ecdh(pub_bytes):</w:t>
        <w:br/>
        <w:t xml:space="preserve">        if ec_kind == "x25519":</w:t>
        <w:br/>
        <w:t xml:space="preserve">            return ec_priv.exchange(x25519.X25519PublicKey.from_public_bytes(pub_bytes))</w:t>
        <w:br/>
        <w:t xml:space="preserve">        return ec_priv.exchange(ec.ECDH(), ec.EllipticCurvePublicKey.from_encoded_point(</w:t>
        <w:br/>
        <w:t xml:space="preserve">            ec_priv.curve, pub_bytes))</w:t>
        <w:br/>
        <w:br/>
        <w:t xml:space="preserve">    if len(server_share) != kem_module.CIPHERTEXT_SIZE + ecdh_len:</w:t>
        <w:br/>
        <w:t xml:space="preserve">        raise ValueError("混合组 key_share 长度不符")</w:t>
        <w:br/>
        <w:t xml:space="preserve">    if group_id in (0x11EC, 0x11EE):</w:t>
        <w:br/>
        <w:t xml:space="preserve">        kem_ct, ec_pub = server_share[:-ecdh_len], server_share[-ecdh_len:]</w:t>
        <w:br/>
        <w:t xml:space="preserve">        return kem_module.decrypt(kem, kem_ct) + _ecdh(ec_pub)</w:t>
        <w:br/>
        <w:t xml:space="preserve">    ec_pub, kem_ct = server_share[:ecdh_len], server_share[ecdh_len:]</w:t>
        <w:br/>
        <w:t xml:space="preserve">    return _ecdh(ec_pub) + kem_module.decrypt(kem, kem_ct)</w:t>
      </w:r>
    </w:p>
    <w:p w14:paraId="1E8D913E">
      <w:pPr>
        <w:snapToGrid w:val="0"/>
        <w:jc w:val="both"/>
      </w:pPr>
      <w:r>
        <w:t>共享秘密随后进入TLS1.3密钥调度。在无PSK的完整握手路径中，程序从零值导出early_secret，经derived标签导出盐，再与共享秘密执行HKDF-Extract得到handshake_secret。以截至ServerHello的转录为上下文导出服务器握手流量秘密，并通过key、iv和finished标签派生记录密钥、IV及Finished密钥。代码2-3保留完整的服务器握手密钥派生函数。</w:t>
      </w:r>
    </w:p>
    <w:p w14:paraId="3809B6B0">
      <w:pPr>
        <w:pStyle w:val="15"/>
        <w:keepLines/>
        <w:snapToGrid w:val="0"/>
        <w:jc w:val="center"/>
      </w:pPr>
      <w:r>
        <w:t>代码2-3 TLS1.3服务器握手密钥派生</w:t>
      </w:r>
    </w:p>
    <w:p w14:paraId="67B25C7F">
      <w:pPr>
        <w:pStyle w:val="168"/>
        <w:keepNext/>
        <w:keepLines/>
        <w:snapToGrid w:val="0"/>
      </w:pPr>
      <w:r>
        <w:t xml:space="preserve">源文件：modules/pqc_detect.py  </w:t>
      </w:r>
    </w:p>
    <w:p w14:paraId="409356D1">
      <w:pPr>
        <w:pStyle w:val="167"/>
        <w:keepLines/>
        <w:snapToGrid w:val="0"/>
        <w:ind w:left="85"/>
        <w:rPr>
          <w:rFonts w:hint="eastAsia" w:ascii="微软雅黑" w:hAnsi="微软雅黑" w:eastAsia="微软雅黑" w:cs="微软雅黑"/>
        </w:rPr>
      </w:pPr>
      <w:r>
        <w:rPr>
          <w:rFonts w:hint="eastAsia"/>
        </w:rPr>
        <w:t>def _tls13_handshake_keys(shared: bytes, cipher: int, transcript_ch_sh: bytes) -&gt; dict:</w:t>
      </w:r>
      <w:r>
        <w:rPr>
          <w:rFonts w:hint="eastAsia"/>
        </w:rPr>
        <w:br w:type="textWrapping"/>
      </w:r>
      <w:r>
        <w:rPr>
          <w:rFonts w:hint="eastAsia"/>
        </w:rPr>
        <w:t xml:space="preserve">    """按 RFC 8446 派生握手阶段的服务器流量密钥。"""</w:t>
      </w:r>
      <w:r>
        <w:rPr>
          <w:rFonts w:hint="eastAsia"/>
        </w:rPr>
        <w:br w:type="textWrapping"/>
      </w:r>
      <w:r>
        <w:rPr>
          <w:rFonts w:hint="eastAsia"/>
        </w:rPr>
        <w:t xml:space="preserve">    hash_name, hlen, klen, aead = _TLS13_SUITES[cipher]</w:t>
      </w:r>
      <w:r>
        <w:rPr>
          <w:rFonts w:hint="eastAsia"/>
        </w:rPr>
        <w:br w:type="textWrapping"/>
      </w:r>
      <w:r>
        <w:rPr>
          <w:rFonts w:hint="eastAsia"/>
        </w:rPr>
        <w:t xml:space="preserve">    zeros = b"\x00" * hlen</w:t>
      </w:r>
      <w:r>
        <w:rPr>
          <w:rFonts w:hint="eastAsia"/>
        </w:rPr>
        <w:br w:type="textWrapping"/>
      </w:r>
      <w:r>
        <w:rPr>
          <w:rFonts w:hint="eastAsia"/>
        </w:rPr>
        <w:t xml:space="preserve">    early = _hkdf_extract(zeros, zeros, hash_name)</w:t>
      </w:r>
      <w:r>
        <w:rPr>
          <w:rFonts w:hint="eastAsia"/>
        </w:rPr>
        <w:br w:type="textWrapping"/>
      </w:r>
      <w:r>
        <w:rPr>
          <w:rFonts w:hint="eastAsia"/>
        </w:rPr>
        <w:t xml:space="preserve">    derived = _derive_secret(early, b"derived", b"", hash_name, hlen)</w:t>
      </w:r>
      <w:r>
        <w:rPr>
          <w:rFonts w:hint="eastAsia"/>
        </w:rPr>
        <w:br w:type="textWrapping"/>
      </w:r>
      <w:r>
        <w:rPr>
          <w:rFonts w:hint="eastAsia"/>
        </w:rPr>
        <w:t xml:space="preserve">    hs_secret = _hkdf_extract(derived, shared, hash_name)</w:t>
      </w:r>
      <w:r>
        <w:rPr>
          <w:rFonts w:hint="eastAsia"/>
        </w:rPr>
        <w:br w:type="textWrapping"/>
      </w:r>
      <w:r>
        <w:rPr>
          <w:rFonts w:hint="eastAsia"/>
        </w:rPr>
        <w:t xml:space="preserve">    s_hs = _derive_secret(hs_secret, b"s hs traffic", transcript_ch_sh, hash_name, hlen)</w:t>
      </w:r>
      <w:r>
        <w:rPr>
          <w:rFonts w:hint="eastAsia"/>
        </w:rPr>
        <w:br w:type="textWrapping"/>
      </w:r>
      <w:r>
        <w:rPr>
          <w:rFonts w:hint="eastAsia"/>
        </w:rPr>
        <w:t xml:space="preserve">    return {</w:t>
      </w:r>
      <w:r>
        <w:rPr>
          <w:rFonts w:hint="eastAsia"/>
        </w:rPr>
        <w:br w:type="textWrapping"/>
      </w:r>
      <w:r>
        <w:rPr>
          <w:rFonts w:hint="eastAsia"/>
        </w:rPr>
        <w:t xml:space="preserve">        "hash_name": hash_name, "hash_len": hlen, "aead": aead,</w:t>
      </w:r>
      <w:r>
        <w:rPr>
          <w:rFonts w:hint="eastAsia"/>
        </w:rPr>
        <w:br w:type="textWrapping"/>
      </w:r>
      <w:r>
        <w:rPr>
          <w:rFonts w:hint="eastAsia"/>
        </w:rPr>
        <w:t xml:space="preserve">        "server_key": _expand_label(s_hs, b"key", b"", klen, hash_name),</w:t>
      </w:r>
      <w:r>
        <w:rPr>
          <w:rFonts w:hint="eastAsia"/>
        </w:rPr>
        <w:br w:type="textWrapping"/>
      </w:r>
      <w:r>
        <w:rPr>
          <w:rFonts w:hint="eastAsia"/>
        </w:rPr>
        <w:t xml:space="preserve">        "server_iv": _expand_label(s_hs, b"iv", b"", 12, hash_name),</w:t>
      </w:r>
      <w:r>
        <w:rPr>
          <w:rFonts w:hint="eastAsia"/>
        </w:rPr>
        <w:br w:type="textWrapping"/>
      </w:r>
      <w:r>
        <w:rPr>
          <w:rFonts w:hint="eastAsia"/>
        </w:rPr>
        <w:t xml:space="preserve">        "server_finished_key": _expand_label(s_hs, b"finished", b"", hlen, hash_name),</w:t>
      </w:r>
      <w:r>
        <w:rPr>
          <w:rFonts w:hint="eastAsia"/>
        </w:rPr>
        <w:br w:type="textWrapping"/>
      </w:r>
      <w:r>
        <w:rPr>
          <w:rFonts w:hint="eastAsia"/>
        </w:rPr>
        <w:t xml:space="preserve">    }</w:t>
      </w:r>
    </w:p>
    <w:p w14:paraId="6F76723B">
      <w:pPr>
        <w:snapToGrid w:val="0"/>
        <w:jc w:val="both"/>
      </w:pPr>
      <w:r>
        <w:t>密钥调度中的转录输入为握手消息本身，包括握手类型和消息长度，不包含TLS记录头。不同验证阶段使用的转录截止点不同：握手流量秘密截至ServerHello；CertificateVerify的摘要截至Certificate；服务器Finished摘要截至CertificateVerify且不包含Finished自身。复核时应保持完整原字节，不能用界面摘要字符串代替。</w:t>
      </w:r>
    </w:p>
    <w:p w14:paraId="2E092743">
      <w:pPr>
        <w:pStyle w:val="5"/>
        <w:snapToGrid w:val="0"/>
        <w:jc w:val="both"/>
      </w:pPr>
      <w:bookmarkStart w:id="33" w:name="_Toc242716041"/>
      <w:bookmarkEnd w:id="33"/>
      <w:bookmarkStart w:id="34" w:name="h_12"/>
      <w:bookmarkEnd w:id="34"/>
      <w:r>
        <w:t>2.1.5 服务器加密飞行与握手验证</w:t>
      </w:r>
    </w:p>
    <w:p w14:paraId="3034097C">
      <w:pPr>
        <w:snapToGrid w:val="0"/>
        <w:jc w:val="both"/>
      </w:pPr>
      <w:r>
        <w:t>深度检测逐条读取服务器加密记录，以IV与左侧补零的64位记录序号异或得到nonce，以原TLS记录头作为AAD执行AEAD认证解密。解密后移除TLSInnerPlaintext填充并读取内层类型，重组可能跨记录的EncryptedExtensions、Certificate、CertificateVerify和Finished消息。任何认证失败均应终止该段深度验证。</w:t>
      </w:r>
    </w:p>
    <w:p w14:paraId="575CB336">
      <w:pPr>
        <w:snapToGrid w:val="0"/>
        <w:jc w:val="both"/>
      </w:pPr>
      <w:r>
        <w:t>取得同次握手Certificate列表后，程序从叶子证书SPKI提取公钥OID及字节。CertificateVerify的待验签输入由64个空格字节、服务器上下文字符串、零分隔符和截至Certificate的转录哈希组成。对于ML-DSA，_verify_cert_verify()先匹配签名方案与公钥OID，再核对公钥和签名长度，最后调用原生验签。代码2-4展示该校验分支。</w:t>
      </w:r>
    </w:p>
    <w:p w14:paraId="1A53FE4E">
      <w:pPr>
        <w:pStyle w:val="15"/>
        <w:keepLines/>
        <w:snapToGrid w:val="0"/>
        <w:jc w:val="center"/>
      </w:pPr>
      <w:r>
        <w:t>代码2-4 ML-DSA的CertificateVerify验签与参数一致性检查</w:t>
      </w:r>
    </w:p>
    <w:p w14:paraId="234FA817">
      <w:pPr>
        <w:pStyle w:val="168"/>
        <w:keepNext/>
        <w:keepLines/>
        <w:snapToGrid w:val="0"/>
      </w:pPr>
      <w:r>
        <w:t xml:space="preserve">源文件：modules/pqc_detect.py  </w:t>
      </w:r>
    </w:p>
    <w:p w14:paraId="41F04536">
      <w:pPr>
        <w:pStyle w:val="167"/>
        <w:keepLines/>
        <w:snapToGrid w:val="0"/>
        <w:ind w:left="85"/>
        <w:rPr>
          <w:rFonts w:hint="eastAsia" w:ascii="微软雅黑" w:hAnsi="微软雅黑" w:eastAsia="微软雅黑" w:cs="微软雅黑"/>
        </w:rPr>
      </w:pPr>
      <w:r>
        <w:rPr>
          <w:rFonts w:hint="eastAsia"/>
        </w:rPr>
        <w:t>if scheme in (0x0904, 0x0905, 0x0906) and cert_der is not None:</w:t>
      </w:r>
      <w:r>
        <w:rPr>
          <w:rFonts w:hint="eastAsia"/>
        </w:rPr>
        <w:br w:type="textWrapping"/>
      </w:r>
      <w:r>
        <w:rPr>
          <w:rFonts w:hint="eastAsia"/>
        </w:rPr>
        <w:t xml:space="preserve">    oid, public, _ = spki_from_der(cert_der)</w:t>
      </w:r>
      <w:r>
        <w:rPr>
          <w:rFonts w:hint="eastAsia"/>
        </w:rPr>
        <w:br w:type="textWrapping"/>
      </w:r>
      <w:r>
        <w:rPr>
          <w:rFonts w:hint="eastAsia"/>
        </w:rPr>
        <w:t xml:space="preserve">    expected_oid = {0x0904: "2.16.840.1.101.3.4.3.17",</w:t>
      </w:r>
      <w:r>
        <w:rPr>
          <w:rFonts w:hint="eastAsia"/>
        </w:rPr>
        <w:br w:type="textWrapping"/>
      </w:r>
      <w:r>
        <w:rPr>
          <w:rFonts w:hint="eastAsia"/>
        </w:rPr>
        <w:t xml:space="preserve">                    0x0905: "2.16.840.1.101.3.4.3.18",</w:t>
      </w:r>
      <w:r>
        <w:rPr>
          <w:rFonts w:hint="eastAsia"/>
        </w:rPr>
        <w:br w:type="textWrapping"/>
      </w:r>
      <w:r>
        <w:rPr>
          <w:rFonts w:hint="eastAsia"/>
        </w:rPr>
        <w:t xml:space="preserve">                    0x0906: "2.16.840.1.101.3.4.3.19"}[scheme]</w:t>
      </w:r>
      <w:r>
        <w:rPr>
          <w:rFonts w:hint="eastAsia"/>
        </w:rPr>
        <w:br w:type="textWrapping"/>
      </w:r>
      <w:r>
        <w:rPr>
          <w:rFonts w:hint="eastAsia"/>
        </w:rPr>
        <w:t xml:space="preserve">    if oid != expected_oid:</w:t>
      </w:r>
      <w:r>
        <w:rPr>
          <w:rFonts w:hint="eastAsia"/>
        </w:rPr>
        <w:br w:type="textWrapping"/>
      </w:r>
      <w:r>
        <w:rPr>
          <w:rFonts w:hint="eastAsia"/>
        </w:rPr>
        <w:t xml:space="preserve">        raise ValueError("CertificateVerify 方案与证书公钥算法不一致")</w:t>
      </w:r>
      <w:r>
        <w:rPr>
          <w:rFonts w:hint="eastAsia"/>
        </w:rPr>
        <w:br w:type="textWrapping"/>
      </w:r>
      <w:r>
        <w:rPr>
          <w:rFonts w:hint="eastAsia"/>
        </w:rPr>
        <w:t xml:space="preserve">    from pqcrypto.sign import ml_dsa_44, ml_dsa_65, ml_dsa_87</w:t>
      </w:r>
      <w:r>
        <w:rPr>
          <w:rFonts w:hint="eastAsia"/>
        </w:rPr>
        <w:br w:type="textWrapping"/>
      </w:r>
      <w:r>
        <w:rPr>
          <w:rFonts w:hint="eastAsia"/>
        </w:rPr>
        <w:t xml:space="preserve">    module = {0x0904: ml_dsa_44, 0x0905: ml_dsa_65, 0x0906: ml_dsa_87}[scheme]</w:t>
      </w:r>
      <w:r>
        <w:rPr>
          <w:rFonts w:hint="eastAsia"/>
        </w:rPr>
        <w:br w:type="textWrapping"/>
      </w:r>
      <w:r>
        <w:rPr>
          <w:rFonts w:hint="eastAsia"/>
        </w:rPr>
        <w:t xml:space="preserve">    if len(public) != module.PUBLIC_KEY_SIZE or len(sig) != module.SIGNATURE_SIZE:</w:t>
      </w:r>
      <w:r>
        <w:rPr>
          <w:rFonts w:hint="eastAsia"/>
        </w:rPr>
        <w:br w:type="textWrapping"/>
      </w:r>
      <w:r>
        <w:rPr>
          <w:rFonts w:hint="eastAsia"/>
        </w:rPr>
        <w:t xml:space="preserve">        raise InvalidSignature("ML-DSA 公钥或签名长度不符")</w:t>
      </w:r>
      <w:r>
        <w:rPr>
          <w:rFonts w:hint="eastAsia"/>
        </w:rPr>
        <w:br w:type="textWrapping"/>
      </w:r>
      <w:r>
        <w:rPr>
          <w:rFonts w:hint="eastAsia"/>
        </w:rPr>
        <w:t xml:space="preserve">    if not module.verify(public, data, sig):</w:t>
      </w:r>
      <w:r>
        <w:rPr>
          <w:rFonts w:hint="eastAsia"/>
        </w:rPr>
        <w:br w:type="textWrapping"/>
      </w:r>
      <w:r>
        <w:rPr>
          <w:rFonts w:hint="eastAsia"/>
        </w:rPr>
        <w:t xml:space="preserve">        raise InvalidSignature("ML-DSA CertificateVerify 验签失败")</w:t>
      </w:r>
      <w:r>
        <w:rPr>
          <w:rFonts w:hint="eastAsia"/>
        </w:rPr>
        <w:br w:type="textWrapping"/>
      </w:r>
      <w:r>
        <w:rPr>
          <w:rFonts w:hint="eastAsia"/>
        </w:rPr>
        <w:t xml:space="preserve">    return True</w:t>
      </w:r>
    </w:p>
    <w:p w14:paraId="399BEDB4">
      <w:pPr>
        <w:snapToGrid w:val="0"/>
        <w:jc w:val="both"/>
      </w:pPr>
      <w:r>
        <w:t>服务器Finished使用派生的finished_key对此前转录哈希计算HMAC，并与实际verify_data比较。deep_verify()中先校验Finished，再校验CertificateVerify；这只是本地计算顺序，网络发送顺序仍为CertificateVerify在前、Finished在后。最终verified字段要求两个结果同时成立。</w:t>
      </w:r>
    </w:p>
    <w:p w14:paraId="2DFAD800">
      <w:pPr>
        <w:pStyle w:val="15"/>
        <w:keepLines/>
        <w:snapToGrid w:val="0"/>
        <w:jc w:val="center"/>
      </w:pPr>
      <w:r>
        <w:t>代码2-5 服务器握手成功的联合条件</w:t>
      </w:r>
    </w:p>
    <w:p w14:paraId="0B3D4807">
      <w:pPr>
        <w:pStyle w:val="168"/>
        <w:keepNext/>
        <w:keepLines/>
        <w:snapToGrid w:val="0"/>
      </w:pPr>
      <w:r>
        <w:t xml:space="preserve">源文件：modules/pqc_detect.py  </w:t>
      </w:r>
    </w:p>
    <w:p w14:paraId="4900E7B8">
      <w:pPr>
        <w:pStyle w:val="167"/>
        <w:keepLines/>
        <w:snapToGrid w:val="0"/>
        <w:ind w:left="85"/>
        <w:rPr>
          <w:rFonts w:hint="eastAsia" w:ascii="微软雅黑" w:hAnsi="微软雅黑" w:eastAsia="微软雅黑" w:cs="微软雅黑"/>
        </w:rPr>
      </w:pPr>
      <w:r>
        <w:rPr>
          <w:rFonts w:hint="eastAsia"/>
        </w:rPr>
        <w:t>res["ok"] = True</w:t>
      </w:r>
      <w:r>
        <w:rPr>
          <w:rFonts w:hint="eastAsia"/>
        </w:rPr>
        <w:br w:type="textWrapping"/>
      </w:r>
      <w:r>
        <w:rPr>
          <w:rFonts w:hint="eastAsia"/>
        </w:rPr>
        <w:t>res["verified"] = bool(res["finished_verified"]</w:t>
      </w:r>
      <w:r>
        <w:rPr>
          <w:rFonts w:hint="eastAsia"/>
          <w:lang w:eastAsia="zh-CN"/>
        </w:rPr>
        <w:t xml:space="preserve"> </w:t>
      </w:r>
      <w:r>
        <w:rPr>
          <w:rFonts w:hint="eastAsia"/>
        </w:rPr>
        <w:t>and (res["cert_verify"].get("verified", False)))</w:t>
      </w:r>
      <w:r>
        <w:rPr>
          <w:rFonts w:hint="eastAsia"/>
        </w:rPr>
        <w:br w:type="textWrapping"/>
      </w:r>
      <w:r>
        <w:rPr>
          <w:rFonts w:hint="eastAsia"/>
        </w:rPr>
        <w:t>if res["verified"]:</w:t>
      </w:r>
      <w:r>
        <w:rPr>
          <w:rFonts w:hint="eastAsia"/>
        </w:rPr>
        <w:br w:type="textWrapping"/>
      </w:r>
      <w:r>
        <w:rPr>
          <w:rFonts w:hint="eastAsia"/>
        </w:rPr>
        <w:t xml:space="preserve">    res["verification_status"] = "verified"</w:t>
      </w:r>
    </w:p>
    <w:p w14:paraId="42C65A01">
      <w:pPr>
        <w:snapToGrid w:val="0"/>
        <w:jc w:val="both"/>
      </w:pPr>
      <w:r>
        <w:t>通用检测器不发送客户端Finished，因此不能将该结果解释为已完成可请求HTTP的完整TLS连接。CertificateVerify通过也不自动建立CA信任：通用路径不执行完整证书链签名、域名、有效期和信任锚检查。完整实验会话及实验身份信任在2.2.3节及第3章独立验证。</w:t>
      </w:r>
    </w:p>
    <w:p w14:paraId="4E77C23D">
      <w:pPr>
        <w:keepNext/>
        <w:keepLines/>
        <w:snapToGrid w:val="0"/>
        <w:spacing w:before="80" w:after="40" w:line="240" w:lineRule="auto"/>
        <w:ind w:firstLine="0"/>
        <w:jc w:val="center"/>
      </w:pPr>
      <w:r>
        <w:drawing>
          <wp:inline distT="0" distB="0" distL="0" distR="0">
            <wp:extent cx="4022725" cy="665988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a:picLocks noChangeAspect="1"/>
                    </pic:cNvPicPr>
                  </pic:nvPicPr>
                  <pic:blipFill>
                    <a:blip r:embed="rId14"/>
                    <a:stretch>
                      <a:fillRect/>
                    </a:stretch>
                  </pic:blipFill>
                  <pic:spPr>
                    <a:xfrm>
                      <a:off x="0" y="0"/>
                      <a:ext cx="4023234" cy="6660000"/>
                    </a:xfrm>
                    <a:prstGeom prst="rect">
                      <a:avLst/>
                    </a:prstGeom>
                  </pic:spPr>
                </pic:pic>
              </a:graphicData>
            </a:graphic>
          </wp:inline>
        </w:drawing>
      </w:r>
    </w:p>
    <w:p w14:paraId="63636AE3">
      <w:pPr>
        <w:pStyle w:val="15"/>
        <w:keepLines/>
        <w:snapToGrid w:val="0"/>
        <w:jc w:val="center"/>
      </w:pPr>
      <w:r>
        <w:t>图2-2 TLS1.3混合后量子协商与服务器侧检测时序</w:t>
      </w:r>
    </w:p>
    <w:p w14:paraId="7808604D">
      <w:pPr>
        <w:pStyle w:val="5"/>
        <w:snapToGrid w:val="0"/>
        <w:jc w:val="both"/>
      </w:pPr>
      <w:bookmarkStart w:id="35" w:name="h_13"/>
      <w:bookmarkEnd w:id="35"/>
      <w:bookmarkStart w:id="36" w:name="_Toc242716042"/>
      <w:bookmarkEnd w:id="36"/>
      <w:r>
        <w:t>2.1.6 独立算法计算与真实连接复核</w:t>
      </w:r>
    </w:p>
    <w:p w14:paraId="74636201">
      <w:pPr>
        <w:jc w:val="both"/>
      </w:pPr>
      <w:r>
        <w:t>第五页用于解释本轮新生成材料的算法计算，第四页用于检查被选中的原连接。两条路径共享部分计算后端，但材料来源及可得结论不同。</w:t>
      </w:r>
    </w:p>
    <w:p w14:paraId="23B3C045">
      <w:pPr>
        <w:pStyle w:val="15"/>
        <w:jc w:val="center"/>
      </w:pPr>
      <w:r>
        <w:t>表2-3 独立算法计算与真实连接复核的输入输出</w:t>
      </w:r>
    </w:p>
    <w:tbl>
      <w:tblPr>
        <w:tblStyle w:val="34"/>
        <w:tblW w:w="0" w:type="auto"/>
        <w:jc w:val="center"/>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Layout w:type="fixed"/>
        <w:tblCellMar>
          <w:top w:w="65" w:type="dxa"/>
          <w:left w:w="90" w:type="dxa"/>
          <w:bottom w:w="65" w:type="dxa"/>
          <w:right w:w="90" w:type="dxa"/>
        </w:tblCellMar>
      </w:tblPr>
      <w:tblGrid>
        <w:gridCol w:w="1542"/>
        <w:gridCol w:w="3719"/>
        <w:gridCol w:w="3810"/>
      </w:tblGrid>
      <w:tr w14:paraId="73F7CECD">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65" w:type="dxa"/>
            <w:left w:w="90" w:type="dxa"/>
            <w:bottom w:w="65" w:type="dxa"/>
            <w:right w:w="90" w:type="dxa"/>
          </w:tblCellMar>
        </w:tblPrEx>
        <w:trPr>
          <w:cantSplit/>
          <w:tblHeader/>
          <w:jc w:val="center"/>
        </w:trPr>
        <w:tc>
          <w:tcPr>
            <w:tcW w:w="1542" w:type="dxa"/>
            <w:shd w:val="clear" w:color="auto" w:fill="EEF2F5"/>
            <w:vAlign w:val="center"/>
          </w:tcPr>
          <w:p w14:paraId="41E3CCF1">
            <w:pPr>
              <w:keepNext/>
              <w:keepLines/>
              <w:spacing w:line="300" w:lineRule="exact"/>
              <w:ind w:firstLine="0"/>
            </w:pPr>
            <w:r>
              <w:rPr>
                <w:rFonts w:eastAsia="宋体"/>
                <w:b/>
                <w:sz w:val="21"/>
              </w:rPr>
              <w:t>比较维度</w:t>
            </w:r>
          </w:p>
        </w:tc>
        <w:tc>
          <w:tcPr>
            <w:tcW w:w="3719" w:type="dxa"/>
            <w:shd w:val="clear" w:color="auto" w:fill="EEF2F5"/>
            <w:vAlign w:val="center"/>
          </w:tcPr>
          <w:p w14:paraId="5B3A0407">
            <w:pPr>
              <w:keepNext/>
              <w:keepLines/>
              <w:spacing w:line="300" w:lineRule="exact"/>
              <w:ind w:firstLine="0"/>
            </w:pPr>
            <w:r>
              <w:rPr>
                <w:rFonts w:eastAsia="宋体"/>
                <w:b/>
                <w:sz w:val="21"/>
              </w:rPr>
              <w:t>第五页：独立演示</w:t>
            </w:r>
          </w:p>
        </w:tc>
        <w:tc>
          <w:tcPr>
            <w:tcW w:w="3810" w:type="dxa"/>
            <w:shd w:val="clear" w:color="auto" w:fill="EEF2F5"/>
            <w:vAlign w:val="center"/>
          </w:tcPr>
          <w:p w14:paraId="5BB96F83">
            <w:pPr>
              <w:keepNext/>
              <w:keepLines/>
              <w:spacing w:line="300" w:lineRule="exact"/>
              <w:ind w:firstLine="0"/>
            </w:pPr>
            <w:r>
              <w:rPr>
                <w:rFonts w:eastAsia="宋体"/>
                <w:b/>
                <w:sz w:val="21"/>
              </w:rPr>
              <w:t>第四页：原连接复核</w:t>
            </w:r>
          </w:p>
        </w:tc>
      </w:tr>
      <w:tr w14:paraId="65DCB73C">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65" w:type="dxa"/>
            <w:left w:w="90" w:type="dxa"/>
            <w:bottom w:w="65" w:type="dxa"/>
            <w:right w:w="90" w:type="dxa"/>
          </w:tblCellMar>
        </w:tblPrEx>
        <w:trPr>
          <w:cantSplit/>
          <w:jc w:val="center"/>
        </w:trPr>
        <w:tc>
          <w:tcPr>
            <w:tcW w:w="1542" w:type="dxa"/>
            <w:vAlign w:val="center"/>
          </w:tcPr>
          <w:p w14:paraId="04C582FD">
            <w:pPr>
              <w:keepNext/>
              <w:keepLines/>
              <w:spacing w:line="300" w:lineRule="exact"/>
              <w:ind w:firstLine="0"/>
            </w:pPr>
            <w:r>
              <w:rPr>
                <w:rFonts w:eastAsia="宋体"/>
                <w:sz w:val="21"/>
              </w:rPr>
              <w:t>输入来源</w:t>
            </w:r>
          </w:p>
        </w:tc>
        <w:tc>
          <w:tcPr>
            <w:tcW w:w="3719" w:type="dxa"/>
            <w:vAlign w:val="center"/>
          </w:tcPr>
          <w:p w14:paraId="283EE8C5">
            <w:pPr>
              <w:keepNext/>
              <w:keepLines/>
              <w:spacing w:line="300" w:lineRule="exact"/>
              <w:ind w:firstLine="0"/>
            </w:pPr>
            <w:r>
              <w:rPr>
                <w:rFonts w:eastAsia="宋体"/>
                <w:sz w:val="21"/>
              </w:rPr>
              <w:t>每轮新生成教学密钥；消息由用户输入</w:t>
            </w:r>
          </w:p>
        </w:tc>
        <w:tc>
          <w:tcPr>
            <w:tcW w:w="3810" w:type="dxa"/>
            <w:vAlign w:val="center"/>
          </w:tcPr>
          <w:p w14:paraId="1074A4A3">
            <w:pPr>
              <w:keepNext/>
              <w:keepLines/>
              <w:spacing w:line="300" w:lineRule="exact"/>
              <w:ind w:firstLine="0"/>
            </w:pPr>
            <w:r>
              <w:rPr>
                <w:rFonts w:eastAsia="宋体"/>
                <w:sz w:val="21"/>
              </w:rPr>
              <w:t>被选中连接的原服务器密文和同次客户端私钥</w:t>
            </w:r>
          </w:p>
        </w:tc>
      </w:tr>
      <w:tr w14:paraId="7E33A4BE">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65" w:type="dxa"/>
            <w:left w:w="90" w:type="dxa"/>
            <w:bottom w:w="65" w:type="dxa"/>
            <w:right w:w="90" w:type="dxa"/>
          </w:tblCellMar>
        </w:tblPrEx>
        <w:trPr>
          <w:cantSplit/>
          <w:jc w:val="center"/>
        </w:trPr>
        <w:tc>
          <w:tcPr>
            <w:tcW w:w="1542" w:type="dxa"/>
            <w:vAlign w:val="center"/>
          </w:tcPr>
          <w:p w14:paraId="5F6E7793">
            <w:pPr>
              <w:keepLines/>
              <w:spacing w:line="300" w:lineRule="exact"/>
              <w:ind w:firstLine="0"/>
            </w:pPr>
            <w:r>
              <w:rPr>
                <w:rFonts w:eastAsia="宋体"/>
                <w:sz w:val="21"/>
              </w:rPr>
              <w:t>计算入口</w:t>
            </w:r>
          </w:p>
        </w:tc>
        <w:tc>
          <w:tcPr>
            <w:tcW w:w="3719" w:type="dxa"/>
            <w:vAlign w:val="center"/>
          </w:tcPr>
          <w:p w14:paraId="2BEE2921">
            <w:pPr>
              <w:keepLines/>
              <w:spacing w:line="300" w:lineRule="exact"/>
              <w:ind w:firstLine="0"/>
            </w:pPr>
            <w:r>
              <w:rPr>
                <w:rFonts w:eastAsia="宋体"/>
                <w:sz w:val="21"/>
              </w:rPr>
              <w:t>ML-KEM、混合交换、后量子签名、混合签名四子页</w:t>
            </w:r>
          </w:p>
        </w:tc>
        <w:tc>
          <w:tcPr>
            <w:tcW w:w="3810" w:type="dxa"/>
            <w:vAlign w:val="center"/>
          </w:tcPr>
          <w:p w14:paraId="6AACB1F3">
            <w:pPr>
              <w:keepLines/>
              <w:spacing w:line="300" w:lineRule="exact"/>
              <w:ind w:firstLine="0"/>
            </w:pPr>
            <w:r>
              <w:rPr>
                <w:rFonts w:eastAsia="宋体"/>
                <w:sz w:val="21"/>
              </w:rPr>
              <w:t>verify_exchange()重算所选连接的交换材料</w:t>
            </w:r>
          </w:p>
        </w:tc>
      </w:tr>
      <w:tr w14:paraId="332D44DE">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65" w:type="dxa"/>
            <w:left w:w="90" w:type="dxa"/>
            <w:bottom w:w="65" w:type="dxa"/>
            <w:right w:w="90" w:type="dxa"/>
          </w:tblCellMar>
        </w:tblPrEx>
        <w:trPr>
          <w:cantSplit/>
          <w:jc w:val="center"/>
        </w:trPr>
        <w:tc>
          <w:tcPr>
            <w:tcW w:w="1542" w:type="dxa"/>
            <w:vAlign w:val="center"/>
          </w:tcPr>
          <w:p w14:paraId="1E441BB0">
            <w:pPr>
              <w:keepLines/>
              <w:spacing w:line="300" w:lineRule="exact"/>
              <w:ind w:firstLine="0"/>
            </w:pPr>
            <w:r>
              <w:rPr>
                <w:rFonts w:eastAsia="宋体"/>
                <w:sz w:val="21"/>
              </w:rPr>
              <w:t>过程记录</w:t>
            </w:r>
          </w:p>
        </w:tc>
        <w:tc>
          <w:tcPr>
            <w:tcW w:w="3719" w:type="dxa"/>
            <w:vAlign w:val="center"/>
          </w:tcPr>
          <w:p w14:paraId="35E702C8">
            <w:pPr>
              <w:keepLines/>
              <w:spacing w:line="300" w:lineRule="exact"/>
              <w:ind w:firstLine="0"/>
            </w:pPr>
            <w:r>
              <w:rPr>
                <w:rFonts w:eastAsia="宋体"/>
                <w:sz w:val="21"/>
              </w:rPr>
              <w:t>采样、NTT、矩阵、编码、压缩；签名的可解码值、确定性重算值或代数重建值</w:t>
            </w:r>
          </w:p>
        </w:tc>
        <w:tc>
          <w:tcPr>
            <w:tcW w:w="3810" w:type="dxa"/>
            <w:vAlign w:val="center"/>
          </w:tcPr>
          <w:p w14:paraId="7A62964F">
            <w:pPr>
              <w:keepLines/>
              <w:spacing w:line="300" w:lineRule="exact"/>
              <w:ind w:firstLine="0"/>
            </w:pPr>
            <w:r>
              <w:rPr>
                <w:rFonts w:eastAsia="宋体"/>
                <w:sz w:val="21"/>
              </w:rPr>
              <w:t>调用MLKEM.decaps()记录数学步骤，并要求教学与原生解封装结果一致</w:t>
            </w:r>
          </w:p>
        </w:tc>
      </w:tr>
      <w:tr w14:paraId="56B7D786">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65" w:type="dxa"/>
            <w:left w:w="90" w:type="dxa"/>
            <w:bottom w:w="65" w:type="dxa"/>
            <w:right w:w="90" w:type="dxa"/>
          </w:tblCellMar>
        </w:tblPrEx>
        <w:trPr>
          <w:cantSplit/>
          <w:jc w:val="center"/>
        </w:trPr>
        <w:tc>
          <w:tcPr>
            <w:tcW w:w="1542" w:type="dxa"/>
            <w:vAlign w:val="center"/>
          </w:tcPr>
          <w:p w14:paraId="6AB7CF57">
            <w:pPr>
              <w:keepLines/>
              <w:spacing w:line="300" w:lineRule="exact"/>
              <w:ind w:firstLine="0"/>
            </w:pPr>
            <w:r>
              <w:rPr>
                <w:rFonts w:eastAsia="宋体"/>
                <w:sz w:val="21"/>
              </w:rPr>
              <w:t>可说明的结果</w:t>
            </w:r>
          </w:p>
        </w:tc>
        <w:tc>
          <w:tcPr>
            <w:tcW w:w="3719" w:type="dxa"/>
            <w:vAlign w:val="center"/>
          </w:tcPr>
          <w:p w14:paraId="289A1C84">
            <w:pPr>
              <w:keepLines/>
              <w:spacing w:line="300" w:lineRule="exact"/>
              <w:ind w:firstLine="0"/>
            </w:pPr>
            <w:r>
              <w:rPr>
                <w:rFonts w:eastAsia="宋体"/>
                <w:sz w:val="21"/>
              </w:rPr>
              <w:t>本轮算法运算、篡改检查及教学过程</w:t>
            </w:r>
          </w:p>
        </w:tc>
        <w:tc>
          <w:tcPr>
            <w:tcW w:w="3810" w:type="dxa"/>
            <w:vAlign w:val="center"/>
          </w:tcPr>
          <w:p w14:paraId="3B44BA9C">
            <w:pPr>
              <w:keepLines/>
              <w:spacing w:line="300" w:lineRule="exact"/>
              <w:ind w:firstLine="0"/>
            </w:pPr>
            <w:r>
              <w:rPr>
                <w:rFonts w:eastAsia="宋体"/>
                <w:sz w:val="21"/>
              </w:rPr>
              <w:t>原材料的计算结果及与原记录的分项一致性</w:t>
            </w:r>
          </w:p>
        </w:tc>
      </w:tr>
      <w:tr w14:paraId="47E6A5E4">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65" w:type="dxa"/>
            <w:left w:w="90" w:type="dxa"/>
            <w:bottom w:w="65" w:type="dxa"/>
            <w:right w:w="90" w:type="dxa"/>
          </w:tblCellMar>
        </w:tblPrEx>
        <w:trPr>
          <w:cantSplit/>
          <w:jc w:val="center"/>
        </w:trPr>
        <w:tc>
          <w:tcPr>
            <w:tcW w:w="1542" w:type="dxa"/>
            <w:vAlign w:val="center"/>
          </w:tcPr>
          <w:p w14:paraId="65D41C40">
            <w:pPr>
              <w:keepLines/>
              <w:spacing w:line="300" w:lineRule="exact"/>
              <w:ind w:firstLine="0"/>
            </w:pPr>
            <w:r>
              <w:rPr>
                <w:rFonts w:eastAsia="宋体"/>
                <w:sz w:val="21"/>
              </w:rPr>
              <w:t>不能自动推出</w:t>
            </w:r>
          </w:p>
        </w:tc>
        <w:tc>
          <w:tcPr>
            <w:tcW w:w="3719" w:type="dxa"/>
            <w:vAlign w:val="center"/>
          </w:tcPr>
          <w:p w14:paraId="154CA4A9">
            <w:pPr>
              <w:keepLines/>
              <w:spacing w:line="300" w:lineRule="exact"/>
              <w:ind w:firstLine="0"/>
            </w:pPr>
            <w:r>
              <w:rPr>
                <w:rFonts w:eastAsia="宋体"/>
                <w:sz w:val="21"/>
              </w:rPr>
              <w:t>原网络连接通过复核；原生库未返回的随机流或拒绝重试</w:t>
            </w:r>
          </w:p>
        </w:tc>
        <w:tc>
          <w:tcPr>
            <w:tcW w:w="3810" w:type="dxa"/>
            <w:vAlign w:val="center"/>
          </w:tcPr>
          <w:p w14:paraId="38559FF7">
            <w:pPr>
              <w:keepLines/>
              <w:spacing w:line="300" w:lineRule="exact"/>
              <w:ind w:firstLine="0"/>
            </w:pPr>
            <w:r>
              <w:rPr>
                <w:rFonts w:eastAsia="宋体"/>
                <w:sz w:val="21"/>
              </w:rPr>
              <w:t>解封装返回秘密即代表密文有效；算法一致即代表完整握手成立</w:t>
            </w:r>
          </w:p>
        </w:tc>
      </w:tr>
    </w:tbl>
    <w:p w14:paraId="7676E987">
      <w:pPr>
        <w:pStyle w:val="169"/>
      </w:pPr>
      <w:r>
        <w:t>ML-KEM固定来源的NIST ACVP样本由tests/test_mlkem_trace.py另行检查。隐式拒绝的重加密比较保留在代码2-6；后续仍需一致性、AEAD或Finished检查。</w:t>
      </w:r>
    </w:p>
    <w:p w14:paraId="4AE9C7BE">
      <w:pPr>
        <w:pStyle w:val="15"/>
        <w:keepLines/>
        <w:snapToGrid w:val="0"/>
        <w:jc w:val="center"/>
      </w:pPr>
      <w:r>
        <w:t>代码2-6 ML-KEM重加密比较与隐式拒绝的教学记录</w:t>
      </w:r>
    </w:p>
    <w:p w14:paraId="05A0ACDA">
      <w:pPr>
        <w:pStyle w:val="168"/>
        <w:keepNext/>
        <w:keepLines/>
        <w:snapToGrid w:val="0"/>
      </w:pPr>
      <w:r>
        <w:t xml:space="preserve">源文件：modules/mlkem_trace.py  </w:t>
      </w:r>
    </w:p>
    <w:p w14:paraId="0013DF19">
      <w:pPr>
        <w:pStyle w:val="167"/>
        <w:keepLines/>
        <w:snapToGrid w:val="0"/>
        <w:ind w:left="85"/>
        <w:rPr>
          <w:rFonts w:hint="eastAsia" w:ascii="微软雅黑" w:hAnsi="微软雅黑" w:eastAsia="微软雅黑" w:cs="微软雅黑"/>
        </w:rPr>
      </w:pPr>
      <w:r>
        <w:rPr>
          <w:rFonts w:hint="eastAsia"/>
        </w:rPr>
        <w:t>m = self._decrypt(dk_pke, c, scope)</w:t>
      </w:r>
      <w:r>
        <w:rPr>
          <w:rFonts w:hint="eastAsia"/>
        </w:rPr>
        <w:br w:type="textWrapping"/>
      </w:r>
      <w:r>
        <w:rPr>
          <w:rFonts w:hint="eastAsia"/>
        </w:rPr>
        <w:t>expanded = hashlib.sha3_512(m + h).digest()</w:t>
      </w:r>
      <w:r>
        <w:rPr>
          <w:rFonts w:hint="eastAsia"/>
        </w:rPr>
        <w:br w:type="textWrapping"/>
      </w:r>
      <w:r>
        <w:rPr>
          <w:rFonts w:hint="eastAsia"/>
        </w:rPr>
        <w:t>candidate, coins = expanded[:32], expanded[32:]</w:t>
      </w:r>
      <w:r>
        <w:rPr>
          <w:rFonts w:hint="eastAsia"/>
        </w:rPr>
        <w:br w:type="textWrapping"/>
      </w:r>
      <w:r>
        <w:rPr>
          <w:rFonts w:hint="eastAsia"/>
        </w:rPr>
        <w:t>rejection = hashlib.shake_256(z + c).digest(32)</w:t>
      </w:r>
      <w:r>
        <w:rPr>
          <w:rFonts w:hint="eastAsia"/>
        </w:rPr>
        <w:br w:type="textWrapping"/>
      </w:r>
      <w:r>
        <w:rPr>
          <w:rFonts w:hint="eastAsia"/>
        </w:rPr>
        <w:t>reencryption = self._encrypt(ek, m, coins)</w:t>
      </w:r>
      <w:r>
        <w:rPr>
          <w:rFonts w:hint="eastAsia"/>
        </w:rPr>
        <w:br w:type="textWrapping"/>
      </w:r>
      <w:r>
        <w:rPr>
          <w:rFonts w:hint="eastAsia"/>
        </w:rPr>
        <w:t>matches = c == reencryption</w:t>
      </w:r>
      <w:r>
        <w:rPr>
          <w:rFonts w:hint="eastAsia"/>
        </w:rPr>
        <w:br w:type="textWrapping"/>
      </w:r>
      <w:r>
        <w:rPr>
          <w:rFonts w:hint="eastAsia"/>
        </w:rPr>
        <w:t>selected = candidate if matches else rejection</w:t>
      </w:r>
      <w:r>
        <w:rPr>
          <w:rFonts w:hint="eastAsia"/>
        </w:rPr>
        <w:br w:type="textWrapping"/>
      </w:r>
      <w:r>
        <w:rPr>
          <w:rFonts w:hint="eastAsia"/>
        </w:rPr>
        <w:t>_record(scope, "重加密检查与隐式拒绝", "(K′,r′)=G(m′ || h)；c′=Encrypt(ek,m′,r′)；K_reject=J(z || c)", {</w:t>
      </w:r>
      <w:r>
        <w:rPr>
          <w:rFonts w:hint="eastAsia"/>
        </w:rPr>
        <w:br w:type="textWrapping"/>
      </w:r>
      <w:r>
        <w:rPr>
          <w:rFonts w:hint="eastAsia"/>
        </w:rPr>
        <w:t xml:space="preserve">    "m_prime": m, "h": h, "G_input": m + h, "G_output": expanded,</w:t>
      </w:r>
      <w:r>
        <w:rPr>
          <w:rFonts w:hint="eastAsia"/>
        </w:rPr>
        <w:br w:type="textWrapping"/>
      </w:r>
      <w:r>
        <w:rPr>
          <w:rFonts w:hint="eastAsia"/>
        </w:rPr>
        <w:t xml:space="preserve">    "K_candidate": candidate, "r_prime": coins, "z": z, "J_input": z + c,</w:t>
      </w:r>
      <w:r>
        <w:rPr>
          <w:rFonts w:hint="eastAsia"/>
        </w:rPr>
        <w:br w:type="textWrapping"/>
      </w:r>
      <w:r>
        <w:rPr>
          <w:rFonts w:hint="eastAsia"/>
        </w:rPr>
        <w:t xml:space="preserve">    "K_reject": rejection, "c_received": c, "c_reencrypted": reencryption,</w:t>
      </w:r>
      <w:r>
        <w:rPr>
          <w:rFonts w:hint="eastAsia"/>
        </w:rPr>
        <w:br w:type="textWrapping"/>
      </w:r>
      <w:r>
        <w:rPr>
          <w:rFonts w:hint="eastAsia"/>
        </w:rPr>
        <w:t xml:space="preserve">    "ciphertext_matches": matches, "selected_K": selected}, "FIPS 203，算法 18",</w:t>
      </w:r>
      <w:r>
        <w:rPr>
          <w:rFonts w:hint="eastAsia"/>
        </w:rPr>
        <w:br w:type="textWrapping"/>
      </w:r>
      <w:r>
        <w:rPr>
          <w:rFonts w:hint="eastAsia"/>
        </w:rPr>
        <w:t xml:space="preserve">    "重加密使用与封装相同的矩阵、采样、NTT 和压缩公式；"</w:t>
      </w:r>
      <w:r>
        <w:rPr>
          <w:rFonts w:hint="eastAsia"/>
        </w:rPr>
        <w:br w:type="textWrapping"/>
      </w:r>
      <w:r>
        <w:rPr>
          <w:rFonts w:hint="eastAsia"/>
        </w:rPr>
        <w:t xml:space="preserve">    + ("c′=c，选择候选 K′。" if matches else "c′≠c，选择 K_reject（隐式拒绝）。"))</w:t>
      </w:r>
      <w:r>
        <w:rPr>
          <w:rFonts w:hint="eastAsia"/>
        </w:rPr>
        <w:br w:type="textWrapping"/>
      </w:r>
      <w:r>
        <w:rPr>
          <w:rFonts w:hint="eastAsia"/>
        </w:rPr>
        <w:t>return selected</w:t>
      </w:r>
    </w:p>
    <w:p w14:paraId="15626287">
      <w:pPr>
        <w:snapToGrid w:val="0"/>
        <w:jc w:val="both"/>
      </w:pPr>
      <w:r>
        <w:t>离线混合加密将</w:t>
      </w:r>
      <w:r>
        <w:rPr>
          <w:rFonts w:hint="eastAsia"/>
          <w:lang w:eastAsia="zh-CN"/>
        </w:rPr>
        <w:t>ECDHE</w:t>
      </w:r>
      <w:r>
        <w:t>和KEM秘密输入HKDF-SHA256后导出AES-256-GCM密钥；自定义混合签名共同绑定算法名称、公钥及消息，并要求经典和后量子两路验签都通过。这些格式用于计算教学，不等同于TLS报文或IETF复合签名编码。本轮秘密及教学中间量可以在详情中查看，但不自动导出为公开报告。</w:t>
      </w:r>
    </w:p>
    <w:p w14:paraId="7A6AA178">
      <w:pPr>
        <w:pStyle w:val="5"/>
        <w:snapToGrid w:val="0"/>
        <w:jc w:val="both"/>
      </w:pPr>
      <w:bookmarkStart w:id="37" w:name="h_15"/>
      <w:bookmarkEnd w:id="37"/>
      <w:bookmarkStart w:id="38" w:name="_Toc242716044"/>
      <w:bookmarkEnd w:id="38"/>
      <w:r>
        <w:t>2.1.7 被动会话取证与主动复测</w:t>
      </w:r>
    </w:p>
    <w:p w14:paraId="67C16A94">
      <w:pPr>
        <w:snapToGrid w:val="0"/>
        <w:jc w:val="both"/>
      </w:pPr>
      <w:r>
        <w:t>协议分析页支持pcap/pcapng导入、现场抓包、TCP流重组及会话视图。对TLS1.3，ClientHello说明客户端候选，ServerHello说明服务器实际选择。pqc_passive.assess_tls_flow()核对正式ServerHello、扩展有效性、组编号和key_share长度；未取得正式ServerHello、未知组或相应长度异常时保留无法判断。该函数没有统一的整流缺口否决项，其他位置缺包时仍可能保留选组观察，不能将此观察等同于抓包完整或握手已验证。</w:t>
      </w:r>
    </w:p>
    <w:p w14:paraId="02228C75">
      <w:pPr>
        <w:snapToGrid w:val="0"/>
        <w:jc w:val="both"/>
      </w:pPr>
      <w:r>
        <w:t>第三页普通抓包分析仍未在该页面直接导入会话密钥日志。TLS1.3的Certificate、CertificateVerify和Finished位于加密部分，普通抓包不能直接读取。最新版本可以将该会话交给第四页，并在第四页导入同次KeyLog后认证解密，补充原会话的证书与握手签名证据。这是新增复核路径，不能表述为第三页已自行完成全部解密。</w:t>
      </w:r>
    </w:p>
    <w:p w14:paraId="02730C12">
      <w:pPr>
        <w:snapToGrid w:val="0"/>
        <w:jc w:val="both"/>
      </w:pPr>
      <w:r>
        <w:t>会话区可对目标主动复测，优先使用SNI及服务器端口；没有SNI时，仅在方向明确时使用服务器IP。复测新建连接，因此原抓包与主动复测并列保留；新连接的后量子选组不能改写原抓包的协商事实。深度检测失败后的快速回退以及支持矩阵探测同样按独立连接解释。</w:t>
      </w:r>
    </w:p>
    <w:p w14:paraId="12A2BE6C">
      <w:pPr>
        <w:keepNext/>
        <w:keepLines/>
        <w:snapToGrid w:val="0"/>
        <w:spacing w:before="80" w:after="40" w:line="240" w:lineRule="auto"/>
        <w:ind w:firstLine="0"/>
        <w:jc w:val="center"/>
      </w:pPr>
      <w:r>
        <w:drawing>
          <wp:inline distT="0" distB="0" distL="0" distR="0">
            <wp:extent cx="6080760" cy="1007498"/>
            <wp:effectExtent l="0" t="0" r="0" b="10160"/>
            <wp:docPr id="6" name="Picture 6" descr="2026年10月16日本地实际运行截图：compact-passive-and-activ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descr="2026年10月16日本地实际运行截图：compact-passive-and-active.png"/>
                    <pic:cNvPicPr>
                      <a:picLocks noChangeAspect="1"/>
                    </pic:cNvPicPr>
                  </pic:nvPicPr>
                  <pic:blipFill>
                    <a:blip r:embed="rId15"/>
                    <a:stretch>
                      <a:fillRect/>
                    </a:stretch>
                  </pic:blipFill>
                  <pic:spPr>
                    <a:xfrm>
                      <a:off x="0" y="0"/>
                      <a:ext cx="6080760" cy="1007498"/>
                    </a:xfrm>
                    <a:prstGeom prst="rect">
                      <a:avLst/>
                    </a:prstGeom>
                  </pic:spPr>
                </pic:pic>
              </a:graphicData>
            </a:graphic>
          </wp:inline>
        </w:drawing>
      </w:r>
    </w:p>
    <w:p w14:paraId="08700256">
      <w:pPr>
        <w:pStyle w:val="15"/>
        <w:keepLines/>
        <w:snapToGrid w:val="0"/>
        <w:jc w:val="center"/>
      </w:pPr>
      <w:r>
        <w:t>图2-3 原会话观察与主动复测结果并列展示</w:t>
      </w:r>
    </w:p>
    <w:p w14:paraId="4C164592">
      <w:pPr>
        <w:pStyle w:val="169"/>
        <w:keepLines/>
        <w:snapToGrid w:val="0"/>
      </w:pPr>
      <w:r>
        <w:t>原会话为本轮HTTPS代理记录的真实双向TLS字节，使用重建的IP/TCP头封装为pcap供界面导入，并非网卡逐包抓取。</w:t>
      </w:r>
    </w:p>
    <w:p w14:paraId="0D77DFC2">
      <w:pPr>
        <w:pStyle w:val="5"/>
        <w:snapToGrid w:val="0"/>
        <w:jc w:val="both"/>
      </w:pPr>
      <w:bookmarkStart w:id="39" w:name="h_16"/>
      <w:bookmarkEnd w:id="39"/>
      <w:bookmarkStart w:id="40" w:name="_Toc242716045"/>
      <w:bookmarkEnd w:id="40"/>
      <w:r>
        <w:t>2.1.8 复核会话模型与材料绑定</w:t>
      </w:r>
    </w:p>
    <w:p w14:paraId="4ACFBE16">
      <w:pPr>
        <w:snapToGrid w:val="0"/>
        <w:jc w:val="both"/>
      </w:pPr>
      <w:r>
        <w:t>session_from_streams()从双方重组流切分TLS记录，定位ClientHello和ServerHello，提取实际选组、套件、公钥、服务器交换材料及密文记录。session_id使用SHA-256(ClientHello||ServerHello)形成材料指纹，用于本地关联和防止误用。该指纹不是身份认证结果，也不能代替密码学验证。</w:t>
      </w:r>
    </w:p>
    <w:p w14:paraId="1EBC3D11">
      <w:pPr>
        <w:snapToGrid w:val="0"/>
        <w:jc w:val="both"/>
      </w:pPr>
      <w:r>
        <w:t>session_from_report()从主动检测历史、导出的公开报告或抓包会话恢复材料。主窗口_recheck_sessions()汇总这些入口，并为原抓包和主动复测使用不同标签。深度检测可选择保留本次自己生成的临时秘密，保存在内存字段_recheck_secrets中；导入到复核会话后，_secrets额外携带session_id。公开会话过滤所有下划线开头字段。</w:t>
      </w:r>
    </w:p>
    <w:p w14:paraId="367F7E4F">
      <w:pPr>
        <w:pStyle w:val="15"/>
        <w:keepLines/>
        <w:snapToGrid w:val="0"/>
        <w:jc w:val="center"/>
      </w:pPr>
      <w:r>
        <w:t>代码2-7 公开材料过滤与跨连接秘密拒绝</w:t>
      </w:r>
    </w:p>
    <w:p w14:paraId="541D5AF7">
      <w:pPr>
        <w:pStyle w:val="168"/>
        <w:keepNext/>
        <w:keepLines/>
        <w:snapToGrid w:val="0"/>
      </w:pPr>
      <w:r>
        <w:t>源文件：modules/pqc_recheck.py  原始行号：218–219、507–515  提交：9bf2ae1</w:t>
      </w:r>
    </w:p>
    <w:p w14:paraId="05378D67">
      <w:pPr>
        <w:pStyle w:val="167"/>
        <w:keepLines/>
        <w:snapToGrid w:val="0"/>
        <w:ind w:left="85"/>
      </w:pPr>
      <w:r>
        <w:t>def public_session(session):</w:t>
      </w:r>
      <w:r>
        <w:br w:type="textWrapping"/>
      </w:r>
      <w:r>
        <w:t xml:space="preserve">    return {key: copy.deepcopy(value) for key, value in session.items() if not key.startswith("_")}</w:t>
      </w:r>
      <w:r>
        <w:br w:type="textWrapping"/>
      </w:r>
      <w:r>
        <w:t># ... 省略中间上下文 ...</w:t>
      </w:r>
      <w:r>
        <w:br w:type="textWrapping"/>
      </w:r>
      <w:r>
        <w:t>def recheck(session, parameters=None, *, keylog=""):</w:t>
      </w:r>
      <w:r>
        <w:br w:type="textWrapping"/>
      </w:r>
      <w:r>
        <w:t xml:space="preserve">    session = copy.deepcopy(session)</w:t>
      </w:r>
      <w:r>
        <w:br w:type="textWrapping"/>
      </w:r>
      <w:r>
        <w:t xml:space="preserve">    parameters = dict(parameters or {})</w:t>
      </w:r>
      <w:r>
        <w:br w:type="textWrapping"/>
      </w:r>
      <w:r>
        <w:t xml:space="preserve">    if parameters and parameters.get("session_id") != session.get("session_id"):</w:t>
      </w:r>
      <w:r>
        <w:br w:type="textWrapping"/>
      </w:r>
      <w:r>
        <w:t xml:space="preserve">        raise ValueError("秘密参数必须绑定所选会话的 session_id；禁止混用不同连接的材料")</w:t>
      </w:r>
      <w:r>
        <w:br w:type="textWrapping"/>
      </w:r>
      <w:r>
        <w:t xml:space="preserve">    if session.get("hrr") or (session.get("server_hello") and not session.get("tls13")):</w:t>
      </w:r>
      <w:r>
        <w:br w:type="textWrapping"/>
      </w:r>
      <w:r>
        <w:t xml:space="preserve">        reason = "暂不支持 HelloRetryRequest 的转录重建" if session.get("hrr") else "当前复核支持 TLS 1.3；该连接未协商 TLS 1.3"</w:t>
      </w:r>
      <w:r>
        <w:br w:type="textWrapping"/>
      </w:r>
      <w:r>
        <w:t xml:space="preserve">        return dict(input=public_session(session), **{k: _result("unsupported", reason) for k in ("exchange", "signature", "records")})</w:t>
      </w:r>
      <w:r>
        <w:br w:type="textWrapping"/>
      </w:r>
      <w:r>
        <w:t xml:space="preserve">    exchange = verify_exchange(session, parameters)</w:t>
      </w:r>
    </w:p>
    <w:p w14:paraId="3F384976">
      <w:pPr>
        <w:snapToGrid w:val="0"/>
        <w:jc w:val="both"/>
      </w:pPr>
      <w:r>
        <w:t>非空秘密参数JSON必须携带所选session_id，字节字段使用十六进制。取得原ClientHello对应公钥时，ML-KEM分支比较私钥内嵌公钥，</w:t>
      </w:r>
      <w:r>
        <w:rPr>
          <w:rFonts w:hint="eastAsia"/>
          <w:lang w:eastAsia="zh-CN"/>
        </w:rPr>
        <w:t>ECDHE</w:t>
      </w:r>
      <w:r>
        <w:t>分支比较由私钥重新导出的公钥，以拒绝与所观察公钥不匹配的材料。若原客户端公钥缺失，这两项比较会被跳过；会话标识本身不能补足公私关系证据，仍须结合原共享秘密比较值及记录认证结果解释复核范围。</w:t>
      </w:r>
    </w:p>
    <w:p w14:paraId="6D6711AD">
      <w:pPr>
        <w:pStyle w:val="15"/>
        <w:keepLines/>
        <w:snapToGrid w:val="0"/>
        <w:jc w:val="center"/>
      </w:pPr>
      <w:r>
        <w:t>表2-4 复核材料及其作用</w:t>
      </w:r>
    </w:p>
    <w:tbl>
      <w:tblPr>
        <w:tblStyle w:val="34"/>
        <w:tblW w:w="0" w:type="auto"/>
        <w:jc w:val="center"/>
        <w:tblLayout w:type="fixed"/>
        <w:tblCellMar>
          <w:top w:w="0" w:type="dxa"/>
          <w:left w:w="108" w:type="dxa"/>
          <w:bottom w:w="0" w:type="dxa"/>
          <w:right w:w="108" w:type="dxa"/>
        </w:tblCellMar>
      </w:tblPr>
      <w:tblGrid>
        <w:gridCol w:w="1701"/>
        <w:gridCol w:w="2948"/>
        <w:gridCol w:w="4422"/>
      </w:tblGrid>
      <w:tr w14:paraId="3EAD52EA">
        <w:tblPrEx>
          <w:tblCellMar>
            <w:top w:w="0" w:type="dxa"/>
            <w:left w:w="108" w:type="dxa"/>
            <w:bottom w:w="0" w:type="dxa"/>
            <w:right w:w="108" w:type="dxa"/>
          </w:tblCellMar>
        </w:tblPrEx>
        <w:trPr>
          <w:cantSplit/>
          <w:tblHeader/>
          <w:jc w:val="center"/>
        </w:trPr>
        <w:tc>
          <w:tcPr>
            <w:tcW w:w="1701" w:type="dxa"/>
            <w:tcBorders>
              <w:top w:val="single" w:color="D9D9D9" w:sz="4" w:space="0"/>
              <w:left w:val="single" w:color="D9D9D9" w:sz="4" w:space="0"/>
              <w:bottom w:val="single" w:color="D9D9D9" w:sz="4" w:space="0"/>
              <w:right w:val="single" w:color="D9D9D9" w:sz="4" w:space="0"/>
            </w:tcBorders>
            <w:shd w:val="clear" w:color="auto" w:fill="EDF2F7"/>
            <w:tcMar>
              <w:top w:w="70" w:type="dxa"/>
              <w:left w:w="85" w:type="dxa"/>
              <w:bottom w:w="70" w:type="dxa"/>
              <w:right w:w="85" w:type="dxa"/>
            </w:tcMar>
            <w:vAlign w:val="center"/>
          </w:tcPr>
          <w:p w14:paraId="261E0393">
            <w:pPr>
              <w:pStyle w:val="170"/>
              <w:keepNext/>
              <w:keepLines/>
              <w:snapToGrid w:val="0"/>
              <w:spacing w:before="40" w:after="40" w:line="300" w:lineRule="exact"/>
            </w:pPr>
            <w:r>
              <w:rPr>
                <w:rFonts w:eastAsia="宋体" w:cs="Times New Roman"/>
                <w:b/>
                <w:szCs w:val="21"/>
              </w:rPr>
              <w:t>材料</w:t>
            </w:r>
          </w:p>
        </w:tc>
        <w:tc>
          <w:tcPr>
            <w:tcW w:w="2948" w:type="dxa"/>
            <w:tcBorders>
              <w:top w:val="single" w:color="D9D9D9" w:sz="4" w:space="0"/>
              <w:left w:val="single" w:color="D9D9D9" w:sz="4" w:space="0"/>
              <w:bottom w:val="single" w:color="D9D9D9" w:sz="4" w:space="0"/>
              <w:right w:val="single" w:color="D9D9D9" w:sz="4" w:space="0"/>
            </w:tcBorders>
            <w:shd w:val="clear" w:color="auto" w:fill="EDF2F7"/>
            <w:tcMar>
              <w:top w:w="70" w:type="dxa"/>
              <w:left w:w="85" w:type="dxa"/>
              <w:bottom w:w="70" w:type="dxa"/>
              <w:right w:w="85" w:type="dxa"/>
            </w:tcMar>
            <w:vAlign w:val="center"/>
          </w:tcPr>
          <w:p w14:paraId="687BDD44">
            <w:pPr>
              <w:pStyle w:val="170"/>
              <w:keepNext/>
              <w:keepLines/>
              <w:snapToGrid w:val="0"/>
              <w:spacing w:before="40" w:after="40" w:line="300" w:lineRule="exact"/>
            </w:pPr>
            <w:r>
              <w:rPr>
                <w:rFonts w:eastAsia="宋体" w:cs="Times New Roman"/>
                <w:b/>
                <w:szCs w:val="21"/>
              </w:rPr>
              <w:t>典型字段</w:t>
            </w:r>
          </w:p>
        </w:tc>
        <w:tc>
          <w:tcPr>
            <w:tcW w:w="4422" w:type="dxa"/>
            <w:tcBorders>
              <w:top w:val="single" w:color="D9D9D9" w:sz="4" w:space="0"/>
              <w:left w:val="single" w:color="D9D9D9" w:sz="4" w:space="0"/>
              <w:bottom w:val="single" w:color="D9D9D9" w:sz="4" w:space="0"/>
              <w:right w:val="single" w:color="D9D9D9" w:sz="4" w:space="0"/>
            </w:tcBorders>
            <w:shd w:val="clear" w:color="auto" w:fill="EDF2F7"/>
            <w:tcMar>
              <w:top w:w="70" w:type="dxa"/>
              <w:left w:w="85" w:type="dxa"/>
              <w:bottom w:w="70" w:type="dxa"/>
              <w:right w:w="85" w:type="dxa"/>
            </w:tcMar>
            <w:vAlign w:val="center"/>
          </w:tcPr>
          <w:p w14:paraId="72E462C0">
            <w:pPr>
              <w:pStyle w:val="170"/>
              <w:keepNext/>
              <w:keepLines/>
              <w:snapToGrid w:val="0"/>
              <w:spacing w:before="40" w:after="40" w:line="300" w:lineRule="exact"/>
            </w:pPr>
            <w:r>
              <w:rPr>
                <w:rFonts w:eastAsia="宋体" w:cs="Times New Roman"/>
                <w:b/>
                <w:szCs w:val="21"/>
              </w:rPr>
              <w:t>能完成的检查</w:t>
            </w:r>
          </w:p>
        </w:tc>
      </w:tr>
      <w:tr w14:paraId="67F4BEF9">
        <w:tblPrEx>
          <w:tblCellMar>
            <w:top w:w="0" w:type="dxa"/>
            <w:left w:w="108" w:type="dxa"/>
            <w:bottom w:w="0" w:type="dxa"/>
            <w:right w:w="108" w:type="dxa"/>
          </w:tblCellMar>
        </w:tblPrEx>
        <w:trPr>
          <w:cantSplit/>
          <w:jc w:val="center"/>
        </w:trPr>
        <w:tc>
          <w:tcPr>
            <w:tcW w:w="1701" w:type="dxa"/>
            <w:tcBorders>
              <w:top w:val="single" w:color="D9D9D9" w:sz="4" w:space="0"/>
              <w:left w:val="single" w:color="D9D9D9" w:sz="4" w:space="0"/>
              <w:bottom w:val="single" w:color="D9D9D9" w:sz="4" w:space="0"/>
              <w:right w:val="single" w:color="D9D9D9" w:sz="4" w:space="0"/>
            </w:tcBorders>
            <w:tcMar>
              <w:top w:w="70" w:type="dxa"/>
              <w:left w:w="85" w:type="dxa"/>
              <w:bottom w:w="70" w:type="dxa"/>
              <w:right w:w="85" w:type="dxa"/>
            </w:tcMar>
            <w:vAlign w:val="center"/>
          </w:tcPr>
          <w:p w14:paraId="1A52BBE5">
            <w:pPr>
              <w:pStyle w:val="170"/>
              <w:keepLines/>
              <w:snapToGrid w:val="0"/>
              <w:spacing w:before="40" w:after="40" w:line="300" w:lineRule="exact"/>
            </w:pPr>
            <w:r>
              <w:rPr>
                <w:rFonts w:eastAsia="宋体" w:cs="Times New Roman"/>
                <w:szCs w:val="21"/>
              </w:rPr>
              <w:t>原始公开报文</w:t>
            </w:r>
          </w:p>
        </w:tc>
        <w:tc>
          <w:tcPr>
            <w:tcW w:w="2948" w:type="dxa"/>
            <w:tcBorders>
              <w:top w:val="single" w:color="D9D9D9" w:sz="4" w:space="0"/>
              <w:left w:val="single" w:color="D9D9D9" w:sz="4" w:space="0"/>
              <w:bottom w:val="single" w:color="D9D9D9" w:sz="4" w:space="0"/>
              <w:right w:val="single" w:color="D9D9D9" w:sz="4" w:space="0"/>
            </w:tcBorders>
            <w:tcMar>
              <w:top w:w="70" w:type="dxa"/>
              <w:left w:w="85" w:type="dxa"/>
              <w:bottom w:w="70" w:type="dxa"/>
              <w:right w:w="85" w:type="dxa"/>
            </w:tcMar>
            <w:vAlign w:val="center"/>
          </w:tcPr>
          <w:p w14:paraId="72FEEE58">
            <w:pPr>
              <w:pStyle w:val="170"/>
              <w:keepLines/>
              <w:snapToGrid w:val="0"/>
              <w:spacing w:before="40" w:after="40" w:line="300" w:lineRule="exact"/>
            </w:pPr>
            <w:r>
              <w:rPr>
                <w:rFonts w:eastAsia="宋体" w:cs="Times New Roman"/>
                <w:szCs w:val="21"/>
              </w:rPr>
              <w:t>client_wire；server_wire；client_hello；server_hello</w:t>
            </w:r>
          </w:p>
        </w:tc>
        <w:tc>
          <w:tcPr>
            <w:tcW w:w="4422" w:type="dxa"/>
            <w:tcBorders>
              <w:top w:val="single" w:color="D9D9D9" w:sz="4" w:space="0"/>
              <w:left w:val="single" w:color="D9D9D9" w:sz="4" w:space="0"/>
              <w:bottom w:val="single" w:color="D9D9D9" w:sz="4" w:space="0"/>
              <w:right w:val="single" w:color="D9D9D9" w:sz="4" w:space="0"/>
            </w:tcBorders>
            <w:tcMar>
              <w:top w:w="70" w:type="dxa"/>
              <w:left w:w="85" w:type="dxa"/>
              <w:bottom w:w="70" w:type="dxa"/>
              <w:right w:w="85" w:type="dxa"/>
            </w:tcMar>
            <w:vAlign w:val="center"/>
          </w:tcPr>
          <w:p w14:paraId="390AA1FA">
            <w:pPr>
              <w:pStyle w:val="170"/>
              <w:keepLines/>
              <w:snapToGrid w:val="0"/>
              <w:spacing w:before="40" w:after="40" w:line="300" w:lineRule="exact"/>
            </w:pPr>
            <w:r>
              <w:rPr>
                <w:rFonts w:eastAsia="宋体" w:cs="Times New Roman"/>
                <w:szCs w:val="21"/>
              </w:rPr>
              <w:t>恢复实际协商、记录边界与会话指纹</w:t>
            </w:r>
          </w:p>
        </w:tc>
      </w:tr>
      <w:tr w14:paraId="4C6A5059">
        <w:tblPrEx>
          <w:tblCellMar>
            <w:top w:w="0" w:type="dxa"/>
            <w:left w:w="108" w:type="dxa"/>
            <w:bottom w:w="0" w:type="dxa"/>
            <w:right w:w="108" w:type="dxa"/>
          </w:tblCellMar>
        </w:tblPrEx>
        <w:trPr>
          <w:cantSplit/>
          <w:jc w:val="center"/>
        </w:trPr>
        <w:tc>
          <w:tcPr>
            <w:tcW w:w="1701" w:type="dxa"/>
            <w:tcBorders>
              <w:top w:val="single" w:color="D9D9D9" w:sz="4" w:space="0"/>
              <w:left w:val="single" w:color="D9D9D9" w:sz="4" w:space="0"/>
              <w:bottom w:val="single" w:color="D9D9D9" w:sz="4" w:space="0"/>
              <w:right w:val="single" w:color="D9D9D9" w:sz="4" w:space="0"/>
            </w:tcBorders>
            <w:tcMar>
              <w:top w:w="70" w:type="dxa"/>
              <w:left w:w="85" w:type="dxa"/>
              <w:bottom w:w="70" w:type="dxa"/>
              <w:right w:w="85" w:type="dxa"/>
            </w:tcMar>
            <w:vAlign w:val="center"/>
          </w:tcPr>
          <w:p w14:paraId="334F376A">
            <w:pPr>
              <w:pStyle w:val="170"/>
              <w:keepLines/>
              <w:snapToGrid w:val="0"/>
              <w:spacing w:before="40" w:after="40" w:line="300" w:lineRule="exact"/>
            </w:pPr>
            <w:r>
              <w:rPr>
                <w:rFonts w:eastAsia="宋体" w:cs="Times New Roman"/>
                <w:szCs w:val="21"/>
              </w:rPr>
              <w:t>同次临时私钥</w:t>
            </w:r>
          </w:p>
        </w:tc>
        <w:tc>
          <w:tcPr>
            <w:tcW w:w="2948" w:type="dxa"/>
            <w:tcBorders>
              <w:top w:val="single" w:color="D9D9D9" w:sz="4" w:space="0"/>
              <w:left w:val="single" w:color="D9D9D9" w:sz="4" w:space="0"/>
              <w:bottom w:val="single" w:color="D9D9D9" w:sz="4" w:space="0"/>
              <w:right w:val="single" w:color="D9D9D9" w:sz="4" w:space="0"/>
            </w:tcBorders>
            <w:tcMar>
              <w:top w:w="70" w:type="dxa"/>
              <w:left w:w="85" w:type="dxa"/>
              <w:bottom w:w="70" w:type="dxa"/>
              <w:right w:w="85" w:type="dxa"/>
            </w:tcMar>
            <w:vAlign w:val="center"/>
          </w:tcPr>
          <w:p w14:paraId="010DB900">
            <w:pPr>
              <w:pStyle w:val="170"/>
              <w:keepLines/>
              <w:snapToGrid w:val="0"/>
              <w:spacing w:before="40" w:after="40" w:line="300" w:lineRule="exact"/>
            </w:pPr>
            <w:r>
              <w:rPr>
                <w:rFonts w:eastAsia="宋体" w:cs="Times New Roman"/>
                <w:szCs w:val="21"/>
              </w:rPr>
              <w:t>kem_private_key；</w:t>
            </w:r>
            <w:r>
              <w:rPr>
                <w:rFonts w:hint="eastAsia" w:eastAsia="宋体" w:cs="Times New Roman"/>
                <w:szCs w:val="21"/>
                <w:lang w:eastAsia="zh-CN"/>
              </w:rPr>
              <w:t>ECDHE</w:t>
            </w:r>
            <w:r>
              <w:rPr>
                <w:rFonts w:eastAsia="宋体" w:cs="Times New Roman"/>
                <w:szCs w:val="21"/>
              </w:rPr>
              <w:t>_private_key</w:t>
            </w:r>
          </w:p>
        </w:tc>
        <w:tc>
          <w:tcPr>
            <w:tcW w:w="4422" w:type="dxa"/>
            <w:tcBorders>
              <w:top w:val="single" w:color="D9D9D9" w:sz="4" w:space="0"/>
              <w:left w:val="single" w:color="D9D9D9" w:sz="4" w:space="0"/>
              <w:bottom w:val="single" w:color="D9D9D9" w:sz="4" w:space="0"/>
              <w:right w:val="single" w:color="D9D9D9" w:sz="4" w:space="0"/>
            </w:tcBorders>
            <w:tcMar>
              <w:top w:w="70" w:type="dxa"/>
              <w:left w:w="85" w:type="dxa"/>
              <w:bottom w:w="70" w:type="dxa"/>
              <w:right w:w="85" w:type="dxa"/>
            </w:tcMar>
            <w:vAlign w:val="center"/>
          </w:tcPr>
          <w:p w14:paraId="067EE02A">
            <w:pPr>
              <w:pStyle w:val="170"/>
              <w:keepLines/>
              <w:snapToGrid w:val="0"/>
              <w:spacing w:before="40" w:after="40" w:line="300" w:lineRule="exact"/>
            </w:pPr>
            <w:r>
              <w:rPr>
                <w:rFonts w:eastAsia="宋体" w:cs="Times New Roman"/>
                <w:szCs w:val="21"/>
              </w:rPr>
              <w:t>解封装或</w:t>
            </w:r>
            <w:r>
              <w:rPr>
                <w:rFonts w:hint="eastAsia" w:eastAsia="宋体" w:cs="Times New Roman"/>
                <w:szCs w:val="21"/>
                <w:lang w:eastAsia="zh-CN"/>
              </w:rPr>
              <w:t>ECDHE</w:t>
            </w:r>
            <w:r>
              <w:rPr>
                <w:rFonts w:eastAsia="宋体" w:cs="Times New Roman"/>
                <w:szCs w:val="21"/>
              </w:rPr>
              <w:t>，重新导出共享秘密</w:t>
            </w:r>
          </w:p>
        </w:tc>
      </w:tr>
      <w:tr w14:paraId="20AB168A">
        <w:tblPrEx>
          <w:tblCellMar>
            <w:top w:w="0" w:type="dxa"/>
            <w:left w:w="108" w:type="dxa"/>
            <w:bottom w:w="0" w:type="dxa"/>
            <w:right w:w="108" w:type="dxa"/>
          </w:tblCellMar>
        </w:tblPrEx>
        <w:trPr>
          <w:cantSplit/>
          <w:jc w:val="center"/>
        </w:trPr>
        <w:tc>
          <w:tcPr>
            <w:tcW w:w="1701" w:type="dxa"/>
            <w:tcBorders>
              <w:top w:val="single" w:color="D9D9D9" w:sz="4" w:space="0"/>
              <w:left w:val="single" w:color="D9D9D9" w:sz="4" w:space="0"/>
              <w:bottom w:val="single" w:color="D9D9D9" w:sz="4" w:space="0"/>
              <w:right w:val="single" w:color="D9D9D9" w:sz="4" w:space="0"/>
            </w:tcBorders>
            <w:tcMar>
              <w:top w:w="70" w:type="dxa"/>
              <w:left w:w="85" w:type="dxa"/>
              <w:bottom w:w="70" w:type="dxa"/>
              <w:right w:w="85" w:type="dxa"/>
            </w:tcMar>
            <w:vAlign w:val="center"/>
          </w:tcPr>
          <w:p w14:paraId="2599484C">
            <w:pPr>
              <w:pStyle w:val="170"/>
              <w:keepLines/>
              <w:snapToGrid w:val="0"/>
              <w:spacing w:before="40" w:after="40" w:line="300" w:lineRule="exact"/>
            </w:pPr>
            <w:r>
              <w:rPr>
                <w:rFonts w:eastAsia="宋体" w:cs="Times New Roman"/>
                <w:szCs w:val="21"/>
              </w:rPr>
              <w:t>原共享秘密比较值</w:t>
            </w:r>
          </w:p>
        </w:tc>
        <w:tc>
          <w:tcPr>
            <w:tcW w:w="2948" w:type="dxa"/>
            <w:tcBorders>
              <w:top w:val="single" w:color="D9D9D9" w:sz="4" w:space="0"/>
              <w:left w:val="single" w:color="D9D9D9" w:sz="4" w:space="0"/>
              <w:bottom w:val="single" w:color="D9D9D9" w:sz="4" w:space="0"/>
              <w:right w:val="single" w:color="D9D9D9" w:sz="4" w:space="0"/>
            </w:tcBorders>
            <w:tcMar>
              <w:top w:w="70" w:type="dxa"/>
              <w:left w:w="85" w:type="dxa"/>
              <w:bottom w:w="70" w:type="dxa"/>
              <w:right w:w="85" w:type="dxa"/>
            </w:tcMar>
            <w:vAlign w:val="center"/>
          </w:tcPr>
          <w:p w14:paraId="04775DA9">
            <w:pPr>
              <w:pStyle w:val="170"/>
              <w:keepLines/>
              <w:snapToGrid w:val="0"/>
              <w:spacing w:before="40" w:after="40" w:line="300" w:lineRule="exact"/>
            </w:pPr>
            <w:r>
              <w:rPr>
                <w:rFonts w:eastAsia="宋体" w:cs="Times New Roman"/>
                <w:szCs w:val="21"/>
              </w:rPr>
              <w:t>expected_shared_secret</w:t>
            </w:r>
          </w:p>
        </w:tc>
        <w:tc>
          <w:tcPr>
            <w:tcW w:w="4422" w:type="dxa"/>
            <w:tcBorders>
              <w:top w:val="single" w:color="D9D9D9" w:sz="4" w:space="0"/>
              <w:left w:val="single" w:color="D9D9D9" w:sz="4" w:space="0"/>
              <w:bottom w:val="single" w:color="D9D9D9" w:sz="4" w:space="0"/>
              <w:right w:val="single" w:color="D9D9D9" w:sz="4" w:space="0"/>
            </w:tcBorders>
            <w:tcMar>
              <w:top w:w="70" w:type="dxa"/>
              <w:left w:w="85" w:type="dxa"/>
              <w:bottom w:w="70" w:type="dxa"/>
              <w:right w:w="85" w:type="dxa"/>
            </w:tcMar>
            <w:vAlign w:val="center"/>
          </w:tcPr>
          <w:p w14:paraId="7250CBE5">
            <w:pPr>
              <w:pStyle w:val="170"/>
              <w:keepLines/>
              <w:snapToGrid w:val="0"/>
              <w:spacing w:before="40" w:after="40" w:line="300" w:lineRule="exact"/>
            </w:pPr>
            <w:r>
              <w:rPr>
                <w:rFonts w:eastAsia="宋体" w:cs="Times New Roman"/>
                <w:szCs w:val="21"/>
              </w:rPr>
              <w:t>直接比较重算值与原记录值</w:t>
            </w:r>
          </w:p>
        </w:tc>
      </w:tr>
      <w:tr w14:paraId="7986A09D">
        <w:tblPrEx>
          <w:tblCellMar>
            <w:top w:w="0" w:type="dxa"/>
            <w:left w:w="108" w:type="dxa"/>
            <w:bottom w:w="0" w:type="dxa"/>
            <w:right w:w="108" w:type="dxa"/>
          </w:tblCellMar>
        </w:tblPrEx>
        <w:trPr>
          <w:cantSplit/>
          <w:jc w:val="center"/>
        </w:trPr>
        <w:tc>
          <w:tcPr>
            <w:tcW w:w="1701" w:type="dxa"/>
            <w:tcBorders>
              <w:top w:val="single" w:color="D9D9D9" w:sz="4" w:space="0"/>
              <w:left w:val="single" w:color="D9D9D9" w:sz="4" w:space="0"/>
              <w:bottom w:val="single" w:color="D9D9D9" w:sz="4" w:space="0"/>
              <w:right w:val="single" w:color="D9D9D9" w:sz="4" w:space="0"/>
            </w:tcBorders>
            <w:tcMar>
              <w:top w:w="70" w:type="dxa"/>
              <w:left w:w="85" w:type="dxa"/>
              <w:bottom w:w="70" w:type="dxa"/>
              <w:right w:w="85" w:type="dxa"/>
            </w:tcMar>
            <w:vAlign w:val="center"/>
          </w:tcPr>
          <w:p w14:paraId="5E8C79D5">
            <w:pPr>
              <w:pStyle w:val="170"/>
              <w:keepLines/>
              <w:snapToGrid w:val="0"/>
              <w:spacing w:before="40" w:after="40" w:line="300" w:lineRule="exact"/>
            </w:pPr>
            <w:r>
              <w:rPr>
                <w:rFonts w:eastAsia="宋体" w:cs="Times New Roman"/>
                <w:szCs w:val="21"/>
              </w:rPr>
              <w:t>握手或应用流量秘密</w:t>
            </w:r>
          </w:p>
        </w:tc>
        <w:tc>
          <w:tcPr>
            <w:tcW w:w="2948" w:type="dxa"/>
            <w:tcBorders>
              <w:top w:val="single" w:color="D9D9D9" w:sz="4" w:space="0"/>
              <w:left w:val="single" w:color="D9D9D9" w:sz="4" w:space="0"/>
              <w:bottom w:val="single" w:color="D9D9D9" w:sz="4" w:space="0"/>
              <w:right w:val="single" w:color="D9D9D9" w:sz="4" w:space="0"/>
            </w:tcBorders>
            <w:tcMar>
              <w:top w:w="70" w:type="dxa"/>
              <w:left w:w="85" w:type="dxa"/>
              <w:bottom w:w="70" w:type="dxa"/>
              <w:right w:w="85" w:type="dxa"/>
            </w:tcMar>
            <w:vAlign w:val="center"/>
          </w:tcPr>
          <w:p w14:paraId="4E2AC814">
            <w:pPr>
              <w:pStyle w:val="170"/>
              <w:keepLines/>
              <w:snapToGrid w:val="0"/>
              <w:spacing w:before="40" w:after="40" w:line="300" w:lineRule="exact"/>
            </w:pPr>
            <w:r>
              <w:rPr>
                <w:rFonts w:eastAsia="宋体" w:cs="Times New Roman"/>
                <w:szCs w:val="21"/>
              </w:rPr>
              <w:t>server/client_handshake/application_traffic_secret</w:t>
            </w:r>
          </w:p>
        </w:tc>
        <w:tc>
          <w:tcPr>
            <w:tcW w:w="4422" w:type="dxa"/>
            <w:tcBorders>
              <w:top w:val="single" w:color="D9D9D9" w:sz="4" w:space="0"/>
              <w:left w:val="single" w:color="D9D9D9" w:sz="4" w:space="0"/>
              <w:bottom w:val="single" w:color="D9D9D9" w:sz="4" w:space="0"/>
              <w:right w:val="single" w:color="D9D9D9" w:sz="4" w:space="0"/>
            </w:tcBorders>
            <w:tcMar>
              <w:top w:w="70" w:type="dxa"/>
              <w:left w:w="85" w:type="dxa"/>
              <w:bottom w:w="70" w:type="dxa"/>
              <w:right w:w="85" w:type="dxa"/>
            </w:tcMar>
            <w:vAlign w:val="center"/>
          </w:tcPr>
          <w:p w14:paraId="5A4A9017">
            <w:pPr>
              <w:pStyle w:val="170"/>
              <w:keepLines/>
              <w:snapToGrid w:val="0"/>
              <w:spacing w:before="40" w:after="40" w:line="300" w:lineRule="exact"/>
            </w:pPr>
            <w:r>
              <w:rPr>
                <w:rFonts w:eastAsia="宋体" w:cs="Times New Roman"/>
                <w:szCs w:val="21"/>
              </w:rPr>
              <w:t>派生记录密钥并认证解密相应方向和阶段</w:t>
            </w:r>
          </w:p>
        </w:tc>
      </w:tr>
      <w:tr w14:paraId="44A9FE2E">
        <w:tblPrEx>
          <w:tblCellMar>
            <w:top w:w="0" w:type="dxa"/>
            <w:left w:w="108" w:type="dxa"/>
            <w:bottom w:w="0" w:type="dxa"/>
            <w:right w:w="108" w:type="dxa"/>
          </w:tblCellMar>
        </w:tblPrEx>
        <w:trPr>
          <w:cantSplit/>
          <w:jc w:val="center"/>
        </w:trPr>
        <w:tc>
          <w:tcPr>
            <w:tcW w:w="1701" w:type="dxa"/>
            <w:tcBorders>
              <w:top w:val="single" w:color="D9D9D9" w:sz="4" w:space="0"/>
              <w:left w:val="single" w:color="D9D9D9" w:sz="4" w:space="0"/>
              <w:bottom w:val="single" w:color="D9D9D9" w:sz="4" w:space="0"/>
              <w:right w:val="single" w:color="D9D9D9" w:sz="4" w:space="0"/>
            </w:tcBorders>
            <w:tcMar>
              <w:top w:w="70" w:type="dxa"/>
              <w:left w:w="85" w:type="dxa"/>
              <w:bottom w:w="70" w:type="dxa"/>
              <w:right w:w="85" w:type="dxa"/>
            </w:tcMar>
            <w:vAlign w:val="center"/>
          </w:tcPr>
          <w:p w14:paraId="3CCC9435">
            <w:pPr>
              <w:pStyle w:val="170"/>
              <w:keepLines/>
              <w:snapToGrid w:val="0"/>
              <w:spacing w:before="40" w:after="40" w:line="300" w:lineRule="exact"/>
            </w:pPr>
            <w:r>
              <w:rPr>
                <w:rFonts w:eastAsia="宋体" w:cs="Times New Roman"/>
                <w:szCs w:val="21"/>
              </w:rPr>
              <w:t>握手证书与转录</w:t>
            </w:r>
          </w:p>
        </w:tc>
        <w:tc>
          <w:tcPr>
            <w:tcW w:w="2948" w:type="dxa"/>
            <w:tcBorders>
              <w:top w:val="single" w:color="D9D9D9" w:sz="4" w:space="0"/>
              <w:left w:val="single" w:color="D9D9D9" w:sz="4" w:space="0"/>
              <w:bottom w:val="single" w:color="D9D9D9" w:sz="4" w:space="0"/>
              <w:right w:val="single" w:color="D9D9D9" w:sz="4" w:space="0"/>
            </w:tcBorders>
            <w:tcMar>
              <w:top w:w="70" w:type="dxa"/>
              <w:left w:w="85" w:type="dxa"/>
              <w:bottom w:w="70" w:type="dxa"/>
              <w:right w:w="85" w:type="dxa"/>
            </w:tcMar>
            <w:vAlign w:val="center"/>
          </w:tcPr>
          <w:p w14:paraId="0F5E81C2">
            <w:pPr>
              <w:pStyle w:val="170"/>
              <w:keepLines/>
              <w:snapToGrid w:val="0"/>
              <w:spacing w:before="40" w:after="40" w:line="300" w:lineRule="exact"/>
            </w:pPr>
            <w:r>
              <w:rPr>
                <w:rFonts w:eastAsia="宋体" w:cs="Times New Roman"/>
                <w:szCs w:val="21"/>
              </w:rPr>
              <w:t>certificate_chain；signature；transcript_before_cv</w:t>
            </w:r>
          </w:p>
        </w:tc>
        <w:tc>
          <w:tcPr>
            <w:tcW w:w="4422" w:type="dxa"/>
            <w:tcBorders>
              <w:top w:val="single" w:color="D9D9D9" w:sz="4" w:space="0"/>
              <w:left w:val="single" w:color="D9D9D9" w:sz="4" w:space="0"/>
              <w:bottom w:val="single" w:color="D9D9D9" w:sz="4" w:space="0"/>
              <w:right w:val="single" w:color="D9D9D9" w:sz="4" w:space="0"/>
            </w:tcBorders>
            <w:tcMar>
              <w:top w:w="70" w:type="dxa"/>
              <w:left w:w="85" w:type="dxa"/>
              <w:bottom w:w="70" w:type="dxa"/>
              <w:right w:w="85" w:type="dxa"/>
            </w:tcMar>
            <w:vAlign w:val="center"/>
          </w:tcPr>
          <w:p w14:paraId="37A4B469">
            <w:pPr>
              <w:pStyle w:val="170"/>
              <w:keepLines/>
              <w:snapToGrid w:val="0"/>
              <w:spacing w:before="40" w:after="40" w:line="300" w:lineRule="exact"/>
            </w:pPr>
            <w:r>
              <w:rPr>
                <w:rFonts w:eastAsia="宋体" w:cs="Times New Roman"/>
                <w:szCs w:val="21"/>
              </w:rPr>
              <w:t>重新验证原CertificateVerify</w:t>
            </w:r>
          </w:p>
        </w:tc>
      </w:tr>
      <w:tr w14:paraId="635CE618">
        <w:tblPrEx>
          <w:tblCellMar>
            <w:top w:w="0" w:type="dxa"/>
            <w:left w:w="108" w:type="dxa"/>
            <w:bottom w:w="0" w:type="dxa"/>
            <w:right w:w="108" w:type="dxa"/>
          </w:tblCellMar>
        </w:tblPrEx>
        <w:trPr>
          <w:cantSplit/>
          <w:jc w:val="center"/>
        </w:trPr>
        <w:tc>
          <w:tcPr>
            <w:tcW w:w="1701" w:type="dxa"/>
            <w:tcBorders>
              <w:top w:val="single" w:color="D9D9D9" w:sz="4" w:space="0"/>
              <w:left w:val="single" w:color="D9D9D9" w:sz="4" w:space="0"/>
              <w:bottom w:val="single" w:color="D9D9D9" w:sz="4" w:space="0"/>
              <w:right w:val="single" w:color="D9D9D9" w:sz="4" w:space="0"/>
            </w:tcBorders>
            <w:tcMar>
              <w:top w:w="70" w:type="dxa"/>
              <w:left w:w="85" w:type="dxa"/>
              <w:bottom w:w="70" w:type="dxa"/>
              <w:right w:w="85" w:type="dxa"/>
            </w:tcMar>
            <w:vAlign w:val="center"/>
          </w:tcPr>
          <w:p w14:paraId="488902FA">
            <w:pPr>
              <w:pStyle w:val="170"/>
              <w:keepLines/>
              <w:snapToGrid w:val="0"/>
              <w:spacing w:before="40" w:after="40" w:line="300" w:lineRule="exact"/>
            </w:pPr>
            <w:r>
              <w:rPr>
                <w:rFonts w:eastAsia="宋体" w:cs="Times New Roman"/>
                <w:szCs w:val="21"/>
              </w:rPr>
              <w:t>原记录密钥和IV</w:t>
            </w:r>
          </w:p>
        </w:tc>
        <w:tc>
          <w:tcPr>
            <w:tcW w:w="2948" w:type="dxa"/>
            <w:tcBorders>
              <w:top w:val="single" w:color="D9D9D9" w:sz="4" w:space="0"/>
              <w:left w:val="single" w:color="D9D9D9" w:sz="4" w:space="0"/>
              <w:bottom w:val="single" w:color="D9D9D9" w:sz="4" w:space="0"/>
              <w:right w:val="single" w:color="D9D9D9" w:sz="4" w:space="0"/>
            </w:tcBorders>
            <w:tcMar>
              <w:top w:w="70" w:type="dxa"/>
              <w:left w:w="85" w:type="dxa"/>
              <w:bottom w:w="70" w:type="dxa"/>
              <w:right w:w="85" w:type="dxa"/>
            </w:tcMar>
            <w:vAlign w:val="center"/>
          </w:tcPr>
          <w:p w14:paraId="4B44099C">
            <w:pPr>
              <w:pStyle w:val="170"/>
              <w:keepLines/>
              <w:snapToGrid w:val="0"/>
              <w:spacing w:before="40" w:after="40" w:line="300" w:lineRule="exact"/>
            </w:pPr>
            <w:r>
              <w:rPr>
                <w:rFonts w:eastAsia="宋体" w:cs="Times New Roman"/>
                <w:szCs w:val="21"/>
              </w:rPr>
              <w:t>对应阶段的*_key与*_iv</w:t>
            </w:r>
          </w:p>
        </w:tc>
        <w:tc>
          <w:tcPr>
            <w:tcW w:w="4422" w:type="dxa"/>
            <w:tcBorders>
              <w:top w:val="single" w:color="D9D9D9" w:sz="4" w:space="0"/>
              <w:left w:val="single" w:color="D9D9D9" w:sz="4" w:space="0"/>
              <w:bottom w:val="single" w:color="D9D9D9" w:sz="4" w:space="0"/>
              <w:right w:val="single" w:color="D9D9D9" w:sz="4" w:space="0"/>
            </w:tcBorders>
            <w:tcMar>
              <w:top w:w="70" w:type="dxa"/>
              <w:left w:w="85" w:type="dxa"/>
              <w:bottom w:w="70" w:type="dxa"/>
              <w:right w:w="85" w:type="dxa"/>
            </w:tcMar>
            <w:vAlign w:val="center"/>
          </w:tcPr>
          <w:p w14:paraId="0C3188E1">
            <w:pPr>
              <w:pStyle w:val="170"/>
              <w:keepLines/>
              <w:snapToGrid w:val="0"/>
              <w:spacing w:before="40" w:after="40" w:line="300" w:lineRule="exact"/>
            </w:pPr>
            <w:r>
              <w:rPr>
                <w:rFonts w:eastAsia="宋体" w:cs="Times New Roman"/>
                <w:szCs w:val="21"/>
              </w:rPr>
              <w:t>可解密记录；单独提供时不足以计算Finished密钥</w:t>
            </w:r>
          </w:p>
        </w:tc>
      </w:tr>
    </w:tbl>
    <w:p w14:paraId="7DF4160F">
      <w:pPr>
        <w:pStyle w:val="5"/>
        <w:snapToGrid w:val="0"/>
        <w:jc w:val="both"/>
      </w:pPr>
      <w:bookmarkStart w:id="41" w:name="_Toc242716046"/>
      <w:bookmarkEnd w:id="41"/>
      <w:bookmarkStart w:id="42" w:name="h_17"/>
      <w:bookmarkEnd w:id="42"/>
      <w:r>
        <w:t>2.1.9 原共享秘密重算与比较</w:t>
      </w:r>
    </w:p>
    <w:p w14:paraId="17FF3A82">
      <w:pPr>
        <w:snapToGrid w:val="0"/>
        <w:jc w:val="both"/>
      </w:pPr>
      <w:r>
        <w:t>verify_exchange()依据原选组拆分服务器材料，并用本次私钥重新执行原生Decaps或</w:t>
      </w:r>
      <w:r>
        <w:rPr>
          <w:rFonts w:hint="eastAsia"/>
          <w:lang w:eastAsia="zh-CN"/>
        </w:rPr>
        <w:t>ECDHE</w:t>
      </w:r>
      <w:r>
        <w:t>。KEM分支还调用Python教学实现重算，检查两种实现输出是否一致，然后按组规定组合两路秘密。比较使用hmac.compare_digest，避免把普通字符串比较作为统一的秘密比较入口。</w:t>
      </w:r>
    </w:p>
    <w:p w14:paraId="357446D9">
      <w:pPr>
        <w:snapToGrid w:val="0"/>
        <w:jc w:val="both"/>
      </w:pPr>
      <w:r>
        <w:t>如果只提供私钥而缺少expected_shared_secret，模块仍可输出计算值，并可在无PSK路径中继续派生流量秘密，以实际密文认证检验其可用性；共享秘密项的状态保持computed，表示“已计算，缺少比较值”。只有提供原比较值且一致才显示passed，比较值不一致则显示failed。</w:t>
      </w:r>
    </w:p>
    <w:p w14:paraId="48CEC075">
      <w:pPr>
        <w:pStyle w:val="15"/>
        <w:keepLines/>
        <w:snapToGrid w:val="0"/>
        <w:jc w:val="center"/>
      </w:pPr>
      <w:r>
        <w:t>代码2-8 重算共享秘密与原连接比较值的判定</w:t>
      </w:r>
    </w:p>
    <w:p w14:paraId="3EBA293D">
      <w:pPr>
        <w:pStyle w:val="168"/>
        <w:keepNext/>
        <w:keepLines/>
        <w:snapToGrid w:val="0"/>
      </w:pPr>
      <w:r>
        <w:t>源文件：modules/pqc_recheck.py  原始行号：292–301  提交：9bf2ae1</w:t>
      </w:r>
    </w:p>
    <w:p w14:paraId="06CCCFBF">
      <w:pPr>
        <w:pStyle w:val="167"/>
        <w:keepLines/>
        <w:snapToGrid w:val="0"/>
        <w:ind w:left="85"/>
      </w:pPr>
      <w:r>
        <w:t>out["shared_secret"] = secret.hex()</w:t>
      </w:r>
      <w:r>
        <w:br w:type="textWrapping"/>
      </w:r>
      <w:r>
        <w:t>baseline = parameters.get("expected_shared_secret")</w:t>
      </w:r>
      <w:r>
        <w:br w:type="textWrapping"/>
      </w:r>
      <w:r>
        <w:t>if not baseline:</w:t>
      </w:r>
      <w:r>
        <w:br w:type="textWrapping"/>
      </w:r>
      <w:r>
        <w:t xml:space="preserve">    return _result("computed", "共享秘密已重算；未提供原连接的共享秘密，不能声明一致。",</w:t>
      </w:r>
      <w:r>
        <w:br w:type="textWrapping"/>
      </w:r>
      <w:r>
        <w:t xml:space="preserve">                   missing=["expected_shared_secret"], output=out, steps=steps)</w:t>
      </w:r>
      <w:r>
        <w:br w:type="textWrapping"/>
      </w:r>
      <w:r>
        <w:t>matches = hmac.compare_digest(secret, _bytes(baseline))</w:t>
      </w:r>
      <w:r>
        <w:br w:type="textWrapping"/>
      </w:r>
      <w:r>
        <w:t>out["consistent"] = matches</w:t>
      </w:r>
      <w:r>
        <w:br w:type="textWrapping"/>
      </w:r>
      <w:r>
        <w:t>steps.append(_step("共享秘密一致性比较", "constant_time_compare(K_recomputed, K_recorded)",</w:t>
      </w:r>
      <w:r>
        <w:br w:type="textWrapping"/>
      </w:r>
      <w:r>
        <w:t xml:space="preserve">                   actual=secret, recorded=_bytes(baseline), consistent=matches))</w:t>
      </w:r>
      <w:r>
        <w:br w:type="textWrapping"/>
      </w:r>
      <w:r>
        <w:t>return _result("passed" if matches else "failed", "重算共享秘密与原连接记录%s" % ("一致" if matches else "不一致"), output=out, steps=steps)</w:t>
      </w:r>
    </w:p>
    <w:p w14:paraId="7A4A89E8">
      <w:pPr>
        <w:pStyle w:val="5"/>
        <w:snapToGrid w:val="0"/>
        <w:jc w:val="both"/>
      </w:pPr>
      <w:bookmarkStart w:id="43" w:name="h_18"/>
      <w:bookmarkEnd w:id="43"/>
      <w:bookmarkStart w:id="44" w:name="_Toc242716047"/>
      <w:bookmarkEnd w:id="44"/>
      <w:r>
        <w:t>2.1.10 KeyLog匹配与密钥阶段管理</w:t>
      </w:r>
    </w:p>
    <w:p w14:paraId="189979FA">
      <w:pPr>
        <w:snapToGrid w:val="0"/>
        <w:jc w:val="both"/>
      </w:pPr>
      <w:r>
        <w:t>第四页可导入或粘贴NSS/OpenSSL格式KeyLog，支持SERVER_HANDSHAKE_TRAFFIC_SECRET、CLIENT_HANDSHAKE_TRAFFIC_SECRET、SERVER_TRAFFIC_SECRET_0和CLIENT_TRAFFIC_SECRET_0。_keylog_parameters()按原ClientRandom匹配行，并核对秘密长度与套件摘要长度；同一会话同一标签出现矛盾秘密时直接报错。</w:t>
      </w:r>
    </w:p>
    <w:p w14:paraId="52E9267D">
      <w:pPr>
        <w:pStyle w:val="15"/>
        <w:keepLines/>
        <w:snapToGrid w:val="0"/>
        <w:jc w:val="center"/>
      </w:pPr>
      <w:r>
        <w:t>代码2-9 按ClientRandom匹配KeyLog并检查冲突</w:t>
      </w:r>
    </w:p>
    <w:p w14:paraId="55766BDD">
      <w:pPr>
        <w:pStyle w:val="168"/>
        <w:keepNext/>
        <w:keepLines/>
        <w:snapToGrid w:val="0"/>
      </w:pPr>
      <w:r>
        <w:t>源文件：modules/pqc_recheck.py  原始行号：359–382  提交：9bf2ae1</w:t>
      </w:r>
    </w:p>
    <w:p w14:paraId="3B14F10D">
      <w:pPr>
        <w:pStyle w:val="167"/>
        <w:keepLines/>
        <w:snapToGrid w:val="0"/>
        <w:ind w:left="85"/>
      </w:pPr>
      <w:r>
        <w:t>def _keylog_parameters(text, client_random, size):</w:t>
      </w:r>
      <w:r>
        <w:br w:type="textWrapping"/>
      </w:r>
      <w:r>
        <w:t xml:space="preserve">    mapping = {"SERVER_HANDSHAKE_TRAFFIC_SECRET": "server_handshake_traffic_secret",</w:t>
      </w:r>
      <w:r>
        <w:br w:type="textWrapping"/>
      </w:r>
      <w:r>
        <w:t xml:space="preserve">               "CLIENT_HANDSHAKE_TRAFFIC_SECRET": "client_handshake_traffic_secret",</w:t>
      </w:r>
      <w:r>
        <w:br w:type="textWrapping"/>
      </w:r>
      <w:r>
        <w:t xml:space="preserve">               "SERVER_TRAFFIC_SECRET_0": "server_application_traffic_secret",</w:t>
      </w:r>
      <w:r>
        <w:br w:type="textWrapping"/>
      </w:r>
      <w:r>
        <w:t xml:space="preserve">               "CLIENT_TRAFFIC_SECRET_0": "client_application_traffic_secret"}</w:t>
      </w:r>
      <w:r>
        <w:br w:type="textWrapping"/>
      </w:r>
      <w:r>
        <w:t xml:space="preserve">    found = {}</w:t>
      </w:r>
      <w:r>
        <w:br w:type="textWrapping"/>
      </w:r>
      <w:r>
        <w:t xml:space="preserve">    for number, line in enumerate(text.splitlines(), 1):</w:t>
      </w:r>
      <w:r>
        <w:br w:type="textWrapping"/>
      </w:r>
      <w:r>
        <w:t xml:space="preserve">        line = line.strip()</w:t>
      </w:r>
      <w:r>
        <w:br w:type="textWrapping"/>
      </w:r>
      <w:r>
        <w:t xml:space="preserve">        if not line or line.startswith("#"):</w:t>
      </w:r>
      <w:r>
        <w:br w:type="textWrapping"/>
      </w:r>
      <w:r>
        <w:t xml:space="preserve">            continue</w:t>
      </w:r>
      <w:r>
        <w:br w:type="textWrapping"/>
      </w:r>
      <w:r>
        <w:t xml:space="preserve">        fields = line.split()</w:t>
      </w:r>
      <w:r>
        <w:br w:type="textWrapping"/>
      </w:r>
      <w:r>
        <w:t xml:space="preserve">        if len(fields) != 3:</w:t>
      </w:r>
      <w:r>
        <w:br w:type="textWrapping"/>
      </w:r>
      <w:r>
        <w:t xml:space="preserve">            raise ValueError("Key Log 第 %d 行格式无效" % number)</w:t>
      </w:r>
      <w:r>
        <w:br w:type="textWrapping"/>
      </w:r>
      <w:r>
        <w:t xml:space="preserve">        label, random, secret = fields</w:t>
      </w:r>
      <w:r>
        <w:br w:type="textWrapping"/>
      </w:r>
      <w:r>
        <w:t xml:space="preserve">        if random.lower() != client_random.lower() or label not in mapping:</w:t>
      </w:r>
      <w:r>
        <w:br w:type="textWrapping"/>
      </w:r>
      <w:r>
        <w:t xml:space="preserve">            continue</w:t>
      </w:r>
      <w:r>
        <w:br w:type="textWrapping"/>
      </w:r>
      <w:r>
        <w:t xml:space="preserve">        if len(_bytes(secret)) != size:</w:t>
      </w:r>
      <w:r>
        <w:br w:type="textWrapping"/>
      </w:r>
      <w:r>
        <w:t xml:space="preserve">            raise ValueError("Key Log 流量秘密长度与密码套件不符")</w:t>
      </w:r>
      <w:r>
        <w:br w:type="textWrapping"/>
      </w:r>
      <w:r>
        <w:t xml:space="preserve">        name = mapping[label]</w:t>
      </w:r>
      <w:r>
        <w:br w:type="textWrapping"/>
      </w:r>
      <w:r>
        <w:t xml:space="preserve">        if name in found and found[name] != secret.lower():</w:t>
      </w:r>
      <w:r>
        <w:br w:type="textWrapping"/>
      </w:r>
      <w:r>
        <w:t xml:space="preserve">            raise ValueError("Key Log 中同一会话流量秘密冲突")</w:t>
      </w:r>
      <w:r>
        <w:br w:type="textWrapping"/>
      </w:r>
      <w:r>
        <w:t xml:space="preserve">        found[name] = secret.lower()</w:t>
      </w:r>
      <w:r>
        <w:br w:type="textWrapping"/>
      </w:r>
      <w:r>
        <w:t xml:space="preserve">    return found</w:t>
      </w:r>
    </w:p>
    <w:p w14:paraId="2D704B8D">
      <w:pPr>
        <w:jc w:val="both"/>
      </w:pPr>
      <w:r>
        <w:t>同次KeyLog提供的是按方向和阶段使用的流量秘密。记录解密需维护独立序号，并区分Finished的阶段切换作用与服务器HMAC验证。</w:t>
      </w:r>
    </w:p>
    <w:p w14:paraId="480F332B">
      <w:pPr>
        <w:keepNext/>
        <w:spacing w:before="80" w:after="40" w:line="240" w:lineRule="auto"/>
        <w:ind w:firstLine="0"/>
        <w:jc w:val="center"/>
      </w:pPr>
      <w:r>
        <w:drawing>
          <wp:inline distT="0" distB="0" distL="0" distR="0">
            <wp:extent cx="5759450" cy="2916555"/>
            <wp:effectExtent l="0" t="0" r="0" b="0"/>
            <wp:docPr id="1532488994" name="Picture 1532488994" descr="KeyLog材料入口与记录密钥阶段"/>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2488994" name="Picture 1532488994" descr="KeyLog材料入口与记录密钥阶段"/>
                    <pic:cNvPicPr>
                      <a:picLocks noChangeAspect="1"/>
                    </pic:cNvPicPr>
                  </pic:nvPicPr>
                  <pic:blipFill>
                    <a:blip r:embed="rId16"/>
                    <a:stretch>
                      <a:fillRect/>
                    </a:stretch>
                  </pic:blipFill>
                  <pic:spPr>
                    <a:xfrm>
                      <a:off x="0" y="0"/>
                      <a:ext cx="5760000" cy="2916571"/>
                    </a:xfrm>
                    <a:prstGeom prst="rect">
                      <a:avLst/>
                    </a:prstGeom>
                  </pic:spPr>
                </pic:pic>
              </a:graphicData>
            </a:graphic>
          </wp:inline>
        </w:drawing>
      </w:r>
    </w:p>
    <w:p w14:paraId="0A2AD563">
      <w:pPr>
        <w:pStyle w:val="15"/>
        <w:jc w:val="center"/>
      </w:pPr>
      <w:r>
        <w:t>图2-4 KeyLog材料入口与记录密钥阶段</w:t>
      </w:r>
    </w:p>
    <w:p w14:paraId="2848E57F">
      <w:pPr>
        <w:pStyle w:val="169"/>
      </w:pPr>
      <w:r>
        <w:t>无PSK且具备原临时私钥时，可从原共享秘密派生流量秘密；PSK调度当前不重建。KeyLog不能反推ML-KEM私钥，交换项仍可能缺参数；缺失的KeyUpdate不能补推。</w:t>
      </w:r>
    </w:p>
    <w:p w14:paraId="0F990B43">
      <w:pPr>
        <w:keepNext/>
        <w:keepLines/>
        <w:snapToGrid w:val="0"/>
        <w:spacing w:before="80" w:after="40" w:line="240" w:lineRule="auto"/>
        <w:ind w:firstLine="0"/>
        <w:jc w:val="center"/>
      </w:pPr>
      <w:r>
        <w:drawing>
          <wp:inline distT="0" distB="0" distL="0" distR="0">
            <wp:extent cx="6069965" cy="4795155"/>
            <wp:effectExtent l="0" t="0" r="0" b="0"/>
            <wp:docPr id="7" name="Picture 7" descr="2026年10月16日本地实际运行截图：compact-session-secret-format.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2026年10月16日本地实际运行截图：compact-session-secret-format.png"/>
                    <pic:cNvPicPr>
                      <a:picLocks noChangeAspect="1"/>
                    </pic:cNvPicPr>
                  </pic:nvPicPr>
                  <pic:blipFill>
                    <a:blip r:embed="rId17"/>
                    <a:stretch>
                      <a:fillRect/>
                    </a:stretch>
                  </pic:blipFill>
                  <pic:spPr>
                    <a:xfrm>
                      <a:off x="0" y="0"/>
                      <a:ext cx="6069965" cy="4795155"/>
                    </a:xfrm>
                    <a:prstGeom prst="rect">
                      <a:avLst/>
                    </a:prstGeom>
                  </pic:spPr>
                </pic:pic>
              </a:graphicData>
            </a:graphic>
          </wp:inline>
        </w:drawing>
      </w:r>
    </w:p>
    <w:p w14:paraId="7D51BFCF">
      <w:pPr>
        <w:pStyle w:val="15"/>
        <w:keepLines/>
        <w:snapToGrid w:val="0"/>
        <w:jc w:val="center"/>
      </w:pPr>
      <w:r>
        <w:t>图2-5（a） 会话、秘密JSON及公开输入材料</w:t>
      </w:r>
    </w:p>
    <w:p w14:paraId="44386A6D">
      <w:pPr>
        <w:keepNext/>
        <w:keepLines/>
        <w:snapToGrid w:val="0"/>
        <w:spacing w:before="80" w:after="40" w:line="240" w:lineRule="auto"/>
        <w:ind w:firstLine="0"/>
        <w:jc w:val="center"/>
      </w:pPr>
      <w:r>
        <w:drawing>
          <wp:inline distT="0" distB="0" distL="0" distR="0">
            <wp:extent cx="6080760" cy="4803683"/>
            <wp:effectExtent l="0" t="0" r="3175" b="15875"/>
            <wp:docPr id="8" name="Picture 8" descr="2026年10月16日本地实际运行截图：compact-keylog-format.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descr="2026年10月16日本地实际运行截图：compact-keylog-format.png"/>
                    <pic:cNvPicPr>
                      <a:picLocks noChangeAspect="1"/>
                    </pic:cNvPicPr>
                  </pic:nvPicPr>
                  <pic:blipFill>
                    <a:blip r:embed="rId18"/>
                    <a:stretch>
                      <a:fillRect/>
                    </a:stretch>
                  </pic:blipFill>
                  <pic:spPr>
                    <a:xfrm>
                      <a:off x="0" y="0"/>
                      <a:ext cx="6080760" cy="4803683"/>
                    </a:xfrm>
                    <a:prstGeom prst="rect">
                      <a:avLst/>
                    </a:prstGeom>
                  </pic:spPr>
                </pic:pic>
              </a:graphicData>
            </a:graphic>
          </wp:inline>
        </w:drawing>
      </w:r>
    </w:p>
    <w:p w14:paraId="4357A5BF">
      <w:pPr>
        <w:pStyle w:val="15"/>
        <w:keepLines/>
        <w:snapToGrid w:val="0"/>
        <w:jc w:val="center"/>
      </w:pPr>
      <w:r>
        <w:t>图2-5（b） 按同次ClientRandom匹配的KeyLog格式</w:t>
      </w:r>
    </w:p>
    <w:p w14:paraId="147E7B8A">
      <w:pPr>
        <w:pStyle w:val="169"/>
        <w:keepLines/>
        <w:snapToGrid w:val="0"/>
      </w:pPr>
      <w:r>
        <w:t>两幅图于2026年10月16日从同一真实HTTPS会话的材料入口截取。session_id绑定Hello材料，KeyLog按原ClientRandom匹配；秘密值以格式占位符展示，不含实际私钥或流量秘密。</w:t>
      </w:r>
    </w:p>
    <w:p w14:paraId="535606DE">
      <w:pPr>
        <w:pStyle w:val="5"/>
        <w:snapToGrid w:val="0"/>
        <w:jc w:val="both"/>
      </w:pPr>
      <w:bookmarkStart w:id="45" w:name="_Toc242716048"/>
      <w:bookmarkEnd w:id="45"/>
      <w:bookmarkStart w:id="46" w:name="h_19"/>
      <w:bookmarkEnd w:id="46"/>
      <w:r>
        <w:t>2.1.11 原密文认证解密与握手重新验签</w:t>
      </w:r>
    </w:p>
    <w:p w14:paraId="26525328">
      <w:pPr>
        <w:snapToGrid w:val="0"/>
        <w:jc w:val="both"/>
      </w:pPr>
      <w:r>
        <w:t>_decrypt_records()使用原记录头、原密文和原密钥阶段参数重新执行AEAD解密。认证通过后，输出完整内层明文、去除类型和填充后的content十六进制，以及便于阅读的UTF-8文本。认证失败的记录只输出错误，不输出其明文。当前支持TLS_AES_128_GCM_SHA256、TLS_AES_256_GCM_SHA384及TLS_CHACHA20_POLY1305_SHA256。</w:t>
      </w:r>
    </w:p>
    <w:p w14:paraId="3F4CFD93">
      <w:pPr>
        <w:pStyle w:val="15"/>
        <w:keepLines/>
        <w:snapToGrid w:val="0"/>
        <w:jc w:val="center"/>
      </w:pPr>
      <w:r>
        <w:t>代码2-10 原记录AEAD认证及明文输出</w:t>
      </w:r>
    </w:p>
    <w:p w14:paraId="07A8B44B">
      <w:pPr>
        <w:pStyle w:val="168"/>
        <w:keepNext/>
        <w:keepLines/>
        <w:snapToGrid w:val="0"/>
      </w:pPr>
      <w:r>
        <w:t>源文件：modules/pqc_recheck.py  原始行号：419–436  提交：9bf2ae1</w:t>
      </w:r>
    </w:p>
    <w:p w14:paraId="6E194416">
      <w:pPr>
        <w:pStyle w:val="167"/>
        <w:keepLines/>
        <w:snapToGrid w:val="0"/>
        <w:ind w:left="85"/>
      </w:pPr>
      <w:r>
        <w:t>header, ciphertext = wire[:5], wire[5:]</w:t>
      </w:r>
      <w:r>
        <w:br w:type="textWrapping"/>
      </w:r>
      <w:r>
        <w:t>nonce = pqc_detect._nonce(iv, seq)</w:t>
      </w:r>
      <w:r>
        <w:br w:type="textWrapping"/>
      </w:r>
      <w:r>
        <w:t>row = {"direction": direction, "epoch": epoch, "sequence": seq, "authenticated": False}</w:t>
      </w:r>
      <w:r>
        <w:br w:type="textWrapping"/>
      </w:r>
      <w:r>
        <w:t>output.append(row)</w:t>
      </w:r>
      <w:r>
        <w:br w:type="textWrapping"/>
      </w:r>
      <w:r>
        <w:t>values = {"traffic_secret": secret or b"", "key": key, "iv": iv, "sequence": seq,</w:t>
      </w:r>
      <w:r>
        <w:br w:type="textWrapping"/>
      </w:r>
      <w:r>
        <w:t xml:space="preserve">          "nonce": nonce, "aad": header, "ciphertext_and_tag": ciphertext}</w:t>
      </w:r>
      <w:r>
        <w:br w:type="textWrapping"/>
      </w:r>
      <w:r>
        <w:t>seq += 1</w:t>
      </w:r>
      <w:r>
        <w:br w:type="textWrapping"/>
      </w:r>
      <w:r>
        <w:t>try:</w:t>
      </w:r>
      <w:r>
        <w:br w:type="textWrapping"/>
      </w:r>
      <w:r>
        <w:t xml:space="preserve">    plain = pqc_detect._aead_decrypt(aead, key, nonce, header, ciphertext)</w:t>
      </w:r>
      <w:r>
        <w:br w:type="textWrapping"/>
      </w:r>
      <w:r>
        <w:t xml:space="preserve">    unpadded = plain.rstrip(b"\0")</w:t>
      </w:r>
      <w:r>
        <w:br w:type="textWrapping"/>
      </w:r>
      <w:r>
        <w:t xml:space="preserve">    if not unpadded or unpadded[-1] not in (21, 22, 23):</w:t>
      </w:r>
      <w:r>
        <w:br w:type="textWrapping"/>
      </w:r>
      <w:r>
        <w:t xml:space="preserve">        raise ValueError("TLSInnerPlaintext 内容类型无效")</w:t>
      </w:r>
      <w:r>
        <w:br w:type="textWrapping"/>
      </w:r>
      <w:r>
        <w:t xml:space="preserve">    kind, content = unpadded[-1], unpadded[:-1]</w:t>
      </w:r>
      <w:r>
        <w:br w:type="textWrapping"/>
      </w:r>
      <w:r>
        <w:t xml:space="preserve">    row.update(authenticated=True, inner_plaintext=plain.hex(), content_type=kind,</w:t>
      </w:r>
      <w:r>
        <w:br w:type="textWrapping"/>
      </w:r>
      <w:r>
        <w:t xml:space="preserve">               content=content.hex(), utf8=content.decode("utf-8", "replace"))</w:t>
      </w:r>
      <w:r>
        <w:br w:type="textWrapping"/>
      </w:r>
      <w:r>
        <w:t xml:space="preserve">    steps.append(_step("%s %s 记录 #%d" % (direction, epoch, row["sequence"]),</w:t>
      </w:r>
      <w:r>
        <w:br w:type="textWrapping"/>
      </w:r>
      <w:r>
        <w:t xml:space="preserve">                       "nonce = IV XOR padded_seq；AEAD.Decrypt(key, nonce, ciphertext || tag, TLS 记录头)",</w:t>
      </w:r>
      <w:r>
        <w:br w:type="textWrapping"/>
      </w:r>
      <w:r>
        <w:t xml:space="preserve">                       **values, plaintext=plain, authenticated=True))</w:t>
      </w:r>
    </w:p>
    <w:p w14:paraId="5A55EB97">
      <w:pPr>
        <w:snapToGrid w:val="0"/>
        <w:jc w:val="both"/>
      </w:pPr>
      <w:r>
        <w:t>解密得到服务器Finished后，程序基于握手流量秘密导出finished_key，重算HMAC并使用compare_digest比较。握手消息跨记录时先重组再加入转录；若抓包恰在完整记录边界结束，却没有Finished，仍列为缺少材料，不把“已解密的记录全部成功”解释为服务器握手完整。</w:t>
      </w:r>
    </w:p>
    <w:p w14:paraId="2D3BD367">
      <w:pPr>
        <w:pStyle w:val="15"/>
        <w:keepLines/>
        <w:snapToGrid w:val="0"/>
        <w:jc w:val="center"/>
      </w:pPr>
      <w:r>
        <w:t>代码2-11 复核服务器Finished与缺少秘密的处理</w:t>
      </w:r>
    </w:p>
    <w:p w14:paraId="6B29DE32">
      <w:pPr>
        <w:pStyle w:val="168"/>
        <w:keepNext/>
        <w:keepLines/>
        <w:snapToGrid w:val="0"/>
      </w:pPr>
      <w:r>
        <w:t>源文件：modules/pqc_recheck.py  原始行号：441–455  提交：9bf2ae1</w:t>
      </w:r>
    </w:p>
    <w:p w14:paraId="403E24D1">
      <w:pPr>
        <w:pStyle w:val="167"/>
        <w:keepLines/>
        <w:snapToGrid w:val="0"/>
        <w:ind w:left="85"/>
      </w:pPr>
      <w:r>
        <w:t>if direction == "server":</w:t>
      </w:r>
      <w:r>
        <w:br w:type="textWrapping"/>
      </w:r>
      <w:r>
        <w:t xml:space="preserve">    if msg[0] == 20:</w:t>
      </w:r>
      <w:r>
        <w:br w:type="textWrapping"/>
      </w:r>
      <w:r>
        <w:t xml:space="preserve">        if secret:</w:t>
      </w:r>
      <w:r>
        <w:br w:type="textWrapping"/>
      </w:r>
      <w:r>
        <w:t xml:space="preserve">            transcript = _bytes(session["client_hello"]) + _bytes(session["server_hello"]) + b"".join(server_messages)</w:t>
      </w:r>
      <w:r>
        <w:br w:type="textWrapping"/>
      </w:r>
      <w:r>
        <w:t xml:space="preserve">            digest = hashlib.new(hash_name, transcript).digest()</w:t>
      </w:r>
      <w:r>
        <w:br w:type="textWrapping"/>
      </w:r>
      <w:r>
        <w:t xml:space="preserve">            finished_key = pqc_detect._expand_label(secret, b"finished", b"", hlen, hash_name)</w:t>
      </w:r>
      <w:r>
        <w:br w:type="textWrapping"/>
      </w:r>
      <w:r>
        <w:t xml:space="preserve">            expect = hmac.new(finished_key, digest, hash_name).digest()</w:t>
      </w:r>
      <w:r>
        <w:br w:type="textWrapping"/>
      </w:r>
      <w:r>
        <w:t xml:space="preserve">            finished_verified = hmac.compare_digest(expect, msg[4:])</w:t>
      </w:r>
      <w:r>
        <w:br w:type="textWrapping"/>
      </w:r>
      <w:r>
        <w:t xml:space="preserve">            steps.append(_step("服务器 Finished 校验", "verify_data = HMAC(finished_key, Hash(transcript))",</w:t>
      </w:r>
      <w:r>
        <w:br w:type="textWrapping"/>
      </w:r>
      <w:r>
        <w:t xml:space="preserve">                               finished_key=finished_key, transcript_hash=digest, expected=expect,</w:t>
      </w:r>
      <w:r>
        <w:br w:type="textWrapping"/>
      </w:r>
      <w:r>
        <w:t xml:space="preserve">                               actual=msg[4:], consistent=finished_verified))</w:t>
      </w:r>
      <w:r>
        <w:br w:type="textWrapping"/>
      </w:r>
      <w:r>
        <w:t xml:space="preserve">            if not finished_verified:</w:t>
      </w:r>
      <w:r>
        <w:br w:type="textWrapping"/>
      </w:r>
      <w:r>
        <w:t xml:space="preserve">                failures.append("服务器 Finished 不一致")</w:t>
      </w:r>
      <w:r>
        <w:br w:type="textWrapping"/>
      </w:r>
      <w:r>
        <w:t xml:space="preserve">        else:</w:t>
      </w:r>
      <w:r>
        <w:br w:type="textWrapping"/>
      </w:r>
      <w:r>
        <w:t xml:space="preserve">            missing.append("server_handshake_traffic_secret（校验 Finished）")</w:t>
      </w:r>
    </w:p>
    <w:p w14:paraId="2B173B1F">
      <w:pPr>
        <w:snapToGrid w:val="0"/>
        <w:jc w:val="both"/>
      </w:pPr>
      <w:r>
        <w:t>recheck()在本轮取得经认证解密的服务器握手消息后，以这些消息覆盖缓存中的证书、签名及转录；没有取得此类消息时，仍可使用导入的观察字段。verify_signature()检查转录以所选Hello开头，并确认叶子证书出现在完整Certificate消息内，再对所提供转录执行真实验签。该结果须与记录认证状态联合解读，不能单独证明导入观察字段均来自本轮已认证密文。程序不读取旧报告的verified=True作为成功依据，也不重新签署消息模拟原握手。</w:t>
      </w:r>
    </w:p>
    <w:p w14:paraId="3543DBE5">
      <w:pPr>
        <w:pStyle w:val="5"/>
        <w:snapToGrid w:val="0"/>
        <w:jc w:val="both"/>
      </w:pPr>
      <w:bookmarkStart w:id="47" w:name="_Toc242716050"/>
      <w:bookmarkEnd w:id="47"/>
      <w:bookmarkStart w:id="48" w:name="h_21"/>
      <w:bookmarkEnd w:id="48"/>
      <w:r>
        <w:t>2.1.12 公开报告与临时秘密管理</w:t>
      </w:r>
    </w:p>
    <w:p w14:paraId="0757AC8C">
      <w:pPr>
        <w:snapToGrid w:val="0"/>
        <w:jc w:val="both"/>
      </w:pPr>
      <w:r>
        <w:t>report_to_json()导出分层状态、算法参数、证书指纹、公开交互材料及recheck_session，便于重新导入。详细报文文本保留原始TLS记录、可取得的解密握手和字段说明。公开导出不含_recheck_secrets或_secrets；复核步骤中的私钥、共享秘密和流量秘密仅用于当前内存与界面展示，不自动写入公开JSON或日志。</w:t>
      </w:r>
    </w:p>
    <w:p w14:paraId="49832DDB">
      <w:pPr>
        <w:pStyle w:val="5"/>
      </w:pPr>
      <w:r>
        <w:t>2.1.13 ML-KEM数学基础与解封装过程</w:t>
      </w:r>
    </w:p>
    <w:p w14:paraId="488310D6">
      <w:pPr>
        <w:snapToGrid w:val="0"/>
        <w:jc w:val="both"/>
      </w:pPr>
      <w:r>
        <w:t>ML-KEM的核心运算可放在多项式环</w:t>
      </w:r>
      <m:oMath>
        <m:sSub>
          <m:sSubPr>
            <m:ctrlPr>
              <w:rPr>
                <w:rFonts w:ascii="Cambria Math" w:hAnsi="Cambria Math"/>
              </w:rPr>
            </m:ctrlPr>
          </m:sSubPr>
          <m:e>
            <m:r>
              <m:rPr/>
              <w:rPr>
                <w:rFonts w:ascii="Cambria Math" w:hAnsi="Cambria Math"/>
              </w:rPr>
              <m:t>R</m:t>
            </m:r>
            <m:ctrlPr>
              <w:rPr>
                <w:rFonts w:ascii="Cambria Math" w:hAnsi="Cambria Math"/>
              </w:rPr>
            </m:ctrlPr>
          </m:e>
          <m:sub>
            <m:r>
              <m:rPr/>
              <w:rPr>
                <w:rFonts w:ascii="Cambria Math" w:hAnsi="Cambria Math"/>
              </w:rPr>
              <m:t>q</m:t>
            </m:r>
            <m:ctrlPr>
              <w:rPr>
                <w:rFonts w:ascii="Cambria Math" w:hAnsi="Cambria Math"/>
              </w:rPr>
            </m:ctrlPr>
          </m:sub>
        </m:sSub>
        <m:r>
          <m:rPr/>
          <w:rPr>
            <w:rFonts w:ascii="Cambria Math" w:hAnsi="Cambria Math"/>
          </w:rPr>
          <m:t>=</m:t>
        </m:r>
        <m:sSub>
          <m:sSubPr>
            <m:ctrlPr>
              <w:rPr>
                <w:rFonts w:ascii="Cambria Math" w:hAnsi="Cambria Math"/>
              </w:rPr>
            </m:ctrlPr>
          </m:sSubPr>
          <m:e>
            <m:r>
              <m:rPr>
                <m:scr m:val="double-struck"/>
              </m:rPr>
              <w:rPr>
                <w:rFonts w:ascii="Cambria Math" w:hAnsi="Cambria Math"/>
              </w:rPr>
              <m:t>ℤ</m:t>
            </m:r>
            <m:ctrlPr>
              <w:rPr>
                <w:rFonts w:ascii="Cambria Math" w:hAnsi="Cambria Math"/>
              </w:rPr>
            </m:ctrlPr>
          </m:e>
          <m:sub>
            <m:r>
              <m:rPr/>
              <w:rPr>
                <w:rFonts w:ascii="Cambria Math" w:hAnsi="Cambria Math"/>
              </w:rPr>
              <m:t>q</m:t>
            </m:r>
            <m:ctrlPr>
              <w:rPr>
                <w:rFonts w:ascii="Cambria Math" w:hAnsi="Cambria Math"/>
              </w:rPr>
            </m:ctrlPr>
          </m:sub>
        </m:sSub>
        <m:r>
          <m:rPr/>
          <w:rPr>
            <w:rFonts w:ascii="Cambria Math" w:hAnsi="Cambria Math"/>
          </w:rPr>
          <m:t>[X]/(</m:t>
        </m:r>
        <m:sSup>
          <m:sSupPr>
            <m:ctrlPr>
              <w:rPr>
                <w:rFonts w:ascii="Cambria Math" w:hAnsi="Cambria Math"/>
              </w:rPr>
            </m:ctrlPr>
          </m:sSupPr>
          <m:e>
            <m:r>
              <m:rPr/>
              <w:rPr>
                <w:rFonts w:ascii="Cambria Math" w:hAnsi="Cambria Math"/>
              </w:rPr>
              <m:t>X</m:t>
            </m:r>
            <m:ctrlPr>
              <w:rPr>
                <w:rFonts w:ascii="Cambria Math" w:hAnsi="Cambria Math"/>
              </w:rPr>
            </m:ctrlPr>
          </m:e>
          <m:sup>
            <m:r>
              <m:rPr/>
              <w:rPr>
                <w:rFonts w:ascii="Cambria Math" w:hAnsi="Cambria Math"/>
              </w:rPr>
              <m:t>256</m:t>
            </m:r>
            <m:ctrlPr>
              <w:rPr>
                <w:rFonts w:ascii="Cambria Math" w:hAnsi="Cambria Math"/>
              </w:rPr>
            </m:ctrlPr>
          </m:sup>
        </m:sSup>
        <m:r>
          <m:rPr/>
          <w:rPr>
            <w:rFonts w:ascii="Cambria Math" w:hAnsi="Cambria Math"/>
          </w:rPr>
          <m:t>+1)</m:t>
        </m:r>
      </m:oMath>
      <w:r>
        <w:t>中理解，其中q=3329。系数按模q计算，多项式乘积按</w:t>
      </w:r>
      <m:oMath>
        <m:sSup>
          <m:sSupPr>
            <m:ctrlPr>
              <w:rPr>
                <w:rFonts w:ascii="Cambria Math" w:hAnsi="Cambria Math"/>
              </w:rPr>
            </m:ctrlPr>
          </m:sSupPr>
          <m:e>
            <m:r>
              <m:rPr/>
              <w:rPr>
                <w:rFonts w:ascii="Cambria Math" w:hAnsi="Cambria Math"/>
              </w:rPr>
              <m:t>X</m:t>
            </m:r>
            <m:ctrlPr>
              <w:rPr>
                <w:rFonts w:ascii="Cambria Math" w:hAnsi="Cambria Math"/>
              </w:rPr>
            </m:ctrlPr>
          </m:e>
          <m:sup>
            <m:r>
              <m:rPr/>
              <w:rPr>
                <w:rFonts w:ascii="Cambria Math" w:hAnsi="Cambria Math"/>
              </w:rPr>
              <m:t>256</m:t>
            </m:r>
            <m:ctrlPr>
              <w:rPr>
                <w:rFonts w:ascii="Cambria Math" w:hAnsi="Cambria Math"/>
              </w:rPr>
            </m:ctrlPr>
          </m:sup>
        </m:sSup>
        <m:r>
          <m:rPr/>
          <w:rPr>
            <w:rFonts w:ascii="Cambria Math" w:hAnsi="Cambria Math"/>
          </w:rPr>
          <m:t>=−1</m:t>
        </m:r>
      </m:oMath>
      <w:r>
        <w:t>折回；矩阵与向量的元素因此是多项式而非普通整数。参数集改变模块维度和采样、压缩参数，并非把512、768或1024直接用作共享秘密位数；三组标准参数的共享秘密均为32字节。</w:t>
      </w:r>
      <w:r>
        <w:rPr>
          <w:vertAlign w:val="superscript"/>
        </w:rPr>
        <w:t>[1]</w:t>
      </w:r>
    </w:p>
    <w:p w14:paraId="6729B942">
      <w:pPr>
        <w:snapToGrid w:val="0"/>
        <w:jc w:val="both"/>
      </w:pPr>
      <w:r>
        <w:t>教学实现把公钥生成写成带误差的矩阵关系：在普通多项式表示下可概括为</w:t>
      </w:r>
      <m:oMath>
        <m:r>
          <m:rPr/>
          <w:rPr>
            <w:rFonts w:ascii="Cambria Math" w:hAnsi="Cambria Math"/>
          </w:rPr>
          <m:t>t=A·s+e</m:t>
        </m:r>
      </m:oMath>
      <w:r>
        <w:t>。公开矩阵由种子确定，小系数秘密向量与误差向量由规定采样过程产生。误差不是需要清除的程序噪声，而是问题结构的一部分。展示矩阵、采样种子和系数的目的，是说明相同输入为什么应得到相同字节结果；它不等价于在演示中证明底层困难问题的安全性。</w:t>
      </w:r>
      <w:r>
        <w:rPr>
          <w:vertAlign w:val="superscript"/>
        </w:rPr>
        <w:t>[7]</w:t>
      </w:r>
    </w:p>
    <w:p w14:paraId="46B4F8CF">
      <w:pPr>
        <w:snapToGrid w:val="0"/>
        <w:jc w:val="both"/>
      </w:pPr>
      <w:r>
        <w:t>封装中的内部加密可概括为</w:t>
      </w:r>
      <m:oMath>
        <m:r>
          <m:rPr/>
          <w:rPr>
            <w:rFonts w:ascii="Cambria Math" w:hAnsi="Cambria Math"/>
          </w:rPr>
          <m:t>u=</m:t>
        </m:r>
        <m:sSup>
          <m:sSupPr>
            <m:ctrlPr>
              <w:rPr>
                <w:rFonts w:ascii="Cambria Math" w:hAnsi="Cambria Math"/>
              </w:rPr>
            </m:ctrlPr>
          </m:sSupPr>
          <m:e>
            <m:r>
              <m:rPr/>
              <w:rPr>
                <w:rFonts w:ascii="Cambria Math" w:hAnsi="Cambria Math"/>
              </w:rPr>
              <m:t>A</m:t>
            </m:r>
            <m:ctrlPr>
              <w:rPr>
                <w:rFonts w:ascii="Cambria Math" w:hAnsi="Cambria Math"/>
              </w:rPr>
            </m:ctrlPr>
          </m:e>
          <m:sup>
            <m:r>
              <m:rPr/>
              <w:rPr>
                <w:rFonts w:ascii="Cambria Math" w:hAnsi="Cambria Math"/>
              </w:rPr>
              <m:t>T</m:t>
            </m:r>
            <m:ctrlPr>
              <w:rPr>
                <w:rFonts w:ascii="Cambria Math" w:hAnsi="Cambria Math"/>
              </w:rPr>
            </m:ctrlPr>
          </m:sup>
        </m:sSup>
        <m:r>
          <m:rPr/>
          <w:rPr>
            <w:rFonts w:ascii="Cambria Math" w:hAnsi="Cambria Math"/>
          </w:rPr>
          <m:t>·y+</m:t>
        </m:r>
        <m:sSub>
          <m:sSubPr>
            <m:ctrlPr>
              <w:rPr>
                <w:rFonts w:ascii="Cambria Math" w:hAnsi="Cambria Math"/>
              </w:rPr>
            </m:ctrlPr>
          </m:sSubPr>
          <m:e>
            <m:r>
              <m:rPr/>
              <w:rPr>
                <w:rFonts w:ascii="Cambria Math" w:hAnsi="Cambria Math"/>
              </w:rPr>
              <m:t>e</m:t>
            </m:r>
            <m:ctrlPr>
              <w:rPr>
                <w:rFonts w:ascii="Cambria Math" w:hAnsi="Cambria Math"/>
              </w:rPr>
            </m:ctrlPr>
          </m:e>
          <m:sub>
            <m:r>
              <m:rPr/>
              <w:rPr>
                <w:rFonts w:ascii="Cambria Math" w:hAnsi="Cambria Math"/>
              </w:rPr>
              <m:t>1</m:t>
            </m:r>
            <m:ctrlPr>
              <w:rPr>
                <w:rFonts w:ascii="Cambria Math" w:hAnsi="Cambria Math"/>
              </w:rPr>
            </m:ctrlPr>
          </m:sub>
        </m:sSub>
      </m:oMath>
      <w:r>
        <w:t>、</w:t>
      </w:r>
      <m:oMath>
        <m:r>
          <m:rPr/>
          <w:rPr>
            <w:rFonts w:ascii="Cambria Math" w:hAnsi="Cambria Math"/>
          </w:rPr>
          <m:t>v=</m:t>
        </m:r>
        <m:sSup>
          <m:sSupPr>
            <m:ctrlPr>
              <w:rPr>
                <w:rFonts w:ascii="Cambria Math" w:hAnsi="Cambria Math"/>
              </w:rPr>
            </m:ctrlPr>
          </m:sSupPr>
          <m:e>
            <m:r>
              <m:rPr/>
              <w:rPr>
                <w:rFonts w:ascii="Cambria Math" w:hAnsi="Cambria Math"/>
              </w:rPr>
              <m:t>t</m:t>
            </m:r>
            <m:ctrlPr>
              <w:rPr>
                <w:rFonts w:ascii="Cambria Math" w:hAnsi="Cambria Math"/>
              </w:rPr>
            </m:ctrlPr>
          </m:e>
          <m:sup>
            <m:r>
              <m:rPr/>
              <w:rPr>
                <w:rFonts w:ascii="Cambria Math" w:hAnsi="Cambria Math"/>
              </w:rPr>
              <m:t>T</m:t>
            </m:r>
            <m:ctrlPr>
              <w:rPr>
                <w:rFonts w:ascii="Cambria Math" w:hAnsi="Cambria Math"/>
              </w:rPr>
            </m:ctrlPr>
          </m:sup>
        </m:sSup>
        <m:r>
          <m:rPr/>
          <w:rPr>
            <w:rFonts w:ascii="Cambria Math" w:hAnsi="Cambria Math"/>
          </w:rPr>
          <m:t>·y+</m:t>
        </m:r>
        <m:sSub>
          <m:sSubPr>
            <m:ctrlPr>
              <w:rPr>
                <w:rFonts w:ascii="Cambria Math" w:hAnsi="Cambria Math"/>
              </w:rPr>
            </m:ctrlPr>
          </m:sSubPr>
          <m:e>
            <m:r>
              <m:rPr/>
              <w:rPr>
                <w:rFonts w:ascii="Cambria Math" w:hAnsi="Cambria Math"/>
              </w:rPr>
              <m:t>e</m:t>
            </m:r>
            <m:ctrlPr>
              <w:rPr>
                <w:rFonts w:ascii="Cambria Math" w:hAnsi="Cambria Math"/>
              </w:rPr>
            </m:ctrlPr>
          </m:e>
          <m:sub>
            <m:r>
              <m:rPr/>
              <w:rPr>
                <w:rFonts w:ascii="Cambria Math" w:hAnsi="Cambria Math"/>
              </w:rPr>
              <m:t>2</m:t>
            </m:r>
            <m:ctrlPr>
              <w:rPr>
                <w:rFonts w:ascii="Cambria Math" w:hAnsi="Cambria Math"/>
              </w:rPr>
            </m:ctrlPr>
          </m:sub>
        </m:sSub>
        <m:r>
          <m:rPr/>
          <w:rPr>
            <w:rFonts w:ascii="Cambria Math" w:hAnsi="Cambria Math"/>
          </w:rPr>
          <m:t>+μ</m:t>
        </m:r>
      </m:oMath>
      <w:r>
        <w:t>，再对u、v压缩编码。这里μ来自32字节随机输入的比特映射，并不是用户输入的网页或文件正文。解密通过v减去秘密与u的乘积，消去主要矩阵项，再从剩余的小误差附近恢复消息比特。教学界面将这一过程与后续AES-GCM正文加密区分，有助于避免把KEM误解成任意长度消息加密接口。</w:t>
      </w:r>
      <w:r>
        <w:rPr>
          <w:vertAlign w:val="superscript"/>
        </w:rPr>
        <w:t>[7]</w:t>
      </w:r>
    </w:p>
    <w:p w14:paraId="27BA0341">
      <w:pPr>
        <w:snapToGrid w:val="0"/>
        <w:jc w:val="both"/>
      </w:pPr>
      <w:r>
        <w:t>NTT把多项式乘法变换为便于计算的表示，编码与压缩则把系数转换成协议能够传输的字节。二者承担不同任务：变换错误会改变代数结果，压缩位宽或舍入错误会改变密文编码。复核因此应比较最终密文和秘密，也应保留能够定位差异的阶段输出。仅证明变换前后能自行往返还不够，因为一对具有相同错误的正逆函数也可能相互抵消。</w:t>
      </w:r>
      <w:r>
        <w:rPr>
          <w:vertAlign w:val="superscript"/>
        </w:rPr>
        <w:t>[7]</w:t>
      </w:r>
    </w:p>
    <w:p w14:paraId="261B973A">
      <w:pPr>
        <w:snapToGrid w:val="0"/>
        <w:jc w:val="both"/>
      </w:pPr>
      <w:r>
        <w:t>解封装先从密文恢复候选消息，再重建封装所需随机性并重新加密；若重建密文不一致，则选择由私钥中的拒绝值与接收密文导出的秘密。长度错误与这种隐式拒绝是不同路径：前者可在接口输入检查处直接报错，后者针对形式上满足输入长度的密文。因此，返回一个32字节结果本身既不是密文有效证明，也不是对端持有正确秘密的证明。</w:t>
      </w:r>
      <w:r>
        <w:rPr>
          <w:vertAlign w:val="superscript"/>
        </w:rPr>
        <w:t>[1,7]</w:t>
      </w:r>
    </w:p>
    <w:p w14:paraId="0B8551E8">
      <w:pPr>
        <w:pStyle w:val="15"/>
        <w:jc w:val="center"/>
      </w:pPr>
      <w:r>
        <w:t>表2-5 ML-KEM复核故障的分层设计用例</w:t>
      </w:r>
    </w:p>
    <w:tbl>
      <w:tblPr>
        <w:tblStyle w:val="34"/>
        <w:tblW w:w="0" w:type="auto"/>
        <w:jc w:val="center"/>
        <w:tblBorders>
          <w:top w:val="single" w:color="D4D4D4" w:sz="4" w:space="0"/>
          <w:left w:val="single" w:color="D4D4D4" w:sz="4" w:space="0"/>
          <w:bottom w:val="single" w:color="D4D4D4" w:sz="4" w:space="0"/>
          <w:right w:val="single" w:color="D4D4D4" w:sz="4" w:space="0"/>
          <w:insideH w:val="single" w:color="D4D4D4" w:sz="4" w:space="0"/>
          <w:insideV w:val="single" w:color="D4D4D4" w:sz="4" w:space="0"/>
        </w:tblBorders>
        <w:tblLayout w:type="fixed"/>
        <w:tblCellMar>
          <w:top w:w="70" w:type="dxa"/>
          <w:left w:w="90" w:type="dxa"/>
          <w:bottom w:w="70" w:type="dxa"/>
          <w:right w:w="90" w:type="dxa"/>
        </w:tblCellMar>
      </w:tblPr>
      <w:tblGrid>
        <w:gridCol w:w="1701"/>
        <w:gridCol w:w="3685"/>
        <w:gridCol w:w="3685"/>
      </w:tblGrid>
      <w:tr w14:paraId="541CA179">
        <w:tblPrEx>
          <w:tblBorders>
            <w:top w:val="single" w:color="D4D4D4" w:sz="4" w:space="0"/>
            <w:left w:val="single" w:color="D4D4D4" w:sz="4" w:space="0"/>
            <w:bottom w:val="single" w:color="D4D4D4" w:sz="4" w:space="0"/>
            <w:right w:val="single" w:color="D4D4D4" w:sz="4" w:space="0"/>
            <w:insideH w:val="single" w:color="D4D4D4" w:sz="4" w:space="0"/>
            <w:insideV w:val="single" w:color="D4D4D4" w:sz="4" w:space="0"/>
          </w:tblBorders>
          <w:tblCellMar>
            <w:top w:w="70" w:type="dxa"/>
            <w:left w:w="90" w:type="dxa"/>
            <w:bottom w:w="70" w:type="dxa"/>
            <w:right w:w="90" w:type="dxa"/>
          </w:tblCellMar>
        </w:tblPrEx>
        <w:trPr>
          <w:cantSplit/>
          <w:tblHeader/>
          <w:jc w:val="center"/>
        </w:trPr>
        <w:tc>
          <w:tcPr>
            <w:tcW w:w="1701" w:type="dxa"/>
            <w:shd w:val="clear" w:color="auto" w:fill="F0F2F4"/>
            <w:vAlign w:val="center"/>
          </w:tcPr>
          <w:p w14:paraId="14A3EFD9">
            <w:pPr>
              <w:keepNext/>
              <w:keepLines/>
              <w:spacing w:line="300" w:lineRule="exact"/>
              <w:ind w:firstLine="0"/>
            </w:pPr>
            <w:r>
              <w:rPr>
                <w:rFonts w:eastAsia="宋体"/>
                <w:b/>
                <w:sz w:val="21"/>
              </w:rPr>
              <w:t>材料变化</w:t>
            </w:r>
          </w:p>
        </w:tc>
        <w:tc>
          <w:tcPr>
            <w:tcW w:w="3685" w:type="dxa"/>
            <w:shd w:val="clear" w:color="auto" w:fill="F0F2F4"/>
            <w:vAlign w:val="center"/>
          </w:tcPr>
          <w:p w14:paraId="70352501">
            <w:pPr>
              <w:keepNext/>
              <w:keepLines/>
              <w:spacing w:line="300" w:lineRule="exact"/>
              <w:ind w:firstLine="0"/>
            </w:pPr>
            <w:r>
              <w:rPr>
                <w:rFonts w:eastAsia="宋体"/>
                <w:b/>
                <w:sz w:val="21"/>
              </w:rPr>
              <w:t>首先关注的位置</w:t>
            </w:r>
          </w:p>
        </w:tc>
        <w:tc>
          <w:tcPr>
            <w:tcW w:w="3685" w:type="dxa"/>
            <w:shd w:val="clear" w:color="auto" w:fill="F0F2F4"/>
            <w:vAlign w:val="center"/>
          </w:tcPr>
          <w:p w14:paraId="41D99B03">
            <w:pPr>
              <w:keepNext/>
              <w:keepLines/>
              <w:spacing w:line="300" w:lineRule="exact"/>
              <w:ind w:firstLine="0"/>
            </w:pPr>
            <w:r>
              <w:rPr>
                <w:rFonts w:eastAsia="宋体"/>
                <w:b/>
                <w:sz w:val="21"/>
              </w:rPr>
              <w:t>应避免的误判</w:t>
            </w:r>
          </w:p>
        </w:tc>
      </w:tr>
      <w:tr w14:paraId="7DAA9F4E">
        <w:tblPrEx>
          <w:tblBorders>
            <w:top w:val="single" w:color="D4D4D4" w:sz="4" w:space="0"/>
            <w:left w:val="single" w:color="D4D4D4" w:sz="4" w:space="0"/>
            <w:bottom w:val="single" w:color="D4D4D4" w:sz="4" w:space="0"/>
            <w:right w:val="single" w:color="D4D4D4" w:sz="4" w:space="0"/>
            <w:insideH w:val="single" w:color="D4D4D4" w:sz="4" w:space="0"/>
            <w:insideV w:val="single" w:color="D4D4D4" w:sz="4" w:space="0"/>
          </w:tblBorders>
          <w:tblCellMar>
            <w:top w:w="70" w:type="dxa"/>
            <w:left w:w="90" w:type="dxa"/>
            <w:bottom w:w="70" w:type="dxa"/>
            <w:right w:w="90" w:type="dxa"/>
          </w:tblCellMar>
        </w:tblPrEx>
        <w:trPr>
          <w:cantSplit/>
          <w:jc w:val="center"/>
        </w:trPr>
        <w:tc>
          <w:tcPr>
            <w:tcW w:w="1701" w:type="dxa"/>
            <w:vAlign w:val="center"/>
          </w:tcPr>
          <w:p w14:paraId="696B818F">
            <w:pPr>
              <w:keepLines/>
              <w:spacing w:line="300" w:lineRule="exact"/>
              <w:ind w:firstLine="0"/>
            </w:pPr>
            <w:r>
              <w:rPr>
                <w:rFonts w:eastAsia="宋体"/>
                <w:sz w:val="21"/>
              </w:rPr>
              <w:t>密文被截短</w:t>
            </w:r>
          </w:p>
        </w:tc>
        <w:tc>
          <w:tcPr>
            <w:tcW w:w="3685" w:type="dxa"/>
            <w:vAlign w:val="center"/>
          </w:tcPr>
          <w:p w14:paraId="5C564CA6">
            <w:pPr>
              <w:keepLines/>
              <w:spacing w:line="300" w:lineRule="exact"/>
              <w:ind w:firstLine="0"/>
            </w:pPr>
            <w:r>
              <w:rPr>
                <w:rFonts w:eastAsia="宋体"/>
                <w:sz w:val="21"/>
              </w:rPr>
              <w:t>密文长度与参数集检查</w:t>
            </w:r>
          </w:p>
        </w:tc>
        <w:tc>
          <w:tcPr>
            <w:tcW w:w="3685" w:type="dxa"/>
            <w:vAlign w:val="center"/>
          </w:tcPr>
          <w:p w14:paraId="75C76640">
            <w:pPr>
              <w:keepLines/>
              <w:spacing w:line="300" w:lineRule="exact"/>
              <w:ind w:firstLine="0"/>
            </w:pPr>
            <w:r>
              <w:rPr>
                <w:rFonts w:eastAsia="宋体"/>
                <w:sz w:val="21"/>
              </w:rPr>
              <w:t>把接口拒绝误报为网络握手成功</w:t>
            </w:r>
          </w:p>
        </w:tc>
      </w:tr>
      <w:tr w14:paraId="7BC4CC3C">
        <w:tblPrEx>
          <w:tblBorders>
            <w:top w:val="single" w:color="D4D4D4" w:sz="4" w:space="0"/>
            <w:left w:val="single" w:color="D4D4D4" w:sz="4" w:space="0"/>
            <w:bottom w:val="single" w:color="D4D4D4" w:sz="4" w:space="0"/>
            <w:right w:val="single" w:color="D4D4D4" w:sz="4" w:space="0"/>
            <w:insideH w:val="single" w:color="D4D4D4" w:sz="4" w:space="0"/>
            <w:insideV w:val="single" w:color="D4D4D4" w:sz="4" w:space="0"/>
          </w:tblBorders>
          <w:tblCellMar>
            <w:top w:w="70" w:type="dxa"/>
            <w:left w:w="90" w:type="dxa"/>
            <w:bottom w:w="70" w:type="dxa"/>
            <w:right w:w="90" w:type="dxa"/>
          </w:tblCellMar>
        </w:tblPrEx>
        <w:trPr>
          <w:cantSplit/>
          <w:jc w:val="center"/>
        </w:trPr>
        <w:tc>
          <w:tcPr>
            <w:tcW w:w="1701" w:type="dxa"/>
            <w:vAlign w:val="center"/>
          </w:tcPr>
          <w:p w14:paraId="15AE6F7F">
            <w:pPr>
              <w:keepLines/>
              <w:spacing w:line="300" w:lineRule="exact"/>
              <w:ind w:firstLine="0"/>
            </w:pPr>
            <w:r>
              <w:rPr>
                <w:rFonts w:eastAsia="宋体"/>
                <w:sz w:val="21"/>
              </w:rPr>
              <w:t>等长密文翻转一位</w:t>
            </w:r>
          </w:p>
        </w:tc>
        <w:tc>
          <w:tcPr>
            <w:tcW w:w="3685" w:type="dxa"/>
            <w:vAlign w:val="center"/>
          </w:tcPr>
          <w:p w14:paraId="5FF80DDD">
            <w:pPr>
              <w:keepLines/>
              <w:spacing w:line="300" w:lineRule="exact"/>
              <w:ind w:firstLine="0"/>
            </w:pPr>
            <w:r>
              <w:rPr>
                <w:rFonts w:eastAsia="宋体"/>
                <w:sz w:val="21"/>
              </w:rPr>
              <w:t>重加密比较及后续协议认证</w:t>
            </w:r>
          </w:p>
        </w:tc>
        <w:tc>
          <w:tcPr>
            <w:tcW w:w="3685" w:type="dxa"/>
            <w:vAlign w:val="center"/>
          </w:tcPr>
          <w:p w14:paraId="4A38B000">
            <w:pPr>
              <w:keepLines/>
              <w:spacing w:line="300" w:lineRule="exact"/>
              <w:ind w:firstLine="0"/>
            </w:pPr>
            <w:r>
              <w:rPr>
                <w:rFonts w:eastAsia="宋体"/>
                <w:sz w:val="21"/>
              </w:rPr>
              <w:t>把返回秘密当作密文已接受</w:t>
            </w:r>
          </w:p>
        </w:tc>
      </w:tr>
      <w:tr w14:paraId="583A57D0">
        <w:tblPrEx>
          <w:tblBorders>
            <w:top w:val="single" w:color="D4D4D4" w:sz="4" w:space="0"/>
            <w:left w:val="single" w:color="D4D4D4" w:sz="4" w:space="0"/>
            <w:bottom w:val="single" w:color="D4D4D4" w:sz="4" w:space="0"/>
            <w:right w:val="single" w:color="D4D4D4" w:sz="4" w:space="0"/>
            <w:insideH w:val="single" w:color="D4D4D4" w:sz="4" w:space="0"/>
            <w:insideV w:val="single" w:color="D4D4D4" w:sz="4" w:space="0"/>
          </w:tblBorders>
          <w:tblCellMar>
            <w:top w:w="70" w:type="dxa"/>
            <w:left w:w="90" w:type="dxa"/>
            <w:bottom w:w="70" w:type="dxa"/>
            <w:right w:w="90" w:type="dxa"/>
          </w:tblCellMar>
        </w:tblPrEx>
        <w:trPr>
          <w:cantSplit/>
          <w:jc w:val="center"/>
        </w:trPr>
        <w:tc>
          <w:tcPr>
            <w:tcW w:w="1701" w:type="dxa"/>
            <w:vAlign w:val="center"/>
          </w:tcPr>
          <w:p w14:paraId="47DC0AA4">
            <w:pPr>
              <w:keepLines/>
              <w:spacing w:line="300" w:lineRule="exact"/>
              <w:ind w:firstLine="0"/>
            </w:pPr>
            <w:r>
              <w:rPr>
                <w:rFonts w:eastAsia="宋体"/>
                <w:sz w:val="21"/>
              </w:rPr>
              <w:t>导入其他会话私钥</w:t>
            </w:r>
          </w:p>
        </w:tc>
        <w:tc>
          <w:tcPr>
            <w:tcW w:w="3685" w:type="dxa"/>
            <w:vAlign w:val="center"/>
          </w:tcPr>
          <w:p w14:paraId="5F90FE55">
            <w:pPr>
              <w:keepLines/>
              <w:spacing w:line="300" w:lineRule="exact"/>
              <w:ind w:firstLine="0"/>
            </w:pPr>
            <w:r>
              <w:rPr>
                <w:rFonts w:eastAsia="宋体"/>
                <w:sz w:val="21"/>
              </w:rPr>
              <w:t>原ClientHello公钥绑定</w:t>
            </w:r>
          </w:p>
        </w:tc>
        <w:tc>
          <w:tcPr>
            <w:tcW w:w="3685" w:type="dxa"/>
            <w:vAlign w:val="center"/>
          </w:tcPr>
          <w:p w14:paraId="5879EB07">
            <w:pPr>
              <w:keepLines/>
              <w:spacing w:line="300" w:lineRule="exact"/>
              <w:ind w:firstLine="0"/>
            </w:pPr>
            <w:r>
              <w:rPr>
                <w:rFonts w:eastAsia="宋体"/>
                <w:sz w:val="21"/>
              </w:rPr>
              <w:t>用另一组合法材料补齐原会话</w:t>
            </w:r>
          </w:p>
        </w:tc>
      </w:tr>
      <w:tr w14:paraId="05A0567C">
        <w:tblPrEx>
          <w:tblBorders>
            <w:top w:val="single" w:color="D4D4D4" w:sz="4" w:space="0"/>
            <w:left w:val="single" w:color="D4D4D4" w:sz="4" w:space="0"/>
            <w:bottom w:val="single" w:color="D4D4D4" w:sz="4" w:space="0"/>
            <w:right w:val="single" w:color="D4D4D4" w:sz="4" w:space="0"/>
            <w:insideH w:val="single" w:color="D4D4D4" w:sz="4" w:space="0"/>
            <w:insideV w:val="single" w:color="D4D4D4" w:sz="4" w:space="0"/>
          </w:tblBorders>
          <w:tblCellMar>
            <w:top w:w="70" w:type="dxa"/>
            <w:left w:w="90" w:type="dxa"/>
            <w:bottom w:w="70" w:type="dxa"/>
            <w:right w:w="90" w:type="dxa"/>
          </w:tblCellMar>
        </w:tblPrEx>
        <w:trPr>
          <w:cantSplit/>
          <w:jc w:val="center"/>
        </w:trPr>
        <w:tc>
          <w:tcPr>
            <w:tcW w:w="1701" w:type="dxa"/>
            <w:vAlign w:val="center"/>
          </w:tcPr>
          <w:p w14:paraId="5147B275">
            <w:pPr>
              <w:keepLines/>
              <w:spacing w:line="300" w:lineRule="exact"/>
              <w:ind w:firstLine="0"/>
            </w:pPr>
            <w:r>
              <w:rPr>
                <w:rFonts w:eastAsia="宋体"/>
                <w:sz w:val="21"/>
              </w:rPr>
              <w:t>交换组映射或顺序错误</w:t>
            </w:r>
          </w:p>
        </w:tc>
        <w:tc>
          <w:tcPr>
            <w:tcW w:w="3685" w:type="dxa"/>
            <w:vAlign w:val="center"/>
          </w:tcPr>
          <w:p w14:paraId="469621EC">
            <w:pPr>
              <w:keepLines/>
              <w:spacing w:line="300" w:lineRule="exact"/>
              <w:ind w:firstLine="0"/>
            </w:pPr>
            <w:r>
              <w:rPr>
                <w:rFonts w:eastAsia="宋体"/>
                <w:sz w:val="21"/>
              </w:rPr>
              <w:t>材料拆分与共享秘密组合</w:t>
            </w:r>
          </w:p>
        </w:tc>
        <w:tc>
          <w:tcPr>
            <w:tcW w:w="3685" w:type="dxa"/>
            <w:vAlign w:val="center"/>
          </w:tcPr>
          <w:p w14:paraId="08A03866">
            <w:pPr>
              <w:keepLines/>
              <w:spacing w:line="300" w:lineRule="exact"/>
              <w:ind w:firstLine="0"/>
            </w:pPr>
            <w:r>
              <w:rPr>
                <w:rFonts w:eastAsia="宋体"/>
                <w:sz w:val="21"/>
              </w:rPr>
              <w:t>仅凭总长度相同认定兼容</w:t>
            </w:r>
          </w:p>
        </w:tc>
      </w:tr>
      <w:tr w14:paraId="7B94C931">
        <w:tblPrEx>
          <w:tblBorders>
            <w:top w:val="single" w:color="D4D4D4" w:sz="4" w:space="0"/>
            <w:left w:val="single" w:color="D4D4D4" w:sz="4" w:space="0"/>
            <w:bottom w:val="single" w:color="D4D4D4" w:sz="4" w:space="0"/>
            <w:right w:val="single" w:color="D4D4D4" w:sz="4" w:space="0"/>
            <w:insideH w:val="single" w:color="D4D4D4" w:sz="4" w:space="0"/>
            <w:insideV w:val="single" w:color="D4D4D4" w:sz="4" w:space="0"/>
          </w:tblBorders>
          <w:tblCellMar>
            <w:top w:w="70" w:type="dxa"/>
            <w:left w:w="90" w:type="dxa"/>
            <w:bottom w:w="70" w:type="dxa"/>
            <w:right w:w="90" w:type="dxa"/>
          </w:tblCellMar>
        </w:tblPrEx>
        <w:trPr>
          <w:cantSplit/>
          <w:jc w:val="center"/>
        </w:trPr>
        <w:tc>
          <w:tcPr>
            <w:tcW w:w="1701" w:type="dxa"/>
            <w:vAlign w:val="center"/>
          </w:tcPr>
          <w:p w14:paraId="732273B6">
            <w:pPr>
              <w:keepLines/>
              <w:spacing w:line="300" w:lineRule="exact"/>
              <w:ind w:firstLine="0"/>
            </w:pPr>
            <w:r>
              <w:rPr>
                <w:rFonts w:eastAsia="宋体"/>
                <w:sz w:val="21"/>
              </w:rPr>
              <w:t>缺少原秘密比较值</w:t>
            </w:r>
          </w:p>
        </w:tc>
        <w:tc>
          <w:tcPr>
            <w:tcW w:w="3685" w:type="dxa"/>
            <w:vAlign w:val="center"/>
          </w:tcPr>
          <w:p w14:paraId="0BBE14D1">
            <w:pPr>
              <w:keepLines/>
              <w:spacing w:line="300" w:lineRule="exact"/>
              <w:ind w:firstLine="0"/>
            </w:pPr>
            <w:r>
              <w:rPr>
                <w:rFonts w:eastAsia="宋体"/>
                <w:sz w:val="21"/>
              </w:rPr>
              <w:t>computed状态及独立记录检查</w:t>
            </w:r>
          </w:p>
        </w:tc>
        <w:tc>
          <w:tcPr>
            <w:tcW w:w="3685" w:type="dxa"/>
            <w:vAlign w:val="center"/>
          </w:tcPr>
          <w:p w14:paraId="1631479B">
            <w:pPr>
              <w:keepLines/>
              <w:spacing w:line="300" w:lineRule="exact"/>
              <w:ind w:firstLine="0"/>
            </w:pPr>
            <w:r>
              <w:rPr>
                <w:rFonts w:eastAsia="宋体"/>
                <w:sz w:val="21"/>
              </w:rPr>
              <w:t>把已计算自动改为已一致</w:t>
            </w:r>
          </w:p>
        </w:tc>
      </w:tr>
    </w:tbl>
    <w:p w14:paraId="15F74C5F">
      <w:pPr>
        <w:jc w:val="both"/>
      </w:pPr>
      <w:r>
        <w:t>ML-KEM的教学重算需要先绑定原材料，再比较两条计算路径，最后结合协议检查解释结果。算法一致性和连接验证之间仍有明确边界。</w:t>
      </w:r>
    </w:p>
    <w:p w14:paraId="4B399DD2">
      <w:pPr>
        <w:keepNext/>
        <w:spacing w:before="80" w:after="40" w:line="240" w:lineRule="auto"/>
        <w:ind w:firstLine="0"/>
        <w:jc w:val="center"/>
      </w:pPr>
      <w:r>
        <w:drawing>
          <wp:inline distT="0" distB="0" distL="0" distR="0">
            <wp:extent cx="5759450" cy="3023235"/>
            <wp:effectExtent l="0" t="0" r="0" b="0"/>
            <wp:docPr id="1532488995" name="Picture 1532488995" descr="ML-KEM原连接复核与分层定位"/>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2488995" name="Picture 1532488995" descr="ML-KEM原连接复核与分层定位"/>
                    <pic:cNvPicPr>
                      <a:picLocks noChangeAspect="1"/>
                    </pic:cNvPicPr>
                  </pic:nvPicPr>
                  <pic:blipFill>
                    <a:blip r:embed="rId19"/>
                    <a:stretch>
                      <a:fillRect/>
                    </a:stretch>
                  </pic:blipFill>
                  <pic:spPr>
                    <a:xfrm>
                      <a:off x="0" y="0"/>
                      <a:ext cx="5760000" cy="3023238"/>
                    </a:xfrm>
                    <a:prstGeom prst="rect">
                      <a:avLst/>
                    </a:prstGeom>
                  </pic:spPr>
                </pic:pic>
              </a:graphicData>
            </a:graphic>
          </wp:inline>
        </w:drawing>
      </w:r>
    </w:p>
    <w:p w14:paraId="7C685BCD">
      <w:pPr>
        <w:pStyle w:val="15"/>
        <w:jc w:val="center"/>
      </w:pPr>
      <w:r>
        <w:t>图2-6 ML-KEM原连接复核与分层定位</w:t>
      </w:r>
    </w:p>
    <w:p w14:paraId="4A96B17F">
      <w:pPr>
        <w:pStyle w:val="169"/>
      </w:pPr>
      <w:r>
        <w:t>原客户端公钥缺失时，相应公私关系比较会跳过。轨迹中的候选秘密、拒绝秘密与隐式拒绝判断仅用于受控复核，不作为恒定时间生产接口；教学轨迹不应随公开报告传播。</w:t>
      </w:r>
    </w:p>
    <w:p w14:paraId="12242FE1">
      <w:pPr>
        <w:pStyle w:val="168"/>
      </w:pPr>
      <w:r>
        <w:t>依据：NIST，FIPS203[1]《Module-Lattice-Based Key-Encapsulation Mechanism Standard》（2024/08），§2.4、§3.3、§5—8，https://nvlpubs.nist.gov/nistpubs/FIPS/NIST.FIPS.203.pdf；项目实现[7]：modules/mlkem_trace.py:1—411、modules/pqc_recheck.py:222—305。表2-5为故障设计用例。</w:t>
      </w:r>
    </w:p>
    <w:p w14:paraId="114D7CF2">
      <w:pPr>
        <w:pStyle w:val="5"/>
      </w:pPr>
      <w:r>
        <w:t>2.1.14 ML-DSA签名原理与协议绑定</w:t>
      </w:r>
    </w:p>
    <w:p w14:paraId="64BEF7D9">
      <w:pPr>
        <w:snapToGrid w:val="0"/>
        <w:jc w:val="both"/>
      </w:pPr>
      <w:r>
        <w:t>ML-DSA同样使用多项式矩阵，但它解决的是签名验证问题。可用</w:t>
      </w:r>
      <m:oMath>
        <m:r>
          <m:rPr/>
          <w:rPr>
            <w:rFonts w:ascii="Cambria Math" w:hAnsi="Cambria Math"/>
          </w:rPr>
          <m:t>t=A·</m:t>
        </m:r>
        <m:sSub>
          <m:sSubPr>
            <m:ctrlPr>
              <w:rPr>
                <w:rFonts w:ascii="Cambria Math" w:hAnsi="Cambria Math"/>
              </w:rPr>
            </m:ctrlPr>
          </m:sSubPr>
          <m:e>
            <m:r>
              <m:rPr/>
              <w:rPr>
                <w:rFonts w:ascii="Cambria Math" w:hAnsi="Cambria Math"/>
              </w:rPr>
              <m:t>s</m:t>
            </m:r>
            <m:ctrlPr>
              <w:rPr>
                <w:rFonts w:ascii="Cambria Math" w:hAnsi="Cambria Math"/>
              </w:rPr>
            </m:ctrlPr>
          </m:e>
          <m:sub>
            <m:r>
              <m:rPr/>
              <w:rPr>
                <w:rFonts w:ascii="Cambria Math" w:hAnsi="Cambria Math"/>
              </w:rPr>
              <m:t>1</m:t>
            </m:r>
            <m:ctrlPr>
              <w:rPr>
                <w:rFonts w:ascii="Cambria Math" w:hAnsi="Cambria Math"/>
              </w:rPr>
            </m:ctrlPr>
          </m:sub>
        </m:sSub>
        <m:r>
          <m:rPr/>
          <w:rPr>
            <w:rFonts w:ascii="Cambria Math" w:hAnsi="Cambria Math"/>
          </w:rPr>
          <m:t>+</m:t>
        </m:r>
        <m:sSub>
          <m:sSubPr>
            <m:ctrlPr>
              <w:rPr>
                <w:rFonts w:ascii="Cambria Math" w:hAnsi="Cambria Math"/>
              </w:rPr>
            </m:ctrlPr>
          </m:sSubPr>
          <m:e>
            <m:r>
              <m:rPr/>
              <w:rPr>
                <w:rFonts w:ascii="Cambria Math" w:hAnsi="Cambria Math"/>
              </w:rPr>
              <m:t>s</m:t>
            </m:r>
            <m:ctrlPr>
              <w:rPr>
                <w:rFonts w:ascii="Cambria Math" w:hAnsi="Cambria Math"/>
              </w:rPr>
            </m:ctrlPr>
          </m:e>
          <m:sub>
            <m:r>
              <m:rPr/>
              <w:rPr>
                <w:rFonts w:ascii="Cambria Math" w:hAnsi="Cambria Math"/>
              </w:rPr>
              <m:t>2</m:t>
            </m:r>
            <m:ctrlPr>
              <w:rPr>
                <w:rFonts w:ascii="Cambria Math" w:hAnsi="Cambria Math"/>
              </w:rPr>
            </m:ctrlPr>
          </m:sub>
        </m:sSub>
      </m:oMath>
      <w:r>
        <w:t>理解公钥与短秘密向量的关系；签名者先构造掩蔽向量y及承诺，再由消息相关摘要和承诺生成挑战c，形成响应</w:t>
      </w:r>
      <m:oMath>
        <m:r>
          <m:rPr/>
          <w:rPr>
            <w:rFonts w:ascii="Cambria Math" w:hAnsi="Cambria Math"/>
          </w:rPr>
          <m:t>z=y+c·</m:t>
        </m:r>
        <m:sSub>
          <m:sSubPr>
            <m:ctrlPr>
              <w:rPr>
                <w:rFonts w:ascii="Cambria Math" w:hAnsi="Cambria Math"/>
              </w:rPr>
            </m:ctrlPr>
          </m:sSubPr>
          <m:e>
            <m:r>
              <m:rPr/>
              <w:rPr>
                <w:rFonts w:ascii="Cambria Math" w:hAnsi="Cambria Math"/>
              </w:rPr>
              <m:t>s</m:t>
            </m:r>
            <m:ctrlPr>
              <w:rPr>
                <w:rFonts w:ascii="Cambria Math" w:hAnsi="Cambria Math"/>
              </w:rPr>
            </m:ctrlPr>
          </m:e>
          <m:sub>
            <m:r>
              <m:rPr/>
              <w:rPr>
                <w:rFonts w:ascii="Cambria Math" w:hAnsi="Cambria Math"/>
              </w:rPr>
              <m:t>1</m:t>
            </m:r>
            <m:ctrlPr>
              <w:rPr>
                <w:rFonts w:ascii="Cambria Math" w:hAnsi="Cambria Math"/>
              </w:rPr>
            </m:ctrlPr>
          </m:sub>
        </m:sSub>
      </m:oMath>
      <w:r>
        <w:t>。验证者利用公钥重建承诺并检查挑战。该概括帮助理解数据依赖，完整实现还包含编码、范围检查和提示处理，不能只用这三个等式代替标准算法。</w:t>
      </w:r>
      <w:r>
        <w:rPr>
          <w:vertAlign w:val="superscript"/>
        </w:rPr>
        <w:t>[2]</w:t>
      </w:r>
    </w:p>
    <w:p w14:paraId="0D3738EB">
      <w:pPr>
        <w:snapToGrid w:val="0"/>
        <w:jc w:val="both"/>
      </w:pPr>
      <w:r>
        <w:t>响应和承诺需要满足规定的系数范围，签名过程会拒绝不满足条件的候选结果并重新采样。拒绝采样使可发布结果满足设计要求，而不是网络重传，也不是签名失败后继续使用同一候选数据。公钥与承诺采用高低位分解，提示信息帮助验证者恢复所需高位；提示数量和响应范数均属于验签条件，不可因为挑战摘要相同就跳过。</w:t>
      </w:r>
      <w:r>
        <w:rPr>
          <w:vertAlign w:val="superscript"/>
        </w:rPr>
        <w:t>[2]</w:t>
      </w:r>
    </w:p>
    <w:p w14:paraId="1A8F573B">
      <w:pPr>
        <w:jc w:val="both"/>
      </w:pPr>
      <w:r>
        <w:t>ML-DSA轨迹从真实公钥和签名字节出发，按下列关系重建验签过程，使失败能够定位到编码、范围或挑战检查。</w:t>
      </w:r>
    </w:p>
    <w:p w14:paraId="08122D55">
      <w:pPr>
        <w:keepNext/>
        <w:spacing w:before="80" w:after="40" w:line="240" w:lineRule="auto"/>
        <w:ind w:firstLine="0"/>
        <w:jc w:val="center"/>
      </w:pPr>
      <w:r>
        <w:drawing>
          <wp:inline distT="0" distB="0" distL="0" distR="0">
            <wp:extent cx="5759450" cy="2446655"/>
            <wp:effectExtent l="0" t="0" r="0" b="0"/>
            <wp:docPr id="1532488996" name="Picture 1532488996" descr="ML-DSA验签轨迹的输入、重建与判定"/>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2488996" name="Picture 1532488996" descr="ML-DSA验签轨迹的输入、重建与判定"/>
                    <pic:cNvPicPr>
                      <a:picLocks noChangeAspect="1"/>
                    </pic:cNvPicPr>
                  </pic:nvPicPr>
                  <pic:blipFill>
                    <a:blip r:embed="rId20"/>
                    <a:stretch>
                      <a:fillRect/>
                    </a:stretch>
                  </pic:blipFill>
                  <pic:spPr>
                    <a:xfrm>
                      <a:off x="0" y="0"/>
                      <a:ext cx="5760000" cy="2447238"/>
                    </a:xfrm>
                    <a:prstGeom prst="rect">
                      <a:avLst/>
                    </a:prstGeom>
                  </pic:spPr>
                </pic:pic>
              </a:graphicData>
            </a:graphic>
          </wp:inline>
        </w:drawing>
      </w:r>
    </w:p>
    <w:p w14:paraId="3C61C083">
      <w:pPr>
        <w:pStyle w:val="15"/>
        <w:jc w:val="center"/>
      </w:pPr>
      <w:r>
        <w:t>图2-7 ML-DSA验签轨迹的输入、重建与判定</w:t>
      </w:r>
    </w:p>
    <w:p w14:paraId="0D2348FF">
      <w:pPr>
        <w:pStyle w:val="169"/>
      </w:pPr>
      <w:r>
        <w:t>图中展示实际字节的可解码关系与确定性重建，不是原生库随机输入、拒绝重试或全部内部执行路径的记录。</w:t>
      </w:r>
    </w:p>
    <w:p w14:paraId="1DB4053A">
      <w:pPr>
        <w:snapToGrid w:val="0"/>
        <w:jc w:val="both"/>
      </w:pPr>
      <w:r>
        <w:t>在持有本轮临时私钥的教学模式下，程序可由已接受的签名按</w:t>
      </w:r>
      <m:oMath>
        <m:r>
          <m:rPr/>
          <w:rPr>
            <w:rFonts w:ascii="Cambria Math" w:hAnsi="Cambria Math"/>
          </w:rPr>
          <m:t>y=z−c·</m:t>
        </m:r>
        <m:sSub>
          <m:sSubPr>
            <m:ctrlPr>
              <w:rPr>
                <w:rFonts w:ascii="Cambria Math" w:hAnsi="Cambria Math"/>
              </w:rPr>
            </m:ctrlPr>
          </m:sSubPr>
          <m:e>
            <m:r>
              <m:rPr/>
              <w:rPr>
                <w:rFonts w:ascii="Cambria Math" w:hAnsi="Cambria Math"/>
              </w:rPr>
              <m:t>s</m:t>
            </m:r>
            <m:ctrlPr>
              <w:rPr>
                <w:rFonts w:ascii="Cambria Math" w:hAnsi="Cambria Math"/>
              </w:rPr>
            </m:ctrlPr>
          </m:e>
          <m:sub>
            <m:r>
              <m:rPr/>
              <w:rPr>
                <w:rFonts w:ascii="Cambria Math" w:hAnsi="Cambria Math"/>
              </w:rPr>
              <m:t>1</m:t>
            </m:r>
            <m:ctrlPr>
              <w:rPr>
                <w:rFonts w:ascii="Cambria Math" w:hAnsi="Cambria Math"/>
              </w:rPr>
            </m:ctrlPr>
          </m:sub>
        </m:sSub>
      </m:oMath>
      <w:r>
        <w:t>重建对应掩蔽向量，再检查承诺一致性。这是代数重建，不是原生签名过程的逐时刻录像。源码明确说明原生库没有返回初始种子、随机输入或被拒绝尝试，因此报告不得据此声称观察到了真实重试次数、随机数生成质量或全部内部执行路径。</w:t>
      </w:r>
      <w:r>
        <w:rPr>
          <w:vertAlign w:val="superscript"/>
        </w:rPr>
        <w:t>[7]</w:t>
      </w:r>
    </w:p>
    <w:p w14:paraId="1E394A74">
      <w:pPr>
        <w:jc w:val="both"/>
      </w:pPr>
      <w:r>
        <w:t>签名认证确定的字节，协议再为这些字节赋予角色和用途。下表区分认证对象、验签条件和失败定位，避免把算法标签、私钥持有证明与身份信任合并。</w:t>
      </w:r>
    </w:p>
    <w:p w14:paraId="16EA0974">
      <w:pPr>
        <w:pStyle w:val="15"/>
        <w:jc w:val="center"/>
      </w:pPr>
      <w:r>
        <w:t>表2-6 签名对象、协议绑定与失败定位</w:t>
      </w:r>
    </w:p>
    <w:tbl>
      <w:tblPr>
        <w:tblStyle w:val="34"/>
        <w:tblW w:w="0" w:type="auto"/>
        <w:jc w:val="center"/>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Layout w:type="fixed"/>
        <w:tblCellMar>
          <w:top w:w="65" w:type="dxa"/>
          <w:left w:w="90" w:type="dxa"/>
          <w:bottom w:w="65" w:type="dxa"/>
          <w:right w:w="90" w:type="dxa"/>
        </w:tblCellMar>
      </w:tblPr>
      <w:tblGrid>
        <w:gridCol w:w="1814"/>
        <w:gridCol w:w="3628"/>
        <w:gridCol w:w="3628"/>
      </w:tblGrid>
      <w:tr w14:paraId="34404283">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65" w:type="dxa"/>
            <w:left w:w="90" w:type="dxa"/>
            <w:bottom w:w="65" w:type="dxa"/>
            <w:right w:w="90" w:type="dxa"/>
          </w:tblCellMar>
        </w:tblPrEx>
        <w:trPr>
          <w:cantSplit/>
          <w:tblHeader/>
          <w:jc w:val="center"/>
        </w:trPr>
        <w:tc>
          <w:tcPr>
            <w:tcW w:w="1814" w:type="dxa"/>
            <w:shd w:val="clear" w:color="auto" w:fill="EEF2F5"/>
            <w:vAlign w:val="center"/>
          </w:tcPr>
          <w:p w14:paraId="2B795B4B">
            <w:pPr>
              <w:keepNext/>
              <w:keepLines/>
              <w:spacing w:line="300" w:lineRule="exact"/>
              <w:ind w:firstLine="0"/>
            </w:pPr>
            <w:r>
              <w:rPr>
                <w:rFonts w:eastAsia="宋体"/>
                <w:b/>
                <w:sz w:val="21"/>
              </w:rPr>
              <w:t>对象或检查点</w:t>
            </w:r>
          </w:p>
        </w:tc>
        <w:tc>
          <w:tcPr>
            <w:tcW w:w="3628" w:type="dxa"/>
            <w:shd w:val="clear" w:color="auto" w:fill="EEF2F5"/>
            <w:vAlign w:val="center"/>
          </w:tcPr>
          <w:p w14:paraId="69B00FE7">
            <w:pPr>
              <w:keepNext/>
              <w:keepLines/>
              <w:spacing w:line="300" w:lineRule="exact"/>
              <w:ind w:firstLine="0"/>
            </w:pPr>
            <w:r>
              <w:rPr>
                <w:rFonts w:eastAsia="宋体"/>
                <w:b/>
                <w:sz w:val="21"/>
              </w:rPr>
              <w:t>被约束的输入及条件</w:t>
            </w:r>
          </w:p>
        </w:tc>
        <w:tc>
          <w:tcPr>
            <w:tcW w:w="3628" w:type="dxa"/>
            <w:shd w:val="clear" w:color="auto" w:fill="EEF2F5"/>
            <w:vAlign w:val="center"/>
          </w:tcPr>
          <w:p w14:paraId="225F11F2">
            <w:pPr>
              <w:keepNext/>
              <w:keepLines/>
              <w:spacing w:line="300" w:lineRule="exact"/>
              <w:ind w:firstLine="0"/>
            </w:pPr>
            <w:r>
              <w:rPr>
                <w:rFonts w:eastAsia="宋体"/>
                <w:b/>
                <w:sz w:val="21"/>
              </w:rPr>
              <w:t>结果应如何解释</w:t>
            </w:r>
          </w:p>
        </w:tc>
      </w:tr>
      <w:tr w14:paraId="1E6872D4">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65" w:type="dxa"/>
            <w:left w:w="90" w:type="dxa"/>
            <w:bottom w:w="65" w:type="dxa"/>
            <w:right w:w="90" w:type="dxa"/>
          </w:tblCellMar>
        </w:tblPrEx>
        <w:trPr>
          <w:cantSplit/>
          <w:jc w:val="center"/>
        </w:trPr>
        <w:tc>
          <w:tcPr>
            <w:tcW w:w="1814" w:type="dxa"/>
            <w:vAlign w:val="center"/>
          </w:tcPr>
          <w:p w14:paraId="20446E03">
            <w:pPr>
              <w:keepNext/>
              <w:keepLines/>
              <w:spacing w:line="300" w:lineRule="exact"/>
              <w:ind w:firstLine="0"/>
            </w:pPr>
            <w:r>
              <w:rPr>
                <w:rFonts w:eastAsia="宋体"/>
                <w:sz w:val="21"/>
              </w:rPr>
              <w:t>TLS CertificateVerify</w:t>
            </w:r>
          </w:p>
        </w:tc>
        <w:tc>
          <w:tcPr>
            <w:tcW w:w="3628" w:type="dxa"/>
            <w:vAlign w:val="center"/>
          </w:tcPr>
          <w:p w14:paraId="7C3D3B6F">
            <w:pPr>
              <w:keepNext/>
              <w:keepLines/>
              <w:spacing w:line="300" w:lineRule="exact"/>
              <w:ind w:firstLine="0"/>
            </w:pPr>
            <w:r>
              <w:rPr>
                <w:rFonts w:eastAsia="宋体"/>
                <w:sz w:val="21"/>
              </w:rPr>
              <w:t>服务器签名用途、握手转录；复核检查转录属于所选Hello</w:t>
            </w:r>
          </w:p>
        </w:tc>
        <w:tc>
          <w:tcPr>
            <w:tcW w:w="3628" w:type="dxa"/>
            <w:vAlign w:val="center"/>
          </w:tcPr>
          <w:p w14:paraId="541E0311">
            <w:pPr>
              <w:keepNext/>
              <w:keepLines/>
              <w:spacing w:line="300" w:lineRule="exact"/>
              <w:ind w:firstLine="0"/>
            </w:pPr>
            <w:r>
              <w:rPr>
                <w:rFonts w:eastAsia="宋体"/>
                <w:sz w:val="21"/>
              </w:rPr>
              <w:t>证明相应公钥与本次待验签上下文一致；换消息、换连接或混用角色不能沿用旧签名</w:t>
            </w:r>
          </w:p>
        </w:tc>
      </w:tr>
      <w:tr w14:paraId="7AFC90C7">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65" w:type="dxa"/>
            <w:left w:w="90" w:type="dxa"/>
            <w:bottom w:w="65" w:type="dxa"/>
            <w:right w:w="90" w:type="dxa"/>
          </w:tblCellMar>
        </w:tblPrEx>
        <w:trPr>
          <w:cantSplit/>
          <w:jc w:val="center"/>
        </w:trPr>
        <w:tc>
          <w:tcPr>
            <w:tcW w:w="1814" w:type="dxa"/>
            <w:vAlign w:val="center"/>
          </w:tcPr>
          <w:p w14:paraId="2809E5B7">
            <w:pPr>
              <w:keepLines/>
              <w:spacing w:line="300" w:lineRule="exact"/>
              <w:ind w:firstLine="0"/>
            </w:pPr>
            <w:r>
              <w:rPr>
                <w:rFonts w:eastAsia="宋体"/>
                <w:sz w:val="21"/>
              </w:rPr>
              <w:t>证书签名与身份信任</w:t>
            </w:r>
          </w:p>
        </w:tc>
        <w:tc>
          <w:tcPr>
            <w:tcW w:w="3628" w:type="dxa"/>
            <w:vAlign w:val="center"/>
          </w:tcPr>
          <w:p w14:paraId="1EBE67E3">
            <w:pPr>
              <w:keepLines/>
              <w:spacing w:line="300" w:lineRule="exact"/>
              <w:ind w:firstLine="0"/>
            </w:pPr>
            <w:r>
              <w:rPr>
                <w:rFonts w:eastAsia="宋体"/>
                <w:sz w:val="21"/>
              </w:rPr>
              <w:t>签发者签署证书内容；信任判断另需证书路径及主机名检查</w:t>
            </w:r>
          </w:p>
        </w:tc>
        <w:tc>
          <w:tcPr>
            <w:tcW w:w="3628" w:type="dxa"/>
            <w:vAlign w:val="center"/>
          </w:tcPr>
          <w:p w14:paraId="09A4311B">
            <w:pPr>
              <w:keepLines/>
              <w:spacing w:line="300" w:lineRule="exact"/>
              <w:ind w:firstLine="0"/>
            </w:pPr>
            <w:r>
              <w:rPr>
                <w:rFonts w:eastAsia="宋体"/>
                <w:sz w:val="21"/>
              </w:rPr>
              <w:t>叶子公钥验签成功不等于签发者签名、信任锚也已通过；实验站独立提供身份检查证据</w:t>
            </w:r>
          </w:p>
        </w:tc>
      </w:tr>
      <w:tr w14:paraId="14D38338">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65" w:type="dxa"/>
            <w:left w:w="90" w:type="dxa"/>
            <w:bottom w:w="65" w:type="dxa"/>
            <w:right w:w="90" w:type="dxa"/>
          </w:tblCellMar>
        </w:tblPrEx>
        <w:trPr>
          <w:cantSplit/>
          <w:jc w:val="center"/>
        </w:trPr>
        <w:tc>
          <w:tcPr>
            <w:tcW w:w="1814" w:type="dxa"/>
            <w:vAlign w:val="center"/>
          </w:tcPr>
          <w:p w14:paraId="464B166F">
            <w:pPr>
              <w:keepLines/>
              <w:spacing w:line="300" w:lineRule="exact"/>
              <w:ind w:firstLine="0"/>
            </w:pPr>
            <w:r>
              <w:rPr>
                <w:rFonts w:eastAsia="宋体"/>
                <w:sz w:val="21"/>
              </w:rPr>
              <w:t>只篡改签名字节</w:t>
            </w:r>
          </w:p>
        </w:tc>
        <w:tc>
          <w:tcPr>
            <w:tcW w:w="3628" w:type="dxa"/>
            <w:vAlign w:val="center"/>
          </w:tcPr>
          <w:p w14:paraId="49A868C8">
            <w:pPr>
              <w:keepLines/>
              <w:spacing w:line="300" w:lineRule="exact"/>
              <w:ind w:firstLine="0"/>
            </w:pPr>
            <w:r>
              <w:rPr>
                <w:rFonts w:eastAsia="宋体"/>
                <w:sz w:val="21"/>
              </w:rPr>
              <w:t>保留ML-DSA OID与长度，只改变签名内容</w:t>
            </w:r>
          </w:p>
        </w:tc>
        <w:tc>
          <w:tcPr>
            <w:tcW w:w="3628" w:type="dxa"/>
            <w:vAlign w:val="center"/>
          </w:tcPr>
          <w:p w14:paraId="5CC88CEF">
            <w:pPr>
              <w:keepLines/>
              <w:spacing w:line="300" w:lineRule="exact"/>
              <w:ind w:firstLine="0"/>
            </w:pPr>
            <w:r>
              <w:rPr>
                <w:rFonts w:eastAsia="宋体"/>
                <w:sz w:val="21"/>
              </w:rPr>
              <w:t>算法标签和长度可仍然正确，真实验签应拒绝；属于设计用例</w:t>
            </w:r>
          </w:p>
        </w:tc>
      </w:tr>
      <w:tr w14:paraId="258CF284">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65" w:type="dxa"/>
            <w:left w:w="90" w:type="dxa"/>
            <w:bottom w:w="65" w:type="dxa"/>
            <w:right w:w="90" w:type="dxa"/>
          </w:tblCellMar>
        </w:tblPrEx>
        <w:trPr>
          <w:cantSplit/>
          <w:jc w:val="center"/>
        </w:trPr>
        <w:tc>
          <w:tcPr>
            <w:tcW w:w="1814" w:type="dxa"/>
            <w:vAlign w:val="center"/>
          </w:tcPr>
          <w:p w14:paraId="115DBF62">
            <w:pPr>
              <w:keepLines/>
              <w:spacing w:line="300" w:lineRule="exact"/>
              <w:ind w:firstLine="0"/>
            </w:pPr>
            <w:r>
              <w:rPr>
                <w:rFonts w:eastAsia="宋体"/>
                <w:sz w:val="21"/>
              </w:rPr>
              <w:t>替换证书公钥</w:t>
            </w:r>
          </w:p>
        </w:tc>
        <w:tc>
          <w:tcPr>
            <w:tcW w:w="3628" w:type="dxa"/>
            <w:vAlign w:val="center"/>
          </w:tcPr>
          <w:p w14:paraId="5483C361">
            <w:pPr>
              <w:keepLines/>
              <w:spacing w:line="300" w:lineRule="exact"/>
              <w:ind w:firstLine="0"/>
            </w:pPr>
            <w:r>
              <w:rPr>
                <w:rFonts w:eastAsia="宋体"/>
                <w:sz w:val="21"/>
              </w:rPr>
              <w:t>比较声明方案、公钥类型与参数</w:t>
            </w:r>
          </w:p>
        </w:tc>
        <w:tc>
          <w:tcPr>
            <w:tcW w:w="3628" w:type="dxa"/>
            <w:vAlign w:val="center"/>
          </w:tcPr>
          <w:p w14:paraId="5DEB4397">
            <w:pPr>
              <w:keepLines/>
              <w:spacing w:line="300" w:lineRule="exact"/>
              <w:ind w:firstLine="0"/>
            </w:pPr>
            <w:r>
              <w:rPr>
                <w:rFonts w:eastAsia="宋体"/>
                <w:sz w:val="21"/>
              </w:rPr>
              <w:t>优先暴露参数绑定问题，不能仅靠长度相符接受</w:t>
            </w:r>
          </w:p>
        </w:tc>
      </w:tr>
      <w:tr w14:paraId="071A9AA4">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65" w:type="dxa"/>
            <w:left w:w="90" w:type="dxa"/>
            <w:bottom w:w="65" w:type="dxa"/>
            <w:right w:w="90" w:type="dxa"/>
          </w:tblCellMar>
        </w:tblPrEx>
        <w:trPr>
          <w:cantSplit/>
          <w:jc w:val="center"/>
        </w:trPr>
        <w:tc>
          <w:tcPr>
            <w:tcW w:w="1814" w:type="dxa"/>
            <w:vAlign w:val="center"/>
          </w:tcPr>
          <w:p w14:paraId="2B4072B1">
            <w:pPr>
              <w:keepLines/>
              <w:spacing w:line="300" w:lineRule="exact"/>
              <w:ind w:firstLine="0"/>
            </w:pPr>
            <w:r>
              <w:rPr>
                <w:rFonts w:eastAsia="宋体"/>
                <w:sz w:val="21"/>
              </w:rPr>
              <w:t>后端不支持</w:t>
            </w:r>
          </w:p>
        </w:tc>
        <w:tc>
          <w:tcPr>
            <w:tcW w:w="3628" w:type="dxa"/>
            <w:vAlign w:val="center"/>
          </w:tcPr>
          <w:p w14:paraId="627CC7BE">
            <w:pPr>
              <w:keepLines/>
              <w:spacing w:line="300" w:lineRule="exact"/>
              <w:ind w:firstLine="0"/>
            </w:pPr>
            <w:r>
              <w:rPr>
                <w:rFonts w:eastAsia="宋体"/>
                <w:sz w:val="21"/>
              </w:rPr>
              <w:t>算法实现或接口不可用</w:t>
            </w:r>
          </w:p>
        </w:tc>
        <w:tc>
          <w:tcPr>
            <w:tcW w:w="3628" w:type="dxa"/>
            <w:vAlign w:val="center"/>
          </w:tcPr>
          <w:p w14:paraId="68079CE3">
            <w:pPr>
              <w:keepLines/>
              <w:spacing w:line="300" w:lineRule="exact"/>
              <w:ind w:firstLine="0"/>
            </w:pPr>
            <w:r>
              <w:rPr>
                <w:rFonts w:eastAsia="宋体"/>
                <w:sz w:val="21"/>
              </w:rPr>
              <w:t>与格式错误、参数不符和真实验签失败分开记录</w:t>
            </w:r>
          </w:p>
        </w:tc>
      </w:tr>
      <w:tr w14:paraId="005C00D3">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65" w:type="dxa"/>
            <w:left w:w="90" w:type="dxa"/>
            <w:bottom w:w="65" w:type="dxa"/>
            <w:right w:w="90" w:type="dxa"/>
          </w:tblCellMar>
        </w:tblPrEx>
        <w:trPr>
          <w:cantSplit/>
          <w:jc w:val="center"/>
        </w:trPr>
        <w:tc>
          <w:tcPr>
            <w:tcW w:w="1814" w:type="dxa"/>
            <w:vAlign w:val="center"/>
          </w:tcPr>
          <w:p w14:paraId="22AB47D1">
            <w:pPr>
              <w:keepLines/>
              <w:spacing w:line="300" w:lineRule="exact"/>
              <w:ind w:firstLine="0"/>
            </w:pPr>
            <w:r>
              <w:rPr>
                <w:rFonts w:eastAsia="宋体"/>
                <w:sz w:val="21"/>
              </w:rPr>
              <w:t>新增方案的接入检查</w:t>
            </w:r>
          </w:p>
        </w:tc>
        <w:tc>
          <w:tcPr>
            <w:tcW w:w="3628" w:type="dxa"/>
            <w:vAlign w:val="center"/>
          </w:tcPr>
          <w:p w14:paraId="1FEEE648">
            <w:pPr>
              <w:keepLines/>
              <w:spacing w:line="300" w:lineRule="exact"/>
              <w:ind w:firstLine="0"/>
            </w:pPr>
            <w:r>
              <w:rPr>
                <w:rFonts w:eastAsia="宋体"/>
                <w:sz w:val="21"/>
              </w:rPr>
              <w:t>消息接口、上下文、预哈希、密钥编码、签名编码及协议编号</w:t>
            </w:r>
          </w:p>
        </w:tc>
        <w:tc>
          <w:tcPr>
            <w:tcW w:w="3628" w:type="dxa"/>
            <w:vAlign w:val="center"/>
          </w:tcPr>
          <w:p w14:paraId="2B052B54">
            <w:pPr>
              <w:keepLines/>
              <w:spacing w:line="300" w:lineRule="exact"/>
              <w:ind w:firstLine="0"/>
            </w:pPr>
            <w:r>
              <w:rPr>
                <w:rFonts w:eastAsia="宋体"/>
                <w:sz w:val="21"/>
              </w:rPr>
              <w:t>不能擅自把原消息换成摘要，或将同长度公钥交给另一参数集</w:t>
            </w:r>
          </w:p>
        </w:tc>
      </w:tr>
      <w:tr w14:paraId="12CF2694">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65" w:type="dxa"/>
            <w:left w:w="90" w:type="dxa"/>
            <w:bottom w:w="65" w:type="dxa"/>
            <w:right w:w="90" w:type="dxa"/>
          </w:tblCellMar>
        </w:tblPrEx>
        <w:trPr>
          <w:cantSplit/>
          <w:jc w:val="center"/>
        </w:trPr>
        <w:tc>
          <w:tcPr>
            <w:tcW w:w="1814" w:type="dxa"/>
            <w:vAlign w:val="center"/>
          </w:tcPr>
          <w:p w14:paraId="649840D1">
            <w:pPr>
              <w:keepLines/>
              <w:spacing w:line="300" w:lineRule="exact"/>
              <w:ind w:firstLine="0"/>
            </w:pPr>
            <w:r>
              <w:rPr>
                <w:rFonts w:eastAsia="宋体"/>
                <w:sz w:val="21"/>
              </w:rPr>
              <w:t>回归应覆盖的输入</w:t>
            </w:r>
          </w:p>
        </w:tc>
        <w:tc>
          <w:tcPr>
            <w:tcW w:w="3628" w:type="dxa"/>
            <w:vAlign w:val="center"/>
          </w:tcPr>
          <w:p w14:paraId="3FFB8B89">
            <w:pPr>
              <w:keepLines/>
              <w:spacing w:line="300" w:lineRule="exact"/>
              <w:ind w:firstLine="0"/>
            </w:pPr>
            <w:r>
              <w:rPr>
                <w:rFonts w:eastAsia="宋体"/>
                <w:sz w:val="21"/>
              </w:rPr>
              <w:t>正确签名、错误消息、错误公钥、格式异常；保留原生与教学结果</w:t>
            </w:r>
          </w:p>
        </w:tc>
        <w:tc>
          <w:tcPr>
            <w:tcW w:w="3628" w:type="dxa"/>
            <w:vAlign w:val="center"/>
          </w:tcPr>
          <w:p w14:paraId="3024E76E">
            <w:pPr>
              <w:keepLines/>
              <w:spacing w:line="300" w:lineRule="exact"/>
              <w:ind w:firstLine="0"/>
            </w:pPr>
            <w:r>
              <w:rPr>
                <w:rFonts w:eastAsia="宋体"/>
                <w:sz w:val="21"/>
              </w:rPr>
              <w:t>属于后续接入的验证要求，不把建议或设计用例改写为新增实测结果</w:t>
            </w:r>
          </w:p>
        </w:tc>
      </w:tr>
    </w:tbl>
    <w:p w14:paraId="3007B769">
      <w:pPr>
        <w:pStyle w:val="169"/>
      </w:pPr>
      <w:r>
        <w:t>依据沿用FIPS204、RFC8446 §4.4.3及本节项目实现。表中篡改与公钥替换为设计用例，新增方案条目为接入要求，不新增运行结论。</w:t>
      </w:r>
    </w:p>
    <w:p w14:paraId="3314011A">
      <w:pPr>
        <w:pStyle w:val="168"/>
      </w:pPr>
      <w:r>
        <w:t>依据：NIST，FIPS204[2]《Module-Lattice-Based Digital Signature Standard》（2024/08），§3.3、§5—6、算法2—3及7—8，https://nvlpubs.nist.gov/nistpubs/FIPS/NIST.FIPS.204.pdf；RFC8446[4] §4.4.3；项目实现[7]：modules/ml_dsa_trace.py:87—281、modules/pqc_detect.py:967—1017、modules/pqc_recheck.py:308—342。</w:t>
      </w:r>
    </w:p>
    <w:p w14:paraId="217B00A3">
      <w:pPr>
        <w:pStyle w:val="5"/>
      </w:pPr>
      <w:r>
        <w:t>2.1.15 哈希签名及混合算法的适用范围</w:t>
      </w:r>
    </w:p>
    <w:p w14:paraId="06D43DEB">
      <w:pPr>
        <w:snapToGrid w:val="0"/>
        <w:jc w:val="both"/>
      </w:pPr>
      <w:r>
        <w:t>SLH-DSA通过哈希构造组织签名。FORS根据消息摘要选择多个树叶，WOTS+利用哈希链形成一次性签名组件，XMSS认证路径与多层超树把这些组件最终关联到公钥根。验证的核心是从消息和签名逐层恢复根并与公钥比较。与模格方案相比，这提供了不同的算法构造路线，但仍要求严格遵守地址、参数和消息编码规则，不能概括为只做一次普通哈希比较。</w:t>
      </w:r>
      <w:r>
        <w:rPr>
          <w:vertAlign w:val="superscript"/>
        </w:rPr>
        <w:t>[3]</w:t>
      </w:r>
    </w:p>
    <w:p w14:paraId="1758058A">
      <w:pPr>
        <w:snapToGrid w:val="0"/>
        <w:jc w:val="both"/>
      </w:pPr>
      <w:r>
        <w:t>“无状态”说明该签名体系不要求应用维护逐次递增的一次性密钥使用状态，不意味着可以忽略私钥保护或任意复用底层一次性组件。标准中的s参数面向较小签名，f参数面向较快签名生成；这只是参数设计方向，不能替代本机性能测试。选型时应同时考虑签名携带成本、验证路径和运行频率，不能仅凭安全类别或公钥大小决定部署方式。</w:t>
      </w:r>
      <w:r>
        <w:rPr>
          <w:vertAlign w:val="superscript"/>
        </w:rPr>
        <w:t>[3]</w:t>
      </w:r>
    </w:p>
    <w:p w14:paraId="26D93635">
      <w:pPr>
        <w:snapToGrid w:val="0"/>
        <w:jc w:val="both"/>
      </w:pPr>
      <w:r>
        <w:t>当前界面的SLH-DSA名称映射到pqcrypto的SPHINCS+simple后端。项目轨迹明确按该后端直接签原消息及FORS索引低位优先的行为重放，与FIPS205外部接口存在差异。因此，同一后端签名与验签成功说明该实现路径自洽，不能自动作为标准SLH-DSA消息接口互通的证据；当前报告应继续保留这个限制。</w:t>
      </w:r>
      <w:r>
        <w:rPr>
          <w:vertAlign w:val="superscript"/>
        </w:rPr>
        <w:t>[7]</w:t>
      </w:r>
    </w:p>
    <w:p w14:paraId="76015622">
      <w:pPr>
        <w:snapToGrid w:val="0"/>
        <w:jc w:val="both"/>
      </w:pPr>
      <w:r>
        <w:t>若后续迁移到FIPS205接口，应把消息格式、上下文和索引解释作为独立兼容点，使用官方向量检查，而不是只在消息前补若干字节便宣布完成。标准的纯签名和预哈希签名具有不同域分离输入，现有后端的其他细节也需逐项核对。旧样本可保留为历史后端测试，但应明确版本和格式，避免新旧签名在同一个名称下被无条件混用。</w:t>
      </w:r>
      <w:r>
        <w:rPr>
          <w:vertAlign w:val="superscript"/>
        </w:rPr>
        <w:t>[3,7]</w:t>
      </w:r>
    </w:p>
    <w:p w14:paraId="2C52501D">
      <w:pPr>
        <w:snapToGrid w:val="0"/>
        <w:jc w:val="both"/>
      </w:pPr>
      <w:r>
        <w:t>项目自定义混合签名把格式标识、两种算法名称、双方公钥和消息共同编码为待签数据，再分别进行经典与后量子签名。各字段使用长度前缀，减少简单字符串拼接导致边界不清的风险；验证要求两路均通过。这个结构强调两份签名服务于同一组材料，但仍属于应用自定义双签名格式，不等同于TLS签名方案或标准复合签名编码。</w:t>
      </w:r>
      <w:r>
        <w:rPr>
          <w:vertAlign w:val="superscript"/>
        </w:rPr>
        <w:t>[7]</w:t>
      </w:r>
    </w:p>
    <w:p w14:paraId="6CD82274">
      <w:pPr>
        <w:pStyle w:val="15"/>
        <w:jc w:val="center"/>
      </w:pPr>
      <w:r>
        <w:t>表2-7 项目中不同后量子组合的作用范围</w:t>
      </w:r>
    </w:p>
    <w:tbl>
      <w:tblPr>
        <w:tblStyle w:val="34"/>
        <w:tblW w:w="0" w:type="auto"/>
        <w:jc w:val="center"/>
        <w:tblBorders>
          <w:top w:val="single" w:color="D4D4D4" w:sz="4" w:space="0"/>
          <w:left w:val="single" w:color="D4D4D4" w:sz="4" w:space="0"/>
          <w:bottom w:val="single" w:color="D4D4D4" w:sz="4" w:space="0"/>
          <w:right w:val="single" w:color="D4D4D4" w:sz="4" w:space="0"/>
          <w:insideH w:val="single" w:color="D4D4D4" w:sz="4" w:space="0"/>
          <w:insideV w:val="single" w:color="D4D4D4" w:sz="4" w:space="0"/>
        </w:tblBorders>
        <w:tblLayout w:type="fixed"/>
        <w:tblCellMar>
          <w:top w:w="70" w:type="dxa"/>
          <w:left w:w="90" w:type="dxa"/>
          <w:bottom w:w="70" w:type="dxa"/>
          <w:right w:w="90" w:type="dxa"/>
        </w:tblCellMar>
      </w:tblPr>
      <w:tblGrid>
        <w:gridCol w:w="1701"/>
        <w:gridCol w:w="3685"/>
        <w:gridCol w:w="3685"/>
      </w:tblGrid>
      <w:tr w14:paraId="73F0BBE1">
        <w:tblPrEx>
          <w:tblBorders>
            <w:top w:val="single" w:color="D4D4D4" w:sz="4" w:space="0"/>
            <w:left w:val="single" w:color="D4D4D4" w:sz="4" w:space="0"/>
            <w:bottom w:val="single" w:color="D4D4D4" w:sz="4" w:space="0"/>
            <w:right w:val="single" w:color="D4D4D4" w:sz="4" w:space="0"/>
            <w:insideH w:val="single" w:color="D4D4D4" w:sz="4" w:space="0"/>
            <w:insideV w:val="single" w:color="D4D4D4" w:sz="4" w:space="0"/>
          </w:tblBorders>
          <w:tblCellMar>
            <w:top w:w="70" w:type="dxa"/>
            <w:left w:w="90" w:type="dxa"/>
            <w:bottom w:w="70" w:type="dxa"/>
            <w:right w:w="90" w:type="dxa"/>
          </w:tblCellMar>
        </w:tblPrEx>
        <w:trPr>
          <w:cantSplit/>
          <w:tblHeader/>
          <w:jc w:val="center"/>
        </w:trPr>
        <w:tc>
          <w:tcPr>
            <w:tcW w:w="1701" w:type="dxa"/>
            <w:shd w:val="clear" w:color="auto" w:fill="F0F2F4"/>
            <w:vAlign w:val="center"/>
          </w:tcPr>
          <w:p w14:paraId="3AAEA5A4">
            <w:pPr>
              <w:keepNext/>
              <w:keepLines/>
              <w:spacing w:line="300" w:lineRule="exact"/>
              <w:ind w:firstLine="0"/>
            </w:pPr>
            <w:r>
              <w:rPr>
                <w:rFonts w:eastAsia="宋体"/>
                <w:b/>
                <w:sz w:val="21"/>
              </w:rPr>
              <w:t>计算路径</w:t>
            </w:r>
          </w:p>
        </w:tc>
        <w:tc>
          <w:tcPr>
            <w:tcW w:w="3685" w:type="dxa"/>
            <w:shd w:val="clear" w:color="auto" w:fill="F0F2F4"/>
            <w:vAlign w:val="center"/>
          </w:tcPr>
          <w:p w14:paraId="591554D3">
            <w:pPr>
              <w:keepNext/>
              <w:keepLines/>
              <w:spacing w:line="300" w:lineRule="exact"/>
              <w:ind w:firstLine="0"/>
            </w:pPr>
            <w:r>
              <w:rPr>
                <w:rFonts w:eastAsia="宋体"/>
                <w:b/>
                <w:sz w:val="21"/>
              </w:rPr>
              <w:t>主要目标</w:t>
            </w:r>
          </w:p>
        </w:tc>
        <w:tc>
          <w:tcPr>
            <w:tcW w:w="3685" w:type="dxa"/>
            <w:shd w:val="clear" w:color="auto" w:fill="F0F2F4"/>
            <w:vAlign w:val="center"/>
          </w:tcPr>
          <w:p w14:paraId="22641119">
            <w:pPr>
              <w:keepNext/>
              <w:keepLines/>
              <w:spacing w:line="300" w:lineRule="exact"/>
              <w:ind w:firstLine="0"/>
            </w:pPr>
            <w:r>
              <w:rPr>
                <w:rFonts w:eastAsia="宋体"/>
                <w:b/>
                <w:sz w:val="21"/>
              </w:rPr>
              <w:t>必须保留的限制</w:t>
            </w:r>
          </w:p>
        </w:tc>
      </w:tr>
      <w:tr w14:paraId="02D9FCCD">
        <w:tblPrEx>
          <w:tblBorders>
            <w:top w:val="single" w:color="D4D4D4" w:sz="4" w:space="0"/>
            <w:left w:val="single" w:color="D4D4D4" w:sz="4" w:space="0"/>
            <w:bottom w:val="single" w:color="D4D4D4" w:sz="4" w:space="0"/>
            <w:right w:val="single" w:color="D4D4D4" w:sz="4" w:space="0"/>
            <w:insideH w:val="single" w:color="D4D4D4" w:sz="4" w:space="0"/>
            <w:insideV w:val="single" w:color="D4D4D4" w:sz="4" w:space="0"/>
          </w:tblBorders>
          <w:tblCellMar>
            <w:top w:w="70" w:type="dxa"/>
            <w:left w:w="90" w:type="dxa"/>
            <w:bottom w:w="70" w:type="dxa"/>
            <w:right w:w="90" w:type="dxa"/>
          </w:tblCellMar>
        </w:tblPrEx>
        <w:trPr>
          <w:cantSplit/>
          <w:jc w:val="center"/>
        </w:trPr>
        <w:tc>
          <w:tcPr>
            <w:tcW w:w="1701" w:type="dxa"/>
            <w:vAlign w:val="center"/>
          </w:tcPr>
          <w:p w14:paraId="756491BC">
            <w:pPr>
              <w:keepLines/>
              <w:spacing w:line="300" w:lineRule="exact"/>
              <w:ind w:firstLine="0"/>
            </w:pPr>
            <w:r>
              <w:rPr>
                <w:rFonts w:eastAsia="宋体"/>
                <w:sz w:val="21"/>
              </w:rPr>
              <w:t>TLS混合密钥交换</w:t>
            </w:r>
          </w:p>
        </w:tc>
        <w:tc>
          <w:tcPr>
            <w:tcW w:w="3685" w:type="dxa"/>
            <w:vAlign w:val="center"/>
          </w:tcPr>
          <w:p w14:paraId="2E37C1D3">
            <w:pPr>
              <w:keepLines/>
              <w:spacing w:line="300" w:lineRule="exact"/>
              <w:ind w:firstLine="0"/>
            </w:pPr>
            <w:r>
              <w:rPr>
                <w:rFonts w:eastAsia="宋体"/>
                <w:sz w:val="21"/>
              </w:rPr>
              <w:t>组合</w:t>
            </w:r>
            <w:r>
              <w:rPr>
                <w:rFonts w:hint="eastAsia" w:eastAsia="宋体"/>
                <w:sz w:val="21"/>
                <w:lang w:eastAsia="zh-CN"/>
              </w:rPr>
              <w:t>ECDHE</w:t>
            </w:r>
            <w:r>
              <w:rPr>
                <w:rFonts w:eastAsia="宋体"/>
                <w:sz w:val="21"/>
              </w:rPr>
              <w:t>与ML-KEM秘密参与握手</w:t>
            </w:r>
          </w:p>
        </w:tc>
        <w:tc>
          <w:tcPr>
            <w:tcW w:w="3685" w:type="dxa"/>
            <w:vAlign w:val="center"/>
          </w:tcPr>
          <w:p w14:paraId="2C137E1E">
            <w:pPr>
              <w:keepLines/>
              <w:spacing w:line="300" w:lineRule="exact"/>
              <w:ind w:firstLine="0"/>
            </w:pPr>
            <w:r>
              <w:rPr>
                <w:rFonts w:eastAsia="宋体"/>
                <w:sz w:val="21"/>
              </w:rPr>
              <w:t>需按协商组规定编码与组合，不能代替身份信任</w:t>
            </w:r>
          </w:p>
        </w:tc>
      </w:tr>
      <w:tr w14:paraId="6DBDB002">
        <w:tblPrEx>
          <w:tblBorders>
            <w:top w:val="single" w:color="D4D4D4" w:sz="4" w:space="0"/>
            <w:left w:val="single" w:color="D4D4D4" w:sz="4" w:space="0"/>
            <w:bottom w:val="single" w:color="D4D4D4" w:sz="4" w:space="0"/>
            <w:right w:val="single" w:color="D4D4D4" w:sz="4" w:space="0"/>
            <w:insideH w:val="single" w:color="D4D4D4" w:sz="4" w:space="0"/>
            <w:insideV w:val="single" w:color="D4D4D4" w:sz="4" w:space="0"/>
          </w:tblBorders>
          <w:tblCellMar>
            <w:top w:w="70" w:type="dxa"/>
            <w:left w:w="90" w:type="dxa"/>
            <w:bottom w:w="70" w:type="dxa"/>
            <w:right w:w="90" w:type="dxa"/>
          </w:tblCellMar>
        </w:tblPrEx>
        <w:trPr>
          <w:cantSplit/>
          <w:jc w:val="center"/>
        </w:trPr>
        <w:tc>
          <w:tcPr>
            <w:tcW w:w="1701" w:type="dxa"/>
            <w:vAlign w:val="center"/>
          </w:tcPr>
          <w:p w14:paraId="7FC3E4EA">
            <w:pPr>
              <w:keepLines/>
              <w:spacing w:line="300" w:lineRule="exact"/>
              <w:ind w:firstLine="0"/>
            </w:pPr>
            <w:r>
              <w:rPr>
                <w:rFonts w:eastAsia="宋体"/>
                <w:sz w:val="21"/>
              </w:rPr>
              <w:t>离线混合加密</w:t>
            </w:r>
          </w:p>
        </w:tc>
        <w:tc>
          <w:tcPr>
            <w:tcW w:w="3685" w:type="dxa"/>
            <w:vAlign w:val="center"/>
          </w:tcPr>
          <w:p w14:paraId="1931D7CE">
            <w:pPr>
              <w:keepLines/>
              <w:spacing w:line="300" w:lineRule="exact"/>
              <w:ind w:firstLine="0"/>
            </w:pPr>
            <w:r>
              <w:rPr>
                <w:rFonts w:eastAsia="宋体"/>
                <w:sz w:val="21"/>
              </w:rPr>
              <w:t>由交换秘密派生正文加密密钥</w:t>
            </w:r>
          </w:p>
        </w:tc>
        <w:tc>
          <w:tcPr>
            <w:tcW w:w="3685" w:type="dxa"/>
            <w:vAlign w:val="center"/>
          </w:tcPr>
          <w:p w14:paraId="2830A885">
            <w:pPr>
              <w:keepLines/>
              <w:spacing w:line="300" w:lineRule="exact"/>
              <w:ind w:firstLine="0"/>
            </w:pPr>
            <w:r>
              <w:rPr>
                <w:rFonts w:eastAsia="宋体"/>
                <w:sz w:val="21"/>
              </w:rPr>
              <w:t>教学封装格式不等于TLS报文</w:t>
            </w:r>
          </w:p>
        </w:tc>
      </w:tr>
      <w:tr w14:paraId="42C8D7F2">
        <w:tblPrEx>
          <w:tblBorders>
            <w:top w:val="single" w:color="D4D4D4" w:sz="4" w:space="0"/>
            <w:left w:val="single" w:color="D4D4D4" w:sz="4" w:space="0"/>
            <w:bottom w:val="single" w:color="D4D4D4" w:sz="4" w:space="0"/>
            <w:right w:val="single" w:color="D4D4D4" w:sz="4" w:space="0"/>
            <w:insideH w:val="single" w:color="D4D4D4" w:sz="4" w:space="0"/>
            <w:insideV w:val="single" w:color="D4D4D4" w:sz="4" w:space="0"/>
          </w:tblBorders>
          <w:tblCellMar>
            <w:top w:w="70" w:type="dxa"/>
            <w:left w:w="90" w:type="dxa"/>
            <w:bottom w:w="70" w:type="dxa"/>
            <w:right w:w="90" w:type="dxa"/>
          </w:tblCellMar>
        </w:tblPrEx>
        <w:trPr>
          <w:cantSplit/>
          <w:jc w:val="center"/>
        </w:trPr>
        <w:tc>
          <w:tcPr>
            <w:tcW w:w="1701" w:type="dxa"/>
            <w:vAlign w:val="center"/>
          </w:tcPr>
          <w:p w14:paraId="211637B0">
            <w:pPr>
              <w:keepLines/>
              <w:spacing w:line="300" w:lineRule="exact"/>
              <w:ind w:firstLine="0"/>
            </w:pPr>
            <w:r>
              <w:rPr>
                <w:rFonts w:eastAsia="宋体"/>
                <w:sz w:val="21"/>
              </w:rPr>
              <w:t>经典与后量子双签名</w:t>
            </w:r>
          </w:p>
        </w:tc>
        <w:tc>
          <w:tcPr>
            <w:tcW w:w="3685" w:type="dxa"/>
            <w:vAlign w:val="center"/>
          </w:tcPr>
          <w:p w14:paraId="6C631142">
            <w:pPr>
              <w:keepLines/>
              <w:spacing w:line="300" w:lineRule="exact"/>
              <w:ind w:firstLine="0"/>
            </w:pPr>
            <w:r>
              <w:rPr>
                <w:rFonts w:eastAsia="宋体"/>
                <w:sz w:val="21"/>
              </w:rPr>
              <w:t>共同认证算法、公钥和消息</w:t>
            </w:r>
          </w:p>
        </w:tc>
        <w:tc>
          <w:tcPr>
            <w:tcW w:w="3685" w:type="dxa"/>
            <w:vAlign w:val="center"/>
          </w:tcPr>
          <w:p w14:paraId="2F9A0544">
            <w:pPr>
              <w:keepLines/>
              <w:spacing w:line="300" w:lineRule="exact"/>
              <w:ind w:firstLine="0"/>
            </w:pPr>
            <w:r>
              <w:rPr>
                <w:rFonts w:eastAsia="宋体"/>
                <w:sz w:val="21"/>
              </w:rPr>
              <w:t>两路均通过；格式为应用自定义</w:t>
            </w:r>
          </w:p>
        </w:tc>
      </w:tr>
      <w:tr w14:paraId="775C1677">
        <w:tblPrEx>
          <w:tblBorders>
            <w:top w:val="single" w:color="D4D4D4" w:sz="4" w:space="0"/>
            <w:left w:val="single" w:color="D4D4D4" w:sz="4" w:space="0"/>
            <w:bottom w:val="single" w:color="D4D4D4" w:sz="4" w:space="0"/>
            <w:right w:val="single" w:color="D4D4D4" w:sz="4" w:space="0"/>
            <w:insideH w:val="single" w:color="D4D4D4" w:sz="4" w:space="0"/>
            <w:insideV w:val="single" w:color="D4D4D4" w:sz="4" w:space="0"/>
          </w:tblBorders>
          <w:tblCellMar>
            <w:top w:w="70" w:type="dxa"/>
            <w:left w:w="90" w:type="dxa"/>
            <w:bottom w:w="70" w:type="dxa"/>
            <w:right w:w="90" w:type="dxa"/>
          </w:tblCellMar>
        </w:tblPrEx>
        <w:trPr>
          <w:cantSplit/>
          <w:jc w:val="center"/>
        </w:trPr>
        <w:tc>
          <w:tcPr>
            <w:tcW w:w="1701" w:type="dxa"/>
            <w:vAlign w:val="center"/>
          </w:tcPr>
          <w:p w14:paraId="2E113B61">
            <w:pPr>
              <w:keepLines/>
              <w:spacing w:line="300" w:lineRule="exact"/>
              <w:ind w:firstLine="0"/>
            </w:pPr>
            <w:r>
              <w:rPr>
                <w:rFonts w:eastAsia="宋体"/>
                <w:sz w:val="21"/>
              </w:rPr>
              <w:t>TCP或UDP签名消息</w:t>
            </w:r>
          </w:p>
        </w:tc>
        <w:tc>
          <w:tcPr>
            <w:tcW w:w="3685" w:type="dxa"/>
            <w:vAlign w:val="center"/>
          </w:tcPr>
          <w:p w14:paraId="661FB142">
            <w:pPr>
              <w:keepLines/>
              <w:spacing w:line="300" w:lineRule="exact"/>
              <w:ind w:firstLine="0"/>
            </w:pPr>
            <w:r>
              <w:rPr>
                <w:rFonts w:eastAsia="宋体"/>
                <w:sz w:val="21"/>
              </w:rPr>
              <w:t>校验消息签名与实验重放条件</w:t>
            </w:r>
          </w:p>
        </w:tc>
        <w:tc>
          <w:tcPr>
            <w:tcW w:w="3685" w:type="dxa"/>
            <w:vAlign w:val="center"/>
          </w:tcPr>
          <w:p w14:paraId="68E01394">
            <w:pPr>
              <w:keepLines/>
              <w:spacing w:line="300" w:lineRule="exact"/>
              <w:ind w:firstLine="0"/>
            </w:pPr>
            <w:r>
              <w:rPr>
                <w:rFonts w:eastAsia="宋体"/>
                <w:sz w:val="21"/>
              </w:rPr>
              <w:t>不因此获得传输保密性或TLS会话</w:t>
            </w:r>
          </w:p>
        </w:tc>
      </w:tr>
      <w:tr w14:paraId="5B0EDC54">
        <w:tblPrEx>
          <w:tblBorders>
            <w:top w:val="single" w:color="D4D4D4" w:sz="4" w:space="0"/>
            <w:left w:val="single" w:color="D4D4D4" w:sz="4" w:space="0"/>
            <w:bottom w:val="single" w:color="D4D4D4" w:sz="4" w:space="0"/>
            <w:right w:val="single" w:color="D4D4D4" w:sz="4" w:space="0"/>
            <w:insideH w:val="single" w:color="D4D4D4" w:sz="4" w:space="0"/>
            <w:insideV w:val="single" w:color="D4D4D4" w:sz="4" w:space="0"/>
          </w:tblBorders>
          <w:tblCellMar>
            <w:top w:w="70" w:type="dxa"/>
            <w:left w:w="90" w:type="dxa"/>
            <w:bottom w:w="70" w:type="dxa"/>
            <w:right w:w="90" w:type="dxa"/>
          </w:tblCellMar>
        </w:tblPrEx>
        <w:trPr>
          <w:cantSplit/>
          <w:jc w:val="center"/>
        </w:trPr>
        <w:tc>
          <w:tcPr>
            <w:tcW w:w="1701" w:type="dxa"/>
            <w:vAlign w:val="center"/>
          </w:tcPr>
          <w:p w14:paraId="22D6BD2E">
            <w:pPr>
              <w:keepLines/>
              <w:spacing w:line="300" w:lineRule="exact"/>
              <w:ind w:firstLine="0"/>
            </w:pPr>
            <w:r>
              <w:rPr>
                <w:rFonts w:eastAsia="宋体"/>
                <w:sz w:val="21"/>
              </w:rPr>
              <w:t>当前哈希签名轨迹</w:t>
            </w:r>
          </w:p>
        </w:tc>
        <w:tc>
          <w:tcPr>
            <w:tcW w:w="3685" w:type="dxa"/>
            <w:vAlign w:val="center"/>
          </w:tcPr>
          <w:p w14:paraId="2324618F">
            <w:pPr>
              <w:keepLines/>
              <w:spacing w:line="300" w:lineRule="exact"/>
              <w:ind w:firstLine="0"/>
            </w:pPr>
            <w:r>
              <w:rPr>
                <w:rFonts w:eastAsia="宋体"/>
                <w:sz w:val="21"/>
              </w:rPr>
              <w:t>解释SPHINCS+simple后端计算</w:t>
            </w:r>
          </w:p>
        </w:tc>
        <w:tc>
          <w:tcPr>
            <w:tcW w:w="3685" w:type="dxa"/>
            <w:vAlign w:val="center"/>
          </w:tcPr>
          <w:p w14:paraId="45BF683E">
            <w:pPr>
              <w:keepLines/>
              <w:spacing w:line="300" w:lineRule="exact"/>
              <w:ind w:firstLine="0"/>
            </w:pPr>
            <w:r>
              <w:rPr>
                <w:rFonts w:eastAsia="宋体"/>
                <w:sz w:val="21"/>
              </w:rPr>
              <w:t>不宣称已验证FIPS205外部接口互通</w:t>
            </w:r>
          </w:p>
        </w:tc>
      </w:tr>
    </w:tbl>
    <w:p w14:paraId="64275921">
      <w:pPr>
        <w:snapToGrid w:val="0"/>
        <w:jc w:val="both"/>
      </w:pPr>
      <w:r>
        <w:t>混合密钥交换与混合签名不能用同一条直觉概括。交换路径把两份秘密送入协议密钥派生，签名路径则要求两项验证同时成立；二者分别服务于密钥建立和消息认证。组合目标是保留多种算法贡献，但整体安全还依赖输入绑定、组合规则和实现正确性。若允许删除某个签名分量后仍通过，或者交换材料按错误顺序组合，就不能仅靠“用了两个算法”支撑安全结论。</w:t>
      </w:r>
    </w:p>
    <w:p w14:paraId="5493464A">
      <w:pPr>
        <w:snapToGrid w:val="0"/>
        <w:jc w:val="both"/>
      </w:pPr>
      <w:r>
        <w:t>实验TCP和UDP路径对消息签名与重放进行检查，并明确报告传输保密性为否。即使后量子签名验证通过，旁路观察者仍可能看到明文消息；签名完整性不能替代加密。同样，固定实验公钥所建立的是实验信任条件，不自动成为现实组织的身份体系。使用这些路径讲解时，应分别说明谁能够读取、谁能够修改以及验证方凭什么接受公钥。</w:t>
      </w:r>
      <w:r>
        <w:rPr>
          <w:vertAlign w:val="superscript"/>
        </w:rPr>
        <w:t>[7]</w:t>
      </w:r>
    </w:p>
    <w:p w14:paraId="30FC7607">
      <w:pPr>
        <w:snapToGrid w:val="0"/>
        <w:jc w:val="both"/>
      </w:pPr>
      <w:r>
        <w:t>第六页算法对比读取固定参数表，列出十三项代表性算法的用途、公钥字节数、输出、标准状态与数学基础，不执行计时或基准测试。EC公钥按未压缩点、RSA公钥按SPKI DER计，签名长度须区分固定值、可变值及上界。表中的SLH标准名称不改变第五页实际后端的接口限制，Falcon标准状态也只是当前界面标注。该页可辅助理解编码与通信规模，不能推出统一速度排名、最优算法或标准认证结论。</w:t>
      </w:r>
    </w:p>
    <w:p w14:paraId="6048A8A8">
      <w:pPr>
        <w:pStyle w:val="168"/>
      </w:pPr>
      <w:r>
        <w:t>依据：NIST，FIPS205[3]《Stateless Hash-Based Digital Signature Standard》（2024/08），§5—11，https://nvlpubs.nist.gov/nistpubs/FIPS/NIST.FIPS.205.pdf；项目实现[7]：modules/slh_dsa_trace.py:1—30、60—202、modules/pqc_demo.py:292—406、pqc_lab/profiles.py:48—69。表2-7为实现范围比较。</w:t>
      </w:r>
    </w:p>
    <w:p w14:paraId="5E7B251F">
      <w:pPr>
        <w:pStyle w:val="5"/>
      </w:pPr>
      <w:r>
        <w:t>2.1.16 独立算法演示与原连接复核的协同使用</w:t>
      </w:r>
    </w:p>
    <w:p w14:paraId="354C0C46">
      <w:pPr>
        <w:jc w:val="both"/>
      </w:pPr>
      <w:r>
        <w:t>可先在第五页观察独立计算，再由第一或第三页取得真实会话，最后到第四页补充同次材料。以下操作表把每个入口的输入、执行和结果检查对应起来。</w:t>
      </w:r>
    </w:p>
    <w:p w14:paraId="417FB67E">
      <w:pPr>
        <w:pStyle w:val="15"/>
        <w:jc w:val="center"/>
      </w:pPr>
      <w:r>
        <w:t>表2-8 四类独立演示与原连接复核的操作路径</w:t>
      </w:r>
    </w:p>
    <w:tbl>
      <w:tblPr>
        <w:tblStyle w:val="34"/>
        <w:tblW w:w="0" w:type="auto"/>
        <w:jc w:val="center"/>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Layout w:type="fixed"/>
        <w:tblCellMar>
          <w:top w:w="65" w:type="dxa"/>
          <w:left w:w="90" w:type="dxa"/>
          <w:bottom w:w="65" w:type="dxa"/>
          <w:right w:w="90" w:type="dxa"/>
        </w:tblCellMar>
      </w:tblPr>
      <w:tblGrid>
        <w:gridCol w:w="1996"/>
        <w:gridCol w:w="2903"/>
        <w:gridCol w:w="4173"/>
      </w:tblGrid>
      <w:tr w14:paraId="1ADA99E6">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65" w:type="dxa"/>
            <w:left w:w="90" w:type="dxa"/>
            <w:bottom w:w="65" w:type="dxa"/>
            <w:right w:w="90" w:type="dxa"/>
          </w:tblCellMar>
        </w:tblPrEx>
        <w:trPr>
          <w:cantSplit/>
          <w:tblHeader/>
          <w:jc w:val="center"/>
        </w:trPr>
        <w:tc>
          <w:tcPr>
            <w:tcW w:w="1996" w:type="dxa"/>
            <w:shd w:val="clear" w:color="auto" w:fill="EEF2F5"/>
            <w:vAlign w:val="center"/>
          </w:tcPr>
          <w:p w14:paraId="5B88CA2D">
            <w:pPr>
              <w:keepNext/>
              <w:keepLines/>
              <w:spacing w:line="300" w:lineRule="exact"/>
              <w:ind w:firstLine="0"/>
            </w:pPr>
            <w:r>
              <w:rPr>
                <w:rFonts w:eastAsia="宋体"/>
                <w:b/>
                <w:sz w:val="21"/>
              </w:rPr>
              <w:t>入口</w:t>
            </w:r>
          </w:p>
        </w:tc>
        <w:tc>
          <w:tcPr>
            <w:tcW w:w="2903" w:type="dxa"/>
            <w:shd w:val="clear" w:color="auto" w:fill="EEF2F5"/>
            <w:vAlign w:val="center"/>
          </w:tcPr>
          <w:p w14:paraId="29C1085A">
            <w:pPr>
              <w:keepNext/>
              <w:keepLines/>
              <w:spacing w:line="300" w:lineRule="exact"/>
              <w:ind w:firstLine="0"/>
            </w:pPr>
            <w:r>
              <w:rPr>
                <w:rFonts w:eastAsia="宋体"/>
                <w:b/>
                <w:sz w:val="21"/>
              </w:rPr>
              <w:t>输入与操作</w:t>
            </w:r>
          </w:p>
        </w:tc>
        <w:tc>
          <w:tcPr>
            <w:tcW w:w="4173" w:type="dxa"/>
            <w:shd w:val="clear" w:color="auto" w:fill="EEF2F5"/>
            <w:vAlign w:val="center"/>
          </w:tcPr>
          <w:p w14:paraId="6D6A1CAA">
            <w:pPr>
              <w:keepNext/>
              <w:keepLines/>
              <w:spacing w:line="300" w:lineRule="exact"/>
              <w:ind w:firstLine="0"/>
            </w:pPr>
            <w:r>
              <w:rPr>
                <w:rFonts w:eastAsia="宋体"/>
                <w:b/>
                <w:sz w:val="21"/>
              </w:rPr>
              <w:t>输出检查及范围</w:t>
            </w:r>
          </w:p>
        </w:tc>
      </w:tr>
      <w:tr w14:paraId="2ACCF488">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65" w:type="dxa"/>
            <w:left w:w="90" w:type="dxa"/>
            <w:bottom w:w="65" w:type="dxa"/>
            <w:right w:w="90" w:type="dxa"/>
          </w:tblCellMar>
        </w:tblPrEx>
        <w:trPr>
          <w:cantSplit/>
          <w:jc w:val="center"/>
        </w:trPr>
        <w:tc>
          <w:tcPr>
            <w:tcW w:w="1996" w:type="dxa"/>
            <w:vAlign w:val="center"/>
          </w:tcPr>
          <w:p w14:paraId="4F4ED502">
            <w:pPr>
              <w:keepNext/>
              <w:keepLines/>
              <w:spacing w:line="300" w:lineRule="exact"/>
              <w:ind w:firstLine="0"/>
            </w:pPr>
            <w:r>
              <w:rPr>
                <w:rFonts w:eastAsia="宋体"/>
                <w:sz w:val="21"/>
              </w:rPr>
              <w:t>⑤ ML-KEM</w:t>
            </w:r>
          </w:p>
        </w:tc>
        <w:tc>
          <w:tcPr>
            <w:tcW w:w="2903" w:type="dxa"/>
            <w:vAlign w:val="center"/>
          </w:tcPr>
          <w:p w14:paraId="1E4EA05F">
            <w:pPr>
              <w:keepNext/>
              <w:keepLines/>
              <w:spacing w:line="300" w:lineRule="exact"/>
              <w:ind w:firstLine="0"/>
            </w:pPr>
            <w:r>
              <w:rPr>
                <w:rFonts w:eastAsia="宋体"/>
                <w:sz w:val="21"/>
              </w:rPr>
              <w:t>选择512／768／1024并运行</w:t>
            </w:r>
          </w:p>
        </w:tc>
        <w:tc>
          <w:tcPr>
            <w:tcW w:w="4173" w:type="dxa"/>
            <w:vAlign w:val="center"/>
          </w:tcPr>
          <w:p w14:paraId="496B0C8A">
            <w:pPr>
              <w:keepNext/>
              <w:keepLines/>
              <w:spacing w:line="300" w:lineRule="exact"/>
              <w:ind w:firstLine="0"/>
            </w:pPr>
            <w:r>
              <w:rPr>
                <w:rFonts w:eastAsia="宋体"/>
                <w:sz w:val="21"/>
              </w:rPr>
              <w:t>检查秘密一致与修改密文后的结果；在“参数与计算过程”树查看采样、矩阵、编码及解封装</w:t>
            </w:r>
          </w:p>
        </w:tc>
      </w:tr>
      <w:tr w14:paraId="0DCD8889">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65" w:type="dxa"/>
            <w:left w:w="90" w:type="dxa"/>
            <w:bottom w:w="65" w:type="dxa"/>
            <w:right w:w="90" w:type="dxa"/>
          </w:tblCellMar>
        </w:tblPrEx>
        <w:trPr>
          <w:cantSplit/>
          <w:jc w:val="center"/>
        </w:trPr>
        <w:tc>
          <w:tcPr>
            <w:tcW w:w="1996" w:type="dxa"/>
            <w:vAlign w:val="center"/>
          </w:tcPr>
          <w:p w14:paraId="13CDDC8D">
            <w:pPr>
              <w:keepLines/>
              <w:spacing w:line="300" w:lineRule="exact"/>
              <w:ind w:firstLine="0"/>
            </w:pPr>
            <w:r>
              <w:rPr>
                <w:rFonts w:eastAsia="宋体"/>
                <w:sz w:val="21"/>
              </w:rPr>
              <w:t>⑤ 混合密钥交换</w:t>
            </w:r>
          </w:p>
        </w:tc>
        <w:tc>
          <w:tcPr>
            <w:tcW w:w="2903" w:type="dxa"/>
            <w:vAlign w:val="center"/>
          </w:tcPr>
          <w:p w14:paraId="5B92CA37">
            <w:pPr>
              <w:keepLines/>
              <w:spacing w:line="300" w:lineRule="exact"/>
              <w:ind w:firstLine="0"/>
            </w:pPr>
            <w:r>
              <w:rPr>
                <w:rFonts w:eastAsia="宋体"/>
                <w:sz w:val="21"/>
              </w:rPr>
              <w:t>另选X25519／P-256／P-384，输入消息并运行</w:t>
            </w:r>
          </w:p>
        </w:tc>
        <w:tc>
          <w:tcPr>
            <w:tcW w:w="4173" w:type="dxa"/>
            <w:vAlign w:val="center"/>
          </w:tcPr>
          <w:p w14:paraId="29647447">
            <w:pPr>
              <w:keepLines/>
              <w:spacing w:line="300" w:lineRule="exact"/>
              <w:ind w:firstLine="0"/>
            </w:pPr>
            <w:r>
              <w:rPr>
                <w:rFonts w:eastAsia="宋体"/>
                <w:sz w:val="21"/>
              </w:rPr>
              <w:t>检查HKDF和AES-GCM结果；九种离线组合不等于九种TLS协商组</w:t>
            </w:r>
          </w:p>
        </w:tc>
      </w:tr>
      <w:tr w14:paraId="2A039D6B">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65" w:type="dxa"/>
            <w:left w:w="90" w:type="dxa"/>
            <w:bottom w:w="65" w:type="dxa"/>
            <w:right w:w="90" w:type="dxa"/>
          </w:tblCellMar>
        </w:tblPrEx>
        <w:trPr>
          <w:cantSplit/>
          <w:jc w:val="center"/>
        </w:trPr>
        <w:tc>
          <w:tcPr>
            <w:tcW w:w="1996" w:type="dxa"/>
            <w:vAlign w:val="center"/>
          </w:tcPr>
          <w:p w14:paraId="20FBA0DA">
            <w:pPr>
              <w:keepLines/>
              <w:spacing w:line="300" w:lineRule="exact"/>
              <w:ind w:firstLine="0"/>
            </w:pPr>
            <w:r>
              <w:rPr>
                <w:rFonts w:eastAsia="宋体"/>
                <w:sz w:val="21"/>
              </w:rPr>
              <w:t>⑤ 后量子数字签名</w:t>
            </w:r>
          </w:p>
        </w:tc>
        <w:tc>
          <w:tcPr>
            <w:tcW w:w="2903" w:type="dxa"/>
            <w:vAlign w:val="center"/>
          </w:tcPr>
          <w:p w14:paraId="70567DB2">
            <w:pPr>
              <w:keepLines/>
              <w:spacing w:line="300" w:lineRule="exact"/>
              <w:ind w:firstLine="0"/>
            </w:pPr>
            <w:r>
              <w:rPr>
                <w:rFonts w:eastAsia="宋体"/>
                <w:sz w:val="21"/>
              </w:rPr>
              <w:t>选择算法，输入消息并运行</w:t>
            </w:r>
          </w:p>
        </w:tc>
        <w:tc>
          <w:tcPr>
            <w:tcW w:w="4173" w:type="dxa"/>
            <w:vAlign w:val="center"/>
          </w:tcPr>
          <w:p w14:paraId="4120FFD6">
            <w:pPr>
              <w:keepLines/>
              <w:spacing w:line="300" w:lineRule="exact"/>
              <w:ind w:firstLine="0"/>
            </w:pPr>
            <w:r>
              <w:rPr>
                <w:rFonts w:eastAsia="宋体"/>
                <w:sz w:val="21"/>
              </w:rPr>
              <w:t>检查原消息验签及消息篡改结果</w:t>
            </w:r>
          </w:p>
        </w:tc>
      </w:tr>
      <w:tr w14:paraId="11203C68">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65" w:type="dxa"/>
            <w:left w:w="90" w:type="dxa"/>
            <w:bottom w:w="65" w:type="dxa"/>
            <w:right w:w="90" w:type="dxa"/>
          </w:tblCellMar>
        </w:tblPrEx>
        <w:trPr>
          <w:cantSplit/>
          <w:jc w:val="center"/>
        </w:trPr>
        <w:tc>
          <w:tcPr>
            <w:tcW w:w="1996" w:type="dxa"/>
            <w:vAlign w:val="center"/>
          </w:tcPr>
          <w:p w14:paraId="67BAE231">
            <w:pPr>
              <w:keepLines/>
              <w:spacing w:line="300" w:lineRule="exact"/>
              <w:ind w:firstLine="0"/>
            </w:pPr>
            <w:r>
              <w:rPr>
                <w:rFonts w:eastAsia="宋体"/>
                <w:sz w:val="21"/>
              </w:rPr>
              <w:t>⑤ 后量子混合签名</w:t>
            </w:r>
          </w:p>
        </w:tc>
        <w:tc>
          <w:tcPr>
            <w:tcW w:w="2903" w:type="dxa"/>
            <w:vAlign w:val="center"/>
          </w:tcPr>
          <w:p w14:paraId="07846738">
            <w:pPr>
              <w:keepLines/>
              <w:spacing w:line="300" w:lineRule="exact"/>
              <w:ind w:firstLine="0"/>
            </w:pPr>
            <w:r>
              <w:rPr>
                <w:rFonts w:eastAsia="宋体"/>
                <w:sz w:val="21"/>
              </w:rPr>
              <w:t>再选择经典算法，输入消息并运行</w:t>
            </w:r>
          </w:p>
        </w:tc>
        <w:tc>
          <w:tcPr>
            <w:tcW w:w="4173" w:type="dxa"/>
            <w:vAlign w:val="center"/>
          </w:tcPr>
          <w:p w14:paraId="7D7874A8">
            <w:pPr>
              <w:keepLines/>
              <w:spacing w:line="300" w:lineRule="exact"/>
              <w:ind w:firstLine="0"/>
            </w:pPr>
            <w:r>
              <w:rPr>
                <w:rFonts w:eastAsia="宋体"/>
                <w:sz w:val="21"/>
              </w:rPr>
              <w:t>检查原消息和各类篡改结果；经典与后量子两路均通过才接受</w:t>
            </w:r>
          </w:p>
        </w:tc>
      </w:tr>
      <w:tr w14:paraId="5288344E">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65" w:type="dxa"/>
            <w:left w:w="90" w:type="dxa"/>
            <w:bottom w:w="65" w:type="dxa"/>
            <w:right w:w="90" w:type="dxa"/>
          </w:tblCellMar>
        </w:tblPrEx>
        <w:trPr>
          <w:cantSplit/>
          <w:jc w:val="center"/>
        </w:trPr>
        <w:tc>
          <w:tcPr>
            <w:tcW w:w="1996" w:type="dxa"/>
            <w:vAlign w:val="center"/>
          </w:tcPr>
          <w:p w14:paraId="1CBA2080">
            <w:pPr>
              <w:keepLines/>
              <w:spacing w:line="300" w:lineRule="exact"/>
              <w:ind w:firstLine="0"/>
            </w:pPr>
            <w:r>
              <w:rPr>
                <w:rFonts w:eastAsia="宋体"/>
                <w:sz w:val="21"/>
              </w:rPr>
              <w:t>①／③ → ④ 原连接复核</w:t>
            </w:r>
          </w:p>
        </w:tc>
        <w:tc>
          <w:tcPr>
            <w:tcW w:w="2903" w:type="dxa"/>
            <w:vAlign w:val="center"/>
          </w:tcPr>
          <w:p w14:paraId="2B7D8340">
            <w:pPr>
              <w:keepLines/>
              <w:spacing w:line="300" w:lineRule="exact"/>
              <w:ind w:firstLine="0"/>
            </w:pPr>
            <w:r>
              <w:rPr>
                <w:rFonts w:eastAsia="宋体"/>
                <w:sz w:val="21"/>
              </w:rPr>
              <w:t>选择原检测、抓包会话或报告，补充同次私钥或KeyLog</w:t>
            </w:r>
          </w:p>
        </w:tc>
        <w:tc>
          <w:tcPr>
            <w:tcW w:w="4173" w:type="dxa"/>
            <w:vAlign w:val="center"/>
          </w:tcPr>
          <w:p w14:paraId="0921034C">
            <w:pPr>
              <w:keepLines/>
              <w:spacing w:line="300" w:lineRule="exact"/>
              <w:ind w:firstLine="0"/>
            </w:pPr>
            <w:r>
              <w:rPr>
                <w:rFonts w:eastAsia="宋体"/>
                <w:sz w:val="21"/>
              </w:rPr>
              <w:t>分别读取交换、签名、记录状态；仅有流量秘密时，记录及验签可通过，交换仍可缺参数</w:t>
            </w:r>
          </w:p>
        </w:tc>
      </w:tr>
      <w:tr w14:paraId="4FF29C49">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65" w:type="dxa"/>
            <w:left w:w="90" w:type="dxa"/>
            <w:bottom w:w="65" w:type="dxa"/>
            <w:right w:w="90" w:type="dxa"/>
          </w:tblCellMar>
        </w:tblPrEx>
        <w:trPr>
          <w:cantSplit/>
          <w:jc w:val="center"/>
        </w:trPr>
        <w:tc>
          <w:tcPr>
            <w:tcW w:w="1996" w:type="dxa"/>
            <w:vAlign w:val="center"/>
          </w:tcPr>
          <w:p w14:paraId="4E4B68EE">
            <w:pPr>
              <w:keepLines/>
              <w:spacing w:line="300" w:lineRule="exact"/>
              <w:ind w:firstLine="0"/>
            </w:pPr>
            <w:r>
              <w:rPr>
                <w:rFonts w:eastAsia="宋体"/>
                <w:sz w:val="21"/>
              </w:rPr>
              <w:t>⑥ 静态参数对比</w:t>
            </w:r>
          </w:p>
        </w:tc>
        <w:tc>
          <w:tcPr>
            <w:tcW w:w="2903" w:type="dxa"/>
            <w:vAlign w:val="center"/>
          </w:tcPr>
          <w:p w14:paraId="3E054F13">
            <w:pPr>
              <w:keepLines/>
              <w:spacing w:line="300" w:lineRule="exact"/>
              <w:ind w:firstLine="0"/>
            </w:pPr>
            <w:r>
              <w:rPr>
                <w:rFonts w:eastAsia="宋体"/>
                <w:sz w:val="21"/>
              </w:rPr>
              <w:t>查看十三项固定算法参数</w:t>
            </w:r>
          </w:p>
        </w:tc>
        <w:tc>
          <w:tcPr>
            <w:tcW w:w="4173" w:type="dxa"/>
            <w:vAlign w:val="center"/>
          </w:tcPr>
          <w:p w14:paraId="6CB752DB">
            <w:pPr>
              <w:keepLines/>
              <w:spacing w:line="300" w:lineRule="exact"/>
              <w:ind w:firstLine="0"/>
            </w:pPr>
            <w:r>
              <w:rPr>
                <w:rFonts w:eastAsia="宋体"/>
                <w:sz w:val="21"/>
              </w:rPr>
              <w:t>用于用途及长度比较，不产生计时或速度排名</w:t>
            </w:r>
          </w:p>
        </w:tc>
      </w:tr>
    </w:tbl>
    <w:p w14:paraId="296278C2">
      <w:pPr>
        <w:pStyle w:val="169"/>
      </w:pPr>
      <w:r>
        <w:t>第五页每轮生成新密钥，默认不导入最近检测或旧证据包。三类消息操作限4096个UTF-8字节；结果按启动时输入解释，修改控件后须重跑。无专用导出按钮，展开数据后仍可复制秘密。SLH映射SPHINCS+simple后端，演示通过不代表标准接口认证。[13]</w:t>
      </w:r>
    </w:p>
    <w:p w14:paraId="41BF74F5">
      <w:pPr>
        <w:pStyle w:val="4"/>
      </w:pPr>
      <w:bookmarkStart w:id="49" w:name="_Toc243039080"/>
      <w:r>
        <w:t>2.2 运行结果</w:t>
      </w:r>
      <w:bookmarkEnd w:id="49"/>
    </w:p>
    <w:p w14:paraId="68F6A39B">
      <w:pPr>
        <w:pStyle w:val="5"/>
      </w:pPr>
      <w:r>
        <w:t>2.2.1 主动深度检测与ML-KEM计算</w:t>
      </w:r>
    </w:p>
    <w:p w14:paraId="58EF71E2">
      <w:r>
        <w:t>以下界面于2026年10月16日在更新后的紧凑布局中重新运行并截取。主动检测取得同次连接的协商参数并验证服务器握手；ML-KEM详情展示原材料重算与原生后端的一致性。公开检测记录、逐场景实验结果和截图摘要保存于本次证据文件[15]。</w:t>
      </w:r>
    </w:p>
    <w:p w14:paraId="74F0DF9D">
      <w:pPr>
        <w:keepNext/>
        <w:keepLines/>
        <w:snapToGrid w:val="0"/>
        <w:spacing w:before="80" w:after="40" w:line="240" w:lineRule="auto"/>
        <w:ind w:firstLine="0"/>
        <w:jc w:val="center"/>
      </w:pPr>
      <w:r>
        <w:drawing>
          <wp:inline distT="0" distB="0" distL="0" distR="0">
            <wp:extent cx="6080760" cy="4803683"/>
            <wp:effectExtent l="0" t="0" r="12700" b="16510"/>
            <wp:docPr id="4" name="Picture 4" descr="2026年10月16日本地实际运行截图：compact-active-deep-validatio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2026年10月16日本地实际运行截图：compact-active-deep-validation.png"/>
                    <pic:cNvPicPr>
                      <a:picLocks noChangeAspect="1"/>
                    </pic:cNvPicPr>
                  </pic:nvPicPr>
                  <pic:blipFill>
                    <a:blip r:embed="rId21"/>
                    <a:stretch>
                      <a:fillRect/>
                    </a:stretch>
                  </pic:blipFill>
                  <pic:spPr>
                    <a:xfrm>
                      <a:off x="0" y="0"/>
                      <a:ext cx="6080760" cy="4803683"/>
                    </a:xfrm>
                    <a:prstGeom prst="rect">
                      <a:avLst/>
                    </a:prstGeom>
                  </pic:spPr>
                </pic:pic>
              </a:graphicData>
            </a:graphic>
          </wp:inline>
        </w:drawing>
      </w:r>
    </w:p>
    <w:p w14:paraId="57BF752E">
      <w:pPr>
        <w:pStyle w:val="15"/>
        <w:keepLines/>
        <w:snapToGrid w:val="0"/>
        <w:jc w:val="center"/>
      </w:pPr>
      <w:r>
        <w:t>图2-8 主动深度检测结果与验证阶段</w:t>
      </w:r>
    </w:p>
    <w:p w14:paraId="66FF5C52">
      <w:pPr>
        <w:pStyle w:val="169"/>
        <w:keepLines/>
        <w:snapToGrid w:val="0"/>
      </w:pPr>
      <w:r>
        <w:t>本次真实本地检测使用127.0.0.1回环端点和临时分配端口，实际端口见截图及公开报告。协商X25519MLKEM768和TLS_AES_256_GCM_SHA384；CertificateVerify及Finished均通过；通用检测器未验证CA信任。</w:t>
      </w:r>
    </w:p>
    <w:p w14:paraId="6D85A43B">
      <w:pPr>
        <w:keepNext/>
        <w:keepLines/>
        <w:snapToGrid w:val="0"/>
        <w:spacing w:before="80" w:after="40" w:line="240" w:lineRule="auto"/>
        <w:ind w:firstLine="0"/>
        <w:jc w:val="center"/>
      </w:pPr>
      <w:r>
        <w:drawing>
          <wp:inline distT="0" distB="0" distL="0" distR="0">
            <wp:extent cx="6080760" cy="2376249"/>
            <wp:effectExtent l="0" t="0" r="0" b="0"/>
            <wp:docPr id="5" name="Picture 5" descr="2026年10月16日本地实际运行截图：compact-mlkem-decapsulatio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descr="2026年10月16日本地实际运行截图：compact-mlkem-decapsulation.png"/>
                    <pic:cNvPicPr>
                      <a:picLocks noChangeAspect="1"/>
                    </pic:cNvPicPr>
                  </pic:nvPicPr>
                  <pic:blipFill>
                    <a:blip r:embed="rId22"/>
                    <a:stretch>
                      <a:fillRect/>
                    </a:stretch>
                  </pic:blipFill>
                  <pic:spPr>
                    <a:xfrm>
                      <a:off x="0" y="0"/>
                      <a:ext cx="6080760" cy="2376249"/>
                    </a:xfrm>
                    <a:prstGeom prst="rect">
                      <a:avLst/>
                    </a:prstGeom>
                  </pic:spPr>
                </pic:pic>
              </a:graphicData>
            </a:graphic>
          </wp:inline>
        </w:drawing>
      </w:r>
    </w:p>
    <w:p w14:paraId="3AFA6199">
      <w:pPr>
        <w:pStyle w:val="15"/>
        <w:keepLines/>
        <w:snapToGrid w:val="0"/>
        <w:jc w:val="center"/>
      </w:pPr>
      <w:r>
        <w:t>图2-9（a） ML-KEM原连接实际解封装计算详情</w:t>
      </w:r>
    </w:p>
    <w:p w14:paraId="327EEF4B">
      <w:pPr>
        <w:pStyle w:val="169"/>
        <w:keepLines/>
        <w:snapToGrid w:val="0"/>
      </w:pPr>
      <w:r>
        <w:t>本次原连接的ML-KEM-768封装密文为1088B。展开“重加密检查与隐式拒绝”的ciphertext_matches变量，实际重加密逐字节比较c′=c；原生解封装、教学重算及原连接共享秘密比较一致。图2-9（b）另示第五页生成独立教学材料的演示，两幅图分别对应原连接复核与算法教学。</w:t>
      </w:r>
    </w:p>
    <w:p w14:paraId="4AAED960">
      <w:pPr>
        <w:keepNext/>
        <w:spacing w:before="80" w:after="40" w:line="240" w:lineRule="auto"/>
        <w:ind w:firstLine="0"/>
        <w:jc w:val="center"/>
      </w:pPr>
      <w:r>
        <w:drawing>
          <wp:inline distT="0" distB="0" distL="0" distR="0">
            <wp:extent cx="6080760" cy="5262196"/>
            <wp:effectExtent l="0" t="0" r="0" b="0"/>
            <wp:docPr id="1532489001" name="Picture 1532489001" descr="2026年10月16日本地实际运行截图：ML-KEM-768独立演示"/>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2489001" name="Picture 1532489001" descr="2026年10月16日本地实际运行截图：ML-KEM-768独立演示"/>
                    <pic:cNvPicPr>
                      <a:picLocks noChangeAspect="1"/>
                    </pic:cNvPicPr>
                  </pic:nvPicPr>
                  <pic:blipFill>
                    <a:blip r:embed="rId23"/>
                    <a:stretch>
                      <a:fillRect/>
                    </a:stretch>
                  </pic:blipFill>
                  <pic:spPr>
                    <a:xfrm>
                      <a:off x="0" y="0"/>
                      <a:ext cx="6080760" cy="5262196"/>
                    </a:xfrm>
                    <a:prstGeom prst="rect">
                      <a:avLst/>
                    </a:prstGeom>
                  </pic:spPr>
                </pic:pic>
              </a:graphicData>
            </a:graphic>
          </wp:inline>
        </w:drawing>
      </w:r>
    </w:p>
    <w:p w14:paraId="30D61C81">
      <w:pPr>
        <w:pStyle w:val="15"/>
      </w:pPr>
      <w:r>
        <w:t>图2-9（b） ML-KEM-768独立算法演示与计算参数</w:t>
      </w:r>
    </w:p>
    <w:p w14:paraId="21105888">
      <w:pPr>
        <w:pStyle w:val="169"/>
      </w:pPr>
      <w:r>
        <w:t>本轮现场生成临时密钥，封装与解封装得到相同共享秘密。截图展示参数与计算过程入口；该演示独立于原连接复核。</w:t>
      </w:r>
    </w:p>
    <w:p w14:paraId="0B2120D1">
      <w:pPr>
        <w:pStyle w:val="5"/>
      </w:pPr>
      <w:r>
        <w:t>2.2.2 实际连接复核与HTTPS应用报文恢复</w:t>
      </w:r>
    </w:p>
    <w:p w14:paraId="10F4A960">
      <w:r>
        <w:t>原会话复核分别给出共享秘密、CertificateVerify和记录认证结果。只有KeyLog而没有原临时私钥时，记录与握手验签可通过，密钥交换重算仍保留缺失状态。以下两组输出分别展示同次主动检测复核和真实HTTPS报文恢复。</w:t>
      </w:r>
    </w:p>
    <w:p w14:paraId="15128B3D">
      <w:pPr>
        <w:keepNext/>
        <w:keepLines/>
        <w:snapToGrid w:val="0"/>
        <w:spacing w:before="80" w:after="40" w:line="240" w:lineRule="auto"/>
        <w:ind w:firstLine="0"/>
        <w:jc w:val="center"/>
      </w:pPr>
      <w:r>
        <w:drawing>
          <wp:inline distT="0" distB="0" distL="0" distR="0">
            <wp:extent cx="6080760" cy="2754227"/>
            <wp:effectExtent l="0" t="0" r="0" b="0"/>
            <wp:docPr id="9" name="Picture 9" descr="2026年10月16日本地实际运行截图：compact-three-recheck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descr="2026年10月16日本地实际运行截图：compact-three-rechecks.png"/>
                    <pic:cNvPicPr>
                      <a:picLocks noChangeAspect="1"/>
                    </pic:cNvPicPr>
                  </pic:nvPicPr>
                  <pic:blipFill>
                    <a:blip r:embed="rId24"/>
                    <a:stretch>
                      <a:fillRect/>
                    </a:stretch>
                  </pic:blipFill>
                  <pic:spPr>
                    <a:xfrm>
                      <a:off x="0" y="0"/>
                      <a:ext cx="6080760" cy="2754227"/>
                    </a:xfrm>
                    <a:prstGeom prst="rect">
                      <a:avLst/>
                    </a:prstGeom>
                  </pic:spPr>
                </pic:pic>
              </a:graphicData>
            </a:graphic>
          </wp:inline>
        </w:drawing>
      </w:r>
    </w:p>
    <w:p w14:paraId="037461F4">
      <w:pPr>
        <w:pStyle w:val="15"/>
        <w:keepLines/>
        <w:snapToGrid w:val="0"/>
        <w:jc w:val="center"/>
      </w:pPr>
      <w:r>
        <w:t>图2-10 实际连接三项复核及输入过程输出</w:t>
      </w:r>
    </w:p>
    <w:p w14:paraId="22DE895C">
      <w:pPr>
        <w:pStyle w:val="169"/>
        <w:keepLines/>
        <w:snapToGrid w:val="0"/>
      </w:pPr>
      <w:r>
        <w:t>同次主动检测的共享秘密、CertificateVerify和加密记录三项均通过。截图保留三项独立结论，并展示本次输出；本连接仅包含服务器握手及控制密文，未记录应用报文。</w:t>
      </w:r>
    </w:p>
    <w:p w14:paraId="4E485F58">
      <w:pPr>
        <w:keepNext/>
        <w:keepLines/>
        <w:snapToGrid w:val="0"/>
        <w:spacing w:before="80" w:after="40" w:line="240" w:lineRule="auto"/>
        <w:ind w:firstLine="0"/>
        <w:jc w:val="center"/>
      </w:pPr>
      <w:r>
        <w:drawing>
          <wp:inline distT="0" distB="0" distL="0" distR="0">
            <wp:extent cx="6080760" cy="2754227"/>
            <wp:effectExtent l="0" t="0" r="0" b="0"/>
            <wp:docPr id="10" name="Picture 10" descr="2026年10月16日本地实际运行截图：compact-keylog-https-replay.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descr="2026年10月16日本地实际运行截图：compact-keylog-https-replay.png"/>
                    <pic:cNvPicPr>
                      <a:picLocks noChangeAspect="1"/>
                    </pic:cNvPicPr>
                  </pic:nvPicPr>
                  <pic:blipFill>
                    <a:blip r:embed="rId25"/>
                    <a:stretch>
                      <a:fillRect/>
                    </a:stretch>
                  </pic:blipFill>
                  <pic:spPr>
                    <a:xfrm>
                      <a:off x="0" y="0"/>
                      <a:ext cx="6080760" cy="2754227"/>
                    </a:xfrm>
                    <a:prstGeom prst="rect">
                      <a:avLst/>
                    </a:prstGeom>
                  </pic:spPr>
                </pic:pic>
              </a:graphicData>
            </a:graphic>
          </wp:inline>
        </w:drawing>
      </w:r>
    </w:p>
    <w:p w14:paraId="497E9367">
      <w:pPr>
        <w:pStyle w:val="15"/>
        <w:keepLines/>
        <w:snapToGrid w:val="0"/>
        <w:jc w:val="center"/>
      </w:pPr>
      <w:r>
        <w:t>图2-11 真实HTTPS双向记录经KeyLog恢复的应用报文</w:t>
      </w:r>
    </w:p>
    <w:p w14:paraId="17E9A77E">
      <w:pPr>
        <w:pStyle w:val="169"/>
        <w:keepLines/>
        <w:snapToGrid w:val="0"/>
      </w:pPr>
      <w:r>
        <w:t>2026年10月16日本轮真实HTTPS连接：经同次KeyLog恢复客户端GET请求与服务器响应，分别核对请求和实际网页文件。缺少原ML-KEM/ECDHE私钥，密钥交换重算仍为缺少参数；验签及记录认证通过。图中输出区滚动至应用报文明文。</w:t>
      </w:r>
    </w:p>
    <w:p w14:paraId="79CB54C7">
      <w:pPr>
        <w:pStyle w:val="5"/>
        <w:snapToGrid w:val="0"/>
        <w:jc w:val="both"/>
      </w:pPr>
      <w:bookmarkStart w:id="50" w:name="_Toc242716053"/>
      <w:bookmarkEnd w:id="50"/>
      <w:bookmarkStart w:id="51" w:name="h_24"/>
      <w:bookmarkEnd w:id="51"/>
      <w:r>
        <w:t>2.2.3 TLS与HTTPS的双路径验证</w:t>
      </w:r>
    </w:p>
    <w:p w14:paraId="0880457E">
      <w:pPr>
        <w:snapToGrid w:val="0"/>
        <w:jc w:val="both"/>
      </w:pPr>
      <w:r>
        <w:t>实验站使用OpenSSL生成ML-DSA根及服务器证书，证书包含localhost与127.0.0.1标识。第一条路径调用项目检测器，检查实际混合组、参数、服务器Finished和CertificateVerify。第二条路径使用OpenSSL客户端完成真实TLS会话，并在指定实验CA下检查证书链、根自签名、有效期、主机名、服务器用途及严格X.509约束。</w:t>
      </w:r>
    </w:p>
    <w:p w14:paraId="3BF6952B">
      <w:pPr>
        <w:pStyle w:val="15"/>
        <w:keepLines/>
        <w:snapToGrid w:val="0"/>
        <w:jc w:val="center"/>
      </w:pPr>
      <w:r>
        <w:t>代码2-12 指定实验根的证书路径与主机名检查</w:t>
      </w:r>
    </w:p>
    <w:p w14:paraId="7DC55468">
      <w:pPr>
        <w:pStyle w:val="168"/>
        <w:keepNext/>
        <w:keepLines/>
        <w:snapToGrid w:val="0"/>
      </w:pPr>
      <w:r>
        <w:t>源文件：pqc_lab/lab.py  原始行号：178–182  提交：9bf2ae1</w:t>
      </w:r>
    </w:p>
    <w:p w14:paraId="1644060E">
      <w:pPr>
        <w:pStyle w:val="167"/>
        <w:keepLines/>
        <w:snapToGrid w:val="0"/>
        <w:ind w:left="85"/>
      </w:pPr>
      <w:r>
        <w:t>def chain_command(base, openssl, *, hostname="localhost", cert=None, profile=None):</w:t>
      </w:r>
      <w:r>
        <w:br w:type="textWrapping"/>
      </w:r>
      <w:r>
        <w:t xml:space="preserve">    _root_key, _leaf_key, root_cert, leaf_cert = identity_paths(base, profile or LabProfile())</w:t>
      </w:r>
      <w:r>
        <w:br w:type="textWrapping"/>
      </w:r>
      <w:r>
        <w:t xml:space="preserve">    return [openssl, "verify", "-trusted", root_cert, "-check_ss_sig",</w:t>
      </w:r>
      <w:r>
        <w:br w:type="textWrapping"/>
      </w:r>
      <w:r>
        <w:t xml:space="preserve">            "-x509_strict", "-purpose", "sslserver", "-verify_hostname", hostname,</w:t>
      </w:r>
      <w:r>
        <w:br w:type="textWrapping"/>
      </w:r>
      <w:r>
        <w:t xml:space="preserve">            cert or leaf_cert]</w:t>
      </w:r>
    </w:p>
    <w:p w14:paraId="4AA90CB2">
      <w:pPr>
        <w:snapToGrid w:val="0"/>
        <w:jc w:val="both"/>
      </w:pPr>
      <w:r>
        <w:t>HTTPS模式还发送GET请求，要求OpenSSL会话成功、HTTP状态为200，并核对响应正文以本地预期HTML字节开头。实现中的正文判定为startswith，而不是无条件断言整个网络响应与页面文件逐字节完全相等。程序将检测器、OpenSSL会话和本地叶子证书的DER及SHA-256指纹核对，以确认对应实验身份；两条路径属于不同连接，指纹一致不等于同一会话。</w:t>
      </w:r>
    </w:p>
    <w:p w14:paraId="5258D8B0">
      <w:pPr>
        <w:snapToGrid w:val="0"/>
        <w:jc w:val="both"/>
      </w:pPr>
      <w:r>
        <w:t>实验站另开HTTP报告页用于展示证据。该页可访问只说明展示服务运行，HTTPS/TLS是否成功应读取真正被测端点和对应检查项。通用检测器不发送客户端Finished，而OpenSSL实验路径负责完成TLS会话；两者职责不能混写。</w:t>
      </w:r>
    </w:p>
    <w:p w14:paraId="357DB17A">
      <w:pPr>
        <w:keepNext/>
        <w:keepLines/>
        <w:snapToGrid w:val="0"/>
        <w:spacing w:before="80" w:after="40" w:line="240" w:lineRule="auto"/>
        <w:ind w:firstLine="0"/>
        <w:jc w:val="center"/>
      </w:pPr>
      <w:r>
        <w:drawing>
          <wp:inline distT="0" distB="0" distL="0" distR="0">
            <wp:extent cx="6080760" cy="5740987"/>
            <wp:effectExtent l="0" t="0" r="0" b="0"/>
            <wp:docPr id="13" name="Picture 13" descr="2026年10月16日本地实际运行截图：compact-lab-tl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3" descr="2026年10月16日本地实际运行截图：compact-lab-tls.png"/>
                    <pic:cNvPicPr>
                      <a:picLocks noChangeAspect="1"/>
                    </pic:cNvPicPr>
                  </pic:nvPicPr>
                  <pic:blipFill>
                    <a:blip r:embed="rId26"/>
                    <a:stretch>
                      <a:fillRect/>
                    </a:stretch>
                  </pic:blipFill>
                  <pic:spPr>
                    <a:xfrm>
                      <a:off x="0" y="0"/>
                      <a:ext cx="6080760" cy="5740987"/>
                    </a:xfrm>
                    <a:prstGeom prst="rect">
                      <a:avLst/>
                    </a:prstGeom>
                  </pic:spPr>
                </pic:pic>
              </a:graphicData>
            </a:graphic>
          </wp:inline>
        </w:drawing>
      </w:r>
    </w:p>
    <w:p w14:paraId="320E717C">
      <w:pPr>
        <w:pStyle w:val="15"/>
        <w:keepLines/>
        <w:snapToGrid w:val="0"/>
        <w:jc w:val="center"/>
      </w:pPr>
      <w:r>
        <w:t>图2-12（a） TLS：SecP256r1MLKEM768＋ML-DSA-44，11/11通过</w:t>
      </w:r>
    </w:p>
    <w:p w14:paraId="6F24658E">
      <w:pPr>
        <w:keepNext/>
        <w:keepLines/>
        <w:snapToGrid w:val="0"/>
        <w:spacing w:before="80" w:after="40" w:line="240" w:lineRule="auto"/>
        <w:ind w:firstLine="0"/>
        <w:jc w:val="center"/>
      </w:pPr>
      <w:r>
        <w:drawing>
          <wp:inline distT="0" distB="0" distL="0" distR="0">
            <wp:extent cx="6080760" cy="5740987"/>
            <wp:effectExtent l="0" t="0" r="0" b="0"/>
            <wp:docPr id="14" name="Picture 14" descr="2026年10月16日本地实际运行截图：compact-lab-http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14" descr="2026年10月16日本地实际运行截图：compact-lab-https.png"/>
                    <pic:cNvPicPr>
                      <a:picLocks noChangeAspect="1"/>
                    </pic:cNvPicPr>
                  </pic:nvPicPr>
                  <pic:blipFill>
                    <a:blip r:embed="rId27"/>
                    <a:stretch>
                      <a:fillRect/>
                    </a:stretch>
                  </pic:blipFill>
                  <pic:spPr>
                    <a:xfrm>
                      <a:off x="0" y="0"/>
                      <a:ext cx="6080760" cy="5740987"/>
                    </a:xfrm>
                    <a:prstGeom prst="rect">
                      <a:avLst/>
                    </a:prstGeom>
                  </pic:spPr>
                </pic:pic>
              </a:graphicData>
            </a:graphic>
          </wp:inline>
        </w:drawing>
      </w:r>
    </w:p>
    <w:p w14:paraId="6258EBAD">
      <w:pPr>
        <w:pStyle w:val="15"/>
        <w:keepLines/>
        <w:snapToGrid w:val="0"/>
        <w:jc w:val="center"/>
      </w:pPr>
      <w:r>
        <w:t>图2-12（b） HTTPS：X25519MLKEM768＋ML-DSA-65，11/11通过</w:t>
      </w:r>
    </w:p>
    <w:p w14:paraId="085625B1">
      <w:pPr>
        <w:pStyle w:val="5"/>
        <w:snapToGrid w:val="0"/>
        <w:jc w:val="both"/>
      </w:pPr>
      <w:bookmarkStart w:id="52" w:name="h_25"/>
      <w:bookmarkEnd w:id="52"/>
      <w:bookmarkStart w:id="53" w:name="_Toc242716054"/>
      <w:bookmarkEnd w:id="53"/>
      <w:r>
        <w:t>2.2.4 TCP与UDP签名消息验证</w:t>
      </w:r>
    </w:p>
    <w:p w14:paraId="6BF0A29B">
      <w:pPr>
        <w:snapToGrid w:val="0"/>
        <w:jc w:val="both"/>
      </w:pPr>
      <w:r>
        <w:t>消息实验将协议标识、32B随机挑战、消息和固定身份共同绑定到签名输入。客户端从本地固定公钥文件取得预期身份，核对身份指纹后验签，不接受响应自行声明的新公钥。混合模式要求后量子与经典两份签名均成立；单签名模式不要求经典分支，但拒绝与配置不符的额外签名材料。</w:t>
      </w:r>
    </w:p>
    <w:p w14:paraId="099B1411">
      <w:pPr>
        <w:pStyle w:val="15"/>
        <w:keepLines/>
        <w:snapToGrid w:val="0"/>
        <w:jc w:val="center"/>
      </w:pPr>
      <w:r>
        <w:t>代码2-13 固定公钥验签与混合模式的联合条件</w:t>
      </w:r>
    </w:p>
    <w:p w14:paraId="1D5D781D">
      <w:pPr>
        <w:pStyle w:val="168"/>
        <w:keepNext/>
        <w:keepLines/>
        <w:snapToGrid w:val="0"/>
      </w:pPr>
      <w:r>
        <w:t>源文件：pqc_lab/signed_messages.py  原始行号：72–98  提交：9bf2ae1</w:t>
      </w:r>
    </w:p>
    <w:p w14:paraId="25D5C342">
      <w:pPr>
        <w:pStyle w:val="167"/>
        <w:keepLines/>
        <w:snapToGrid w:val="0"/>
        <w:ind w:left="85"/>
      </w:pPr>
      <w:r>
        <w:t>def verify_proof(payload, proof, identity):</w:t>
      </w:r>
      <w:r>
        <w:br w:type="textWrapping"/>
      </w:r>
      <w:r>
        <w:t xml:space="preserve">    result = {"verified": False, "pq_verified": False, "classical_verified": False}</w:t>
      </w:r>
      <w:r>
        <w:br w:type="textWrapping"/>
      </w:r>
      <w:r>
        <w:t xml:space="preserve">    try:</w:t>
      </w:r>
      <w:r>
        <w:br w:type="textWrapping"/>
      </w:r>
      <w:r>
        <w:t xml:space="preserve">        algorithm, classic = identity["algorithm"], identity["classical_algorithm"]</w:t>
      </w:r>
      <w:r>
        <w:br w:type="textWrapping"/>
      </w:r>
      <w:r>
        <w:t xml:space="preserve">        if (identity["format"] != "pqc-lab-signing-identity-v1"</w:t>
      </w:r>
      <w:r>
        <w:br w:type="textWrapping"/>
      </w:r>
      <w:r>
        <w:t xml:space="preserve">                or algorithm not in pqc_demo.SIGNATURE_VARIANTS</w:t>
      </w:r>
      <w:r>
        <w:br w:type="textWrapping"/>
      </w:r>
      <w:r>
        <w:t xml:space="preserve">                or classic and classic not in pqc_demo.CLASSICAL_SIGNATURE_VARIANTS</w:t>
      </w:r>
      <w:r>
        <w:br w:type="textWrapping"/>
      </w:r>
      <w:r>
        <w:t xml:space="preserve">                or proof["format"] != "pqc-lab-message-proof-v1"</w:t>
      </w:r>
      <w:r>
        <w:br w:type="textWrapping"/>
      </w:r>
      <w:r>
        <w:t xml:space="preserve">                or proof["algorithm"] != algorithm or proof["classical_algorithm"] != classic</w:t>
      </w:r>
      <w:r>
        <w:br w:type="textWrapping"/>
      </w:r>
      <w:r>
        <w:t xml:space="preserve">                or proof["identity_fingerprint"] != identity["fingerprint_sha256"]):</w:t>
      </w:r>
      <w:r>
        <w:br w:type="textWrapping"/>
      </w:r>
      <w:r>
        <w:t xml:space="preserve">            return result</w:t>
      </w:r>
      <w:r>
        <w:br w:type="textWrapping"/>
      </w:r>
      <w:r>
        <w:t xml:space="preserve">        data = signing_data(payload, identity)</w:t>
      </w:r>
      <w:r>
        <w:br w:type="textWrapping"/>
      </w:r>
      <w:r>
        <w:t xml:space="preserve">        public = base64.b64decode(identity["pq_public_key_base64"], validate=True)</w:t>
      </w:r>
      <w:r>
        <w:br w:type="textWrapping"/>
      </w:r>
      <w:r>
        <w:t xml:space="preserve">        signature = base64.b64decode(proof["pq_signature_base64"], validate=True)</w:t>
      </w:r>
      <w:r>
        <w:br w:type="textWrapping"/>
      </w:r>
      <w:r>
        <w:t xml:space="preserve">        result["pq_verified"] = bool(backend(algorithm).verify(public, data, signature))</w:t>
      </w:r>
      <w:r>
        <w:br w:type="textWrapping"/>
      </w:r>
      <w:r>
        <w:t xml:space="preserve">        if classic:</w:t>
      </w:r>
      <w:r>
        <w:br w:type="textWrapping"/>
      </w:r>
      <w:r>
        <w:t xml:space="preserve">            key = pqc_demo._load_classical_signing_public(classic,</w:t>
      </w:r>
      <w:r>
        <w:br w:type="textWrapping"/>
      </w:r>
      <w:r>
        <w:t xml:space="preserve">                base64.b64decode(identity["classical_public_key_base64"], validate=True))</w:t>
      </w:r>
      <w:r>
        <w:br w:type="textWrapping"/>
      </w:r>
      <w:r>
        <w:t xml:space="preserve">            key.verify(base64.b64decode(proof["classical_signature_base64"], validate=True),</w:t>
      </w:r>
      <w:r>
        <w:br w:type="textWrapping"/>
      </w:r>
      <w:r>
        <w:t xml:space="preserve">                       data, *pqc_demo._classical_signature_arguments(classic))</w:t>
      </w:r>
      <w:r>
        <w:br w:type="textWrapping"/>
      </w:r>
      <w:r>
        <w:t xml:space="preserve">            result["classical_verified"] = True</w:t>
      </w:r>
      <w:r>
        <w:br w:type="textWrapping"/>
      </w:r>
      <w:r>
        <w:t xml:space="preserve">        elif proof.get("classical_signature_base64"):</w:t>
      </w:r>
      <w:r>
        <w:br w:type="textWrapping"/>
      </w:r>
      <w:r>
        <w:t xml:space="preserve">            return result</w:t>
      </w:r>
      <w:r>
        <w:br w:type="textWrapping"/>
      </w:r>
      <w:r>
        <w:t xml:space="preserve">        result["verified"] = result["pq_verified"] and (not classic or result["classical_verified"])</w:t>
      </w:r>
      <w:r>
        <w:br w:type="textWrapping"/>
      </w:r>
      <w:r>
        <w:t xml:space="preserve">    except (KeyError, ValueError, TypeError, InvalidSignature, UnsupportedAlgorithm):</w:t>
      </w:r>
      <w:r>
        <w:br w:type="textWrapping"/>
      </w:r>
      <w:r>
        <w:t xml:space="preserve">        pass</w:t>
      </w:r>
      <w:r>
        <w:br w:type="textWrapping"/>
      </w:r>
      <w:r>
        <w:t xml:space="preserve">    return result</w:t>
      </w:r>
    </w:p>
    <w:p w14:paraId="14B082D6">
      <w:pPr>
        <w:snapToGrid w:val="0"/>
        <w:jc w:val="both"/>
      </w:pPr>
      <w:r>
        <w:t>TCP使用带长度的消息帧并限制最大消息大小。UDP在响应过大时执行应用层分片，按挑战及分片索引重组，完整取得载荷后才验签；重复分片不应不断延长等待。消息保持明文，这些实验验证的是完整性和固定公钥信任范围内的来源认证，不建立TLS通道或CA信任。</w:t>
      </w:r>
    </w:p>
    <w:p w14:paraId="529806A3">
      <w:pPr>
        <w:keepNext/>
        <w:keepLines/>
        <w:snapToGrid w:val="0"/>
        <w:spacing w:before="80" w:after="40" w:line="240" w:lineRule="auto"/>
        <w:ind w:firstLine="0"/>
        <w:jc w:val="center"/>
      </w:pPr>
      <w:r>
        <w:drawing>
          <wp:inline distT="0" distB="0" distL="0" distR="0">
            <wp:extent cx="6080760" cy="4803683"/>
            <wp:effectExtent l="0" t="0" r="0" b="0"/>
            <wp:docPr id="15" name="Picture 15" descr="2026年10月16日本地实际运行截图：compact-lab-tcp.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15" descr="2026年10月16日本地实际运行截图：compact-lab-tcp.png"/>
                    <pic:cNvPicPr>
                      <a:picLocks noChangeAspect="1"/>
                    </pic:cNvPicPr>
                  </pic:nvPicPr>
                  <pic:blipFill>
                    <a:blip r:embed="rId28"/>
                    <a:stretch>
                      <a:fillRect/>
                    </a:stretch>
                  </pic:blipFill>
                  <pic:spPr>
                    <a:xfrm>
                      <a:off x="0" y="0"/>
                      <a:ext cx="6080760" cy="4803683"/>
                    </a:xfrm>
                    <a:prstGeom prst="rect">
                      <a:avLst/>
                    </a:prstGeom>
                  </pic:spPr>
                </pic:pic>
              </a:graphicData>
            </a:graphic>
          </wp:inline>
        </w:drawing>
      </w:r>
    </w:p>
    <w:p w14:paraId="2D436C37">
      <w:pPr>
        <w:pStyle w:val="15"/>
        <w:keepLines/>
        <w:snapToGrid w:val="0"/>
        <w:jc w:val="center"/>
      </w:pPr>
      <w:r>
        <w:t>图2-13（a） TCP：Falcon-512＋ECDSA-P256，9/9通过</w:t>
      </w:r>
    </w:p>
    <w:p w14:paraId="0E9B3B06">
      <w:pPr>
        <w:keepNext/>
        <w:keepLines/>
        <w:snapToGrid w:val="0"/>
        <w:spacing w:before="80" w:after="40" w:line="240" w:lineRule="auto"/>
        <w:ind w:firstLine="0"/>
        <w:jc w:val="center"/>
      </w:pPr>
      <w:r>
        <w:drawing>
          <wp:inline distT="0" distB="0" distL="0" distR="0">
            <wp:extent cx="6080760" cy="4803683"/>
            <wp:effectExtent l="0" t="0" r="0" b="0"/>
            <wp:docPr id="16" name="Picture 16" descr="2026年10月16日本地实际运行截图：compact-lab-udp.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16" descr="2026年10月16日本地实际运行截图：compact-lab-udp.png"/>
                    <pic:cNvPicPr>
                      <a:picLocks noChangeAspect="1"/>
                    </pic:cNvPicPr>
                  </pic:nvPicPr>
                  <pic:blipFill>
                    <a:blip r:embed="rId29"/>
                    <a:stretch>
                      <a:fillRect/>
                    </a:stretch>
                  </pic:blipFill>
                  <pic:spPr>
                    <a:xfrm>
                      <a:off x="0" y="0"/>
                      <a:ext cx="6080760" cy="4803683"/>
                    </a:xfrm>
                    <a:prstGeom prst="rect">
                      <a:avLst/>
                    </a:prstGeom>
                  </pic:spPr>
                </pic:pic>
              </a:graphicData>
            </a:graphic>
          </wp:inline>
        </w:drawing>
      </w:r>
    </w:p>
    <w:p w14:paraId="7433FBC4">
      <w:pPr>
        <w:pStyle w:val="15"/>
        <w:keepLines/>
        <w:snapToGrid w:val="0"/>
        <w:jc w:val="center"/>
      </w:pPr>
      <w:r>
        <w:t>图2-13（b） UDP：49856B签名、58分片，7/7通过</w:t>
      </w:r>
    </w:p>
    <w:p w14:paraId="094E7CF3">
      <w:pPr>
        <w:pStyle w:val="4"/>
      </w:pPr>
      <w:bookmarkStart w:id="54" w:name="_Toc243039081"/>
      <w:r>
        <w:t>2.3 技术指标</w:t>
      </w:r>
      <w:bookmarkEnd w:id="54"/>
    </w:p>
    <w:p w14:paraId="231C3BBD">
      <w:r>
        <w:t>技术指标按当前实现和已有实测覆盖列示。构造材料组合、真实网络互通和后端算法接口分别说明，未完成适配的编号及尚未测量的性能指标不计入已验证范围。</w:t>
      </w:r>
    </w:p>
    <w:p w14:paraId="0D2C83C0">
      <w:pPr>
        <w:pStyle w:val="15"/>
        <w:keepLines/>
        <w:jc w:val="center"/>
      </w:pPr>
      <w:r>
        <w:t>表2-9 技术指标与验证口径</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814"/>
        <w:gridCol w:w="3628"/>
        <w:gridCol w:w="3969"/>
      </w:tblGrid>
      <w:tr w14:paraId="4F25123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blHeader/>
          <w:jc w:val="center"/>
        </w:trPr>
        <w:tc>
          <w:tcPr>
            <w:tcW w:w="1814" w:type="dxa"/>
            <w:vAlign w:val="center"/>
          </w:tcPr>
          <w:p w14:paraId="7FC7182A">
            <w:pPr>
              <w:keepNext/>
              <w:keepLines/>
              <w:spacing w:before="40" w:after="40" w:line="300" w:lineRule="exact"/>
              <w:ind w:firstLine="0"/>
            </w:pPr>
            <w:r>
              <w:rPr>
                <w:rFonts w:eastAsia="宋体"/>
                <w:b/>
                <w:sz w:val="21"/>
                <w:szCs w:val="21"/>
              </w:rPr>
              <w:t>指标</w:t>
            </w:r>
          </w:p>
        </w:tc>
        <w:tc>
          <w:tcPr>
            <w:tcW w:w="3628" w:type="dxa"/>
            <w:vAlign w:val="center"/>
          </w:tcPr>
          <w:p w14:paraId="13F70509">
            <w:pPr>
              <w:keepNext/>
              <w:keepLines/>
              <w:spacing w:before="40" w:after="40" w:line="300" w:lineRule="exact"/>
              <w:ind w:firstLine="0"/>
            </w:pPr>
            <w:r>
              <w:rPr>
                <w:rFonts w:eastAsia="宋体"/>
                <w:b/>
                <w:sz w:val="21"/>
                <w:szCs w:val="21"/>
              </w:rPr>
              <w:t>当前范围</w:t>
            </w:r>
          </w:p>
        </w:tc>
        <w:tc>
          <w:tcPr>
            <w:tcW w:w="3969" w:type="dxa"/>
            <w:vAlign w:val="center"/>
          </w:tcPr>
          <w:p w14:paraId="0688F4D4">
            <w:pPr>
              <w:keepNext/>
              <w:keepLines/>
              <w:spacing w:before="40" w:after="40" w:line="300" w:lineRule="exact"/>
              <w:ind w:firstLine="0"/>
            </w:pPr>
            <w:r>
              <w:rPr>
                <w:rFonts w:eastAsia="宋体"/>
                <w:b/>
                <w:sz w:val="21"/>
                <w:szCs w:val="21"/>
              </w:rPr>
              <w:t>依据与边界</w:t>
            </w:r>
          </w:p>
        </w:tc>
      </w:tr>
      <w:tr w14:paraId="3EC4020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814" w:type="dxa"/>
            <w:vAlign w:val="center"/>
          </w:tcPr>
          <w:p w14:paraId="5C391129">
            <w:pPr>
              <w:keepLines/>
              <w:spacing w:before="40" w:after="40" w:line="300" w:lineRule="exact"/>
              <w:ind w:firstLine="0"/>
            </w:pPr>
            <w:r>
              <w:rPr>
                <w:rFonts w:eastAsia="宋体"/>
                <w:sz w:val="21"/>
                <w:szCs w:val="21"/>
              </w:rPr>
              <w:t>协议检测与复核</w:t>
            </w:r>
          </w:p>
        </w:tc>
        <w:tc>
          <w:tcPr>
            <w:tcW w:w="3628" w:type="dxa"/>
            <w:vAlign w:val="center"/>
          </w:tcPr>
          <w:p w14:paraId="145446C9">
            <w:pPr>
              <w:keepLines/>
              <w:spacing w:before="40" w:after="40" w:line="300" w:lineRule="exact"/>
              <w:ind w:firstLine="0"/>
            </w:pPr>
            <w:r>
              <w:rPr>
                <w:rFonts w:eastAsia="宋体"/>
                <w:sz w:val="21"/>
                <w:szCs w:val="21"/>
              </w:rPr>
              <w:t>主动TLS1.3；原TLS1.3连接计算复核</w:t>
            </w:r>
          </w:p>
        </w:tc>
        <w:tc>
          <w:tcPr>
            <w:tcW w:w="3969" w:type="dxa"/>
            <w:vAlign w:val="center"/>
          </w:tcPr>
          <w:p w14:paraId="002C4E49">
            <w:pPr>
              <w:keepLines/>
              <w:spacing w:before="40" w:after="40" w:line="300" w:lineRule="exact"/>
              <w:ind w:firstLine="0"/>
            </w:pPr>
            <w:r>
              <w:rPr>
                <w:rFonts w:eastAsia="宋体"/>
                <w:sz w:val="21"/>
                <w:szCs w:val="21"/>
              </w:rPr>
              <w:t>服务器Finished、CertificateVerify和AEAD分别校验；不据此宣称客户端Finished或完整CA信任已验证</w:t>
            </w:r>
          </w:p>
        </w:tc>
      </w:tr>
      <w:tr w14:paraId="59527BD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814" w:type="dxa"/>
            <w:vAlign w:val="center"/>
          </w:tcPr>
          <w:p w14:paraId="008E0F7A">
            <w:pPr>
              <w:keepLines/>
              <w:spacing w:before="40" w:after="40" w:line="300" w:lineRule="exact"/>
              <w:ind w:firstLine="0"/>
            </w:pPr>
            <w:r>
              <w:rPr>
                <w:rFonts w:eastAsia="宋体"/>
                <w:sz w:val="21"/>
                <w:szCs w:val="21"/>
              </w:rPr>
              <w:t>真实混合交换组</w:t>
            </w:r>
          </w:p>
        </w:tc>
        <w:tc>
          <w:tcPr>
            <w:tcW w:w="3628" w:type="dxa"/>
            <w:vAlign w:val="center"/>
          </w:tcPr>
          <w:p w14:paraId="64F469C6">
            <w:pPr>
              <w:keepLines/>
              <w:spacing w:before="40" w:after="40" w:line="300" w:lineRule="exact"/>
              <w:ind w:firstLine="0"/>
            </w:pPr>
            <w:r>
              <w:rPr>
                <w:rFonts w:eastAsia="宋体"/>
                <w:sz w:val="21"/>
                <w:szCs w:val="21"/>
              </w:rPr>
              <w:t>X25519MLKEM768、SecP256r1MLKEM768、SecP384r1MLKEM1024</w:t>
            </w:r>
          </w:p>
        </w:tc>
        <w:tc>
          <w:tcPr>
            <w:tcW w:w="3969" w:type="dxa"/>
            <w:vAlign w:val="center"/>
          </w:tcPr>
          <w:p w14:paraId="0F8AC273">
            <w:pPr>
              <w:keepLines/>
              <w:spacing w:before="40" w:after="40" w:line="300" w:lineRule="exact"/>
              <w:ind w:firstLine="0"/>
            </w:pPr>
            <w:r>
              <w:rPr>
                <w:rFonts w:eastAsia="宋体"/>
                <w:sz w:val="21"/>
                <w:szCs w:val="21"/>
              </w:rPr>
              <w:t>0x11EC、0x11EB、0x11ED；0x11EE不计入已验证支持范围</w:t>
            </w:r>
          </w:p>
        </w:tc>
      </w:tr>
      <w:tr w14:paraId="0166074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814" w:type="dxa"/>
            <w:vAlign w:val="center"/>
          </w:tcPr>
          <w:p w14:paraId="4C659436">
            <w:pPr>
              <w:keepLines/>
              <w:spacing w:before="40" w:after="40" w:line="300" w:lineRule="exact"/>
              <w:ind w:firstLine="0"/>
            </w:pPr>
            <w:r>
              <w:rPr>
                <w:rFonts w:eastAsia="宋体"/>
                <w:sz w:val="21"/>
                <w:szCs w:val="21"/>
              </w:rPr>
              <w:t>记录加密套件</w:t>
            </w:r>
          </w:p>
        </w:tc>
        <w:tc>
          <w:tcPr>
            <w:tcW w:w="3628" w:type="dxa"/>
            <w:vAlign w:val="center"/>
          </w:tcPr>
          <w:p w14:paraId="6FF3C2CA">
            <w:pPr>
              <w:keepLines/>
              <w:spacing w:before="40" w:after="40" w:line="300" w:lineRule="exact"/>
              <w:ind w:firstLine="0"/>
            </w:pPr>
            <w:r>
              <w:rPr>
                <w:rFonts w:eastAsia="宋体"/>
                <w:sz w:val="21"/>
                <w:szCs w:val="21"/>
              </w:rPr>
              <w:t>TLS_AES_128_GCM_SHA256、TLS_AES_256_GCM_SHA384、</w:t>
            </w:r>
            <w:r>
              <w:rPr>
                <w:rFonts w:eastAsia="宋体"/>
                <w:sz w:val="20"/>
                <w:szCs w:val="21"/>
              </w:rPr>
              <w:t>TLS_CHACHA20_POLY1305_SHA256</w:t>
            </w:r>
          </w:p>
        </w:tc>
        <w:tc>
          <w:tcPr>
            <w:tcW w:w="3969" w:type="dxa"/>
            <w:vAlign w:val="center"/>
          </w:tcPr>
          <w:p w14:paraId="7584C427">
            <w:pPr>
              <w:keepLines/>
              <w:spacing w:before="40" w:after="40" w:line="300" w:lineRule="exact"/>
              <w:ind w:firstLine="0"/>
            </w:pPr>
            <w:r>
              <w:rPr>
                <w:rFonts w:eastAsia="宋体"/>
                <w:sz w:val="21"/>
                <w:szCs w:val="21"/>
              </w:rPr>
              <w:t>原记录头、密钥阶段和序号用于认证；认证失败不输出明文</w:t>
            </w:r>
          </w:p>
        </w:tc>
      </w:tr>
      <w:tr w14:paraId="3949889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814" w:type="dxa"/>
            <w:vAlign w:val="center"/>
          </w:tcPr>
          <w:p w14:paraId="4231F30E">
            <w:pPr>
              <w:keepLines/>
              <w:spacing w:before="40" w:after="40" w:line="300" w:lineRule="exact"/>
              <w:ind w:firstLine="0"/>
            </w:pPr>
            <w:r>
              <w:rPr>
                <w:rFonts w:eastAsia="宋体"/>
                <w:sz w:val="21"/>
                <w:szCs w:val="21"/>
              </w:rPr>
              <w:t>本地TLS/HTTPS配置</w:t>
            </w:r>
          </w:p>
        </w:tc>
        <w:tc>
          <w:tcPr>
            <w:tcW w:w="3628" w:type="dxa"/>
            <w:vAlign w:val="center"/>
          </w:tcPr>
          <w:p w14:paraId="114625C6">
            <w:pPr>
              <w:keepLines/>
              <w:spacing w:before="40" w:after="40" w:line="300" w:lineRule="exact"/>
              <w:ind w:firstLine="0"/>
            </w:pPr>
            <w:r>
              <w:rPr>
                <w:rFonts w:eastAsia="宋体"/>
                <w:sz w:val="21"/>
                <w:szCs w:val="21"/>
              </w:rPr>
              <w:t>3种混合组×3种ML-DSA身份，共9种真实服务组合</w:t>
            </w:r>
          </w:p>
        </w:tc>
        <w:tc>
          <w:tcPr>
            <w:tcW w:w="3969" w:type="dxa"/>
            <w:vAlign w:val="center"/>
          </w:tcPr>
          <w:p w14:paraId="4B23D906">
            <w:pPr>
              <w:keepLines/>
              <w:spacing w:before="40" w:after="40" w:line="300" w:lineRule="exact"/>
              <w:ind w:firstLine="0"/>
            </w:pPr>
            <w:r>
              <w:rPr>
                <w:rFonts w:eastAsia="宋体"/>
                <w:sz w:val="21"/>
                <w:szCs w:val="21"/>
              </w:rPr>
              <w:t>ML-DSA-44/65/87；身份可信结论限定于显式实验根CA</w:t>
            </w:r>
          </w:p>
        </w:tc>
      </w:tr>
      <w:tr w14:paraId="4F30538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814" w:type="dxa"/>
            <w:vAlign w:val="center"/>
          </w:tcPr>
          <w:p w14:paraId="550987F5">
            <w:pPr>
              <w:keepLines/>
              <w:spacing w:before="40" w:after="40" w:line="300" w:lineRule="exact"/>
              <w:ind w:firstLine="0"/>
            </w:pPr>
            <w:r>
              <w:rPr>
                <w:rFonts w:eastAsia="宋体"/>
                <w:sz w:val="21"/>
                <w:szCs w:val="21"/>
              </w:rPr>
              <w:t>TCP/UDP签名消息</w:t>
            </w:r>
          </w:p>
        </w:tc>
        <w:tc>
          <w:tcPr>
            <w:tcW w:w="3628" w:type="dxa"/>
            <w:vAlign w:val="center"/>
          </w:tcPr>
          <w:p w14:paraId="69B194F3">
            <w:pPr>
              <w:keepLines/>
              <w:spacing w:before="40" w:after="40" w:line="300" w:lineRule="exact"/>
              <w:ind w:firstLine="0"/>
            </w:pPr>
            <w:r>
              <w:rPr>
                <w:rFonts w:eastAsia="宋体"/>
                <w:sz w:val="21"/>
                <w:szCs w:val="21"/>
              </w:rPr>
              <w:t>17种后量子签名×2种协议，共34种组合；5种经典混合签名选项</w:t>
            </w:r>
          </w:p>
        </w:tc>
        <w:tc>
          <w:tcPr>
            <w:tcW w:w="3969" w:type="dxa"/>
            <w:vAlign w:val="center"/>
          </w:tcPr>
          <w:p w14:paraId="5CAC0B0A">
            <w:pPr>
              <w:keepLines/>
              <w:spacing w:before="40" w:after="40" w:line="300" w:lineRule="exact"/>
              <w:ind w:firstLine="0"/>
            </w:pPr>
            <w:r>
              <w:rPr>
                <w:rFonts w:eastAsia="宋体"/>
                <w:sz w:val="21"/>
                <w:szCs w:val="21"/>
              </w:rPr>
              <w:t>固定公钥、挑战及协议绑定；消息保持明文</w:t>
            </w:r>
          </w:p>
        </w:tc>
      </w:tr>
      <w:tr w14:paraId="288DB22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814" w:type="dxa"/>
            <w:vAlign w:val="center"/>
          </w:tcPr>
          <w:p w14:paraId="0C01342B">
            <w:pPr>
              <w:keepLines/>
              <w:spacing w:before="40" w:after="40" w:line="300" w:lineRule="exact"/>
              <w:ind w:firstLine="0"/>
            </w:pPr>
            <w:r>
              <w:rPr>
                <w:rFonts w:eastAsia="宋体"/>
                <w:sz w:val="21"/>
                <w:szCs w:val="21"/>
              </w:rPr>
              <w:t>UDP实测通信规模</w:t>
            </w:r>
          </w:p>
        </w:tc>
        <w:tc>
          <w:tcPr>
            <w:tcW w:w="3628" w:type="dxa"/>
            <w:vAlign w:val="center"/>
          </w:tcPr>
          <w:p w14:paraId="253B0C19">
            <w:pPr>
              <w:keepLines/>
              <w:spacing w:before="40" w:after="40" w:line="300" w:lineRule="exact"/>
              <w:ind w:firstLine="0"/>
            </w:pPr>
            <w:r>
              <w:rPr>
                <w:rFonts w:eastAsia="宋体"/>
                <w:sz w:val="21"/>
                <w:szCs w:val="21"/>
              </w:rPr>
              <w:t>49856B签名，58个响应分片</w:t>
            </w:r>
          </w:p>
        </w:tc>
        <w:tc>
          <w:tcPr>
            <w:tcW w:w="3969" w:type="dxa"/>
            <w:vAlign w:val="center"/>
          </w:tcPr>
          <w:p w14:paraId="654BD094">
            <w:pPr>
              <w:keepLines/>
              <w:spacing w:before="40" w:after="40" w:line="300" w:lineRule="exact"/>
              <w:ind w:firstLine="0"/>
            </w:pPr>
            <w:r>
              <w:rPr>
                <w:rFonts w:eastAsia="宋体"/>
                <w:sz w:val="21"/>
                <w:szCs w:val="21"/>
              </w:rPr>
              <w:t>2026年10月7日SLH-DSA界面命名对应的SPHINCS+simple后端记录</w:t>
            </w:r>
          </w:p>
        </w:tc>
      </w:tr>
      <w:tr w14:paraId="273641D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814" w:type="dxa"/>
            <w:vAlign w:val="center"/>
          </w:tcPr>
          <w:p w14:paraId="5EF77933">
            <w:pPr>
              <w:keepLines/>
              <w:spacing w:before="40" w:after="40" w:line="300" w:lineRule="exact"/>
              <w:ind w:firstLine="0"/>
            </w:pPr>
            <w:r>
              <w:rPr>
                <w:rFonts w:eastAsia="宋体"/>
                <w:sz w:val="21"/>
                <w:szCs w:val="21"/>
              </w:rPr>
              <w:t>回归与性能数据</w:t>
            </w:r>
          </w:p>
        </w:tc>
        <w:tc>
          <w:tcPr>
            <w:tcW w:w="3628" w:type="dxa"/>
            <w:vAlign w:val="center"/>
          </w:tcPr>
          <w:p w14:paraId="56F171DE">
            <w:pPr>
              <w:keepLines/>
              <w:spacing w:before="40" w:after="40" w:line="300" w:lineRule="exact"/>
              <w:ind w:firstLine="0"/>
            </w:pPr>
            <w:r>
              <w:rPr>
                <w:rFonts w:eastAsia="宋体"/>
                <w:sz w:val="21"/>
                <w:szCs w:val="21"/>
              </w:rPr>
              <w:t>10月12日定向36项、完整回归423项通过</w:t>
            </w:r>
          </w:p>
        </w:tc>
        <w:tc>
          <w:tcPr>
            <w:tcW w:w="3969" w:type="dxa"/>
            <w:vAlign w:val="center"/>
          </w:tcPr>
          <w:p w14:paraId="07AA3169">
            <w:pPr>
              <w:keepLines/>
              <w:spacing w:before="40" w:after="40" w:line="300" w:lineRule="exact"/>
              <w:ind w:firstLine="0"/>
            </w:pPr>
            <w:r>
              <w:rPr>
                <w:rFonts w:eastAsia="宋体"/>
                <w:sz w:val="21"/>
                <w:szCs w:val="21"/>
              </w:rPr>
              <w:t>已有耗时属于测试执行时间；未给出统一吞吐或跨环境性能结论</w:t>
            </w:r>
          </w:p>
        </w:tc>
      </w:tr>
    </w:tbl>
    <w:p w14:paraId="6789A861">
      <w:pPr>
        <w:pStyle w:val="4"/>
      </w:pPr>
      <w:bookmarkStart w:id="55" w:name="_Toc243039082"/>
      <w:r>
        <w:t>2.4 工程设计与数据流</w:t>
      </w:r>
      <w:bookmarkEnd w:id="55"/>
    </w:p>
    <w:p w14:paraId="270D7D10">
      <w:pPr>
        <w:snapToGrid w:val="0"/>
        <w:jc w:val="both"/>
      </w:pPr>
      <w:r>
        <w:t>系统的工程价值不仅取决于能否执行某个密码算法，还取决于能否说明输入来自哪一次连接、当前结论依赖哪些材料，以及失败发生在哪个阶段。前文已经说明主要密码计算过程，本节进一步讨论这些计算如何组织成可操作的桌面工具。分析重点是模块之间的数据交接、会话状态的保存与失效、抓包材料的不完整性，以及异步任务结束后结果如何回到正确的界面位置。</w:t>
      </w:r>
    </w:p>
    <w:p w14:paraId="4B8390E6">
      <w:pPr>
        <w:pStyle w:val="168"/>
      </w:pPr>
      <w:r>
        <w:t>依据：main.py 的 MainWindow._recheck_sessions、PcapTab 抓包与复测流程；modules/pqc_recheck.py；modules/pqc_recheck_ui.py。</w:t>
      </w:r>
    </w:p>
    <w:p w14:paraId="115AA957">
      <w:pPr>
        <w:pStyle w:val="5"/>
      </w:pPr>
      <w:r>
        <w:t>2.4.1 模块依赖与责任划分</w:t>
      </w:r>
    </w:p>
    <w:p w14:paraId="5E1F23A7">
      <w:pPr>
        <w:snapToGrid w:val="0"/>
        <w:jc w:val="both"/>
      </w:pPr>
      <w:r>
        <w:t>主窗口承担功能装配和材料转交职责，协议解析、密码运算与实验服务分别位于独立模块。这样的划分使第四页能够复用第一页面向真实连接生成的报告，也能够接收第三页重组得到的双向字节流，而不必再次发起网络连接。统一入口处理的是会话材料，界面控件只负责选择、显示和触发操作。因此，同一种复核计算既可服务于主动检测结果，也可服务于离线导入的抓包证据。</w:t>
      </w:r>
    </w:p>
    <w:p w14:paraId="6BA7AE95">
      <w:pPr>
        <w:snapToGrid w:val="0"/>
        <w:jc w:val="both"/>
      </w:pPr>
      <w:r>
        <w:t>模块复用不意味着各种输入具有相同的可信程度。主动检测能够保存本程序生成的临时私密参数，被动抓包通常只能提供线上可见字节，导入报告则包含文件提供者声明的观察结果。复核模块必须从这些材料重新建立计算条件，不能因为它们进入同一个下拉列表，就赋予相同的证据强度。工程上统一的是数据结构和计算入口，输入来源、缺失字段和验证状态仍需要分别保留。</w:t>
      </w:r>
    </w:p>
    <w:p w14:paraId="1AE18012">
      <w:pPr>
        <w:snapToGrid w:val="0"/>
        <w:jc w:val="both"/>
      </w:pPr>
      <w:r>
        <w:t>协议显示与密码复核采用了不同侧重点。抓包分析器需要尽量呈现可辨认的握手字段，帮助用户定位协议、消息类型和所在包号；复核入口则检查记录头、声明长度、扩展边界和重复扩展，再决定材料是否可以继续参与计算。前者便于观察局部信息，后者强调运算前提。可读出某个算法名称，并不自动说明该字节流已经满足后续签名或认证解密所需的完整性条件。</w:t>
      </w:r>
    </w:p>
    <w:p w14:paraId="57FAE26B">
      <w:pPr>
        <w:snapToGrid w:val="0"/>
        <w:jc w:val="both"/>
      </w:pPr>
      <w:r>
        <w:t>算法后端也存在明确分工。原生密码库承担密钥生成、解封装、签名验证和认证解密等实际运算；教学追踪模块把部分中间步骤展开为可阅读数据；界面负责组织这些步骤。追踪结果与原生结果之间的比较能够发现实现或输入差异，但不能将教学代码直接等同于经过安全评估的密码产品。尤其在涉及秘密数据的计算中，解释性强与恒定时间执行属于不同设计目标。</w:t>
      </w:r>
    </w:p>
    <w:p w14:paraId="4ECCFF55">
      <w:pPr>
        <w:snapToGrid w:val="0"/>
        <w:jc w:val="both"/>
      </w:pPr>
      <w:r>
        <w:t>依赖关系还决定了能力变更的影响范围。例如修正某个协商组编号，不能只修改显示名称，还应同步检查参数长度、线上编码顺序、密钥构造、复核分支和测试样例。原稿指出的0x11EE编号映射问题正体现了这一点：已有字典条目不构成协议互通证据。本报告对能力的描述以具体路径和已明确的边界为准，不由菜单选项数量推导所有组合均可用于真实连接。</w:t>
      </w:r>
    </w:p>
    <w:p w14:paraId="296C3F44">
      <w:pPr>
        <w:pStyle w:val="168"/>
      </w:pPr>
      <w:r>
        <w:t>依据：main.py:3991–4034；modules/packet_parser.py:710–716；modules/pqc_recheck.py:49–90、222–306；modules/pqc_detect.py 的协商组映射与密钥构造分支。</w:t>
      </w:r>
    </w:p>
    <w:p w14:paraId="38C3CFF2">
      <w:pPr>
        <w:pStyle w:val="5"/>
      </w:pPr>
      <w:r>
        <w:t>2.4.2 连接上下文的生命周期</w:t>
      </w:r>
    </w:p>
    <w:p w14:paraId="4B0D5240">
      <w:pPr>
        <w:jc w:val="both"/>
      </w:pPr>
      <w:r>
        <w:t>会话对象保存原交互及后续补充材料，界面操作决定当前输入与结果何时保留、失效或清除。会话标识用于关联材料，不能代替身份认证或整份证据文件的完整性验证。</w:t>
      </w:r>
    </w:p>
    <w:p w14:paraId="59194B33">
      <w:pPr>
        <w:keepNext/>
        <w:spacing w:before="80" w:after="40" w:line="240" w:lineRule="auto"/>
        <w:ind w:firstLine="0"/>
        <w:jc w:val="center"/>
      </w:pPr>
      <w:r>
        <w:drawing>
          <wp:inline distT="0" distB="0" distL="0" distR="0">
            <wp:extent cx="5759450" cy="2986405"/>
            <wp:effectExtent l="0" t="0" r="0" b="0"/>
            <wp:docPr id="1532488990" name="Picture 1532488990" descr="原连接材料与界面状态的生命周期"/>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2488990" name="Picture 1532488990" descr="原连接材料与界面状态的生命周期"/>
                    <pic:cNvPicPr>
                      <a:picLocks noChangeAspect="1"/>
                    </pic:cNvPicPr>
                  </pic:nvPicPr>
                  <pic:blipFill>
                    <a:blip r:embed="rId30"/>
                    <a:stretch>
                      <a:fillRect/>
                    </a:stretch>
                  </pic:blipFill>
                  <pic:spPr>
                    <a:xfrm>
                      <a:off x="0" y="0"/>
                      <a:ext cx="5760000" cy="2986667"/>
                    </a:xfrm>
                    <a:prstGeom prst="rect">
                      <a:avLst/>
                    </a:prstGeom>
                  </pic:spPr>
                </pic:pic>
              </a:graphicData>
            </a:graphic>
          </wp:inline>
        </w:drawing>
      </w:r>
    </w:p>
    <w:p w14:paraId="3A66B739">
      <w:pPr>
        <w:pStyle w:val="15"/>
        <w:jc w:val="center"/>
      </w:pPr>
      <w:r>
        <w:t>图2-14 原连接材料与界面状态的生命周期</w:t>
      </w:r>
    </w:p>
    <w:p w14:paraId="118FDB6E">
      <w:pPr>
        <w:pStyle w:val="169"/>
      </w:pPr>
      <w:r>
        <w:t>能取得原公钥时才核对公私关系。清空第四页不删除上游记录，刷新可再次取回；会话标识不覆盖全部应用记录，文件审计仍需摘要、来源与保管流程。</w:t>
      </w:r>
    </w:p>
    <w:p w14:paraId="56E1B6A5">
      <w:pPr>
        <w:pStyle w:val="15"/>
        <w:jc w:val="center"/>
      </w:pPr>
      <w:r>
        <w:t>表2-10 不同连接材料的上下文关系</w:t>
      </w:r>
    </w:p>
    <w:tbl>
      <w:tblPr>
        <w:tblStyle w:val="34"/>
        <w:tblW w:w="0" w:type="auto"/>
        <w:jc w:val="center"/>
        <w:tblBorders>
          <w:top w:val="single" w:color="D4D4D4" w:sz="4" w:space="0"/>
          <w:left w:val="single" w:color="D4D4D4" w:sz="4" w:space="0"/>
          <w:bottom w:val="single" w:color="D4D4D4" w:sz="4" w:space="0"/>
          <w:right w:val="single" w:color="D4D4D4" w:sz="4" w:space="0"/>
          <w:insideH w:val="single" w:color="D4D4D4" w:sz="4" w:space="0"/>
          <w:insideV w:val="single" w:color="D4D4D4" w:sz="4" w:space="0"/>
        </w:tblBorders>
        <w:tblLayout w:type="fixed"/>
        <w:tblCellMar>
          <w:top w:w="70" w:type="dxa"/>
          <w:left w:w="90" w:type="dxa"/>
          <w:bottom w:w="70" w:type="dxa"/>
          <w:right w:w="90" w:type="dxa"/>
        </w:tblCellMar>
      </w:tblPr>
      <w:tblGrid>
        <w:gridCol w:w="1701"/>
        <w:gridCol w:w="2381"/>
        <w:gridCol w:w="2494"/>
        <w:gridCol w:w="2494"/>
      </w:tblGrid>
      <w:tr w14:paraId="0AC8546D">
        <w:tblPrEx>
          <w:tblBorders>
            <w:top w:val="single" w:color="D4D4D4" w:sz="4" w:space="0"/>
            <w:left w:val="single" w:color="D4D4D4" w:sz="4" w:space="0"/>
            <w:bottom w:val="single" w:color="D4D4D4" w:sz="4" w:space="0"/>
            <w:right w:val="single" w:color="D4D4D4" w:sz="4" w:space="0"/>
            <w:insideH w:val="single" w:color="D4D4D4" w:sz="4" w:space="0"/>
            <w:insideV w:val="single" w:color="D4D4D4" w:sz="4" w:space="0"/>
          </w:tblBorders>
          <w:tblCellMar>
            <w:top w:w="70" w:type="dxa"/>
            <w:left w:w="90" w:type="dxa"/>
            <w:bottom w:w="70" w:type="dxa"/>
            <w:right w:w="90" w:type="dxa"/>
          </w:tblCellMar>
        </w:tblPrEx>
        <w:trPr>
          <w:cantSplit/>
          <w:tblHeader/>
          <w:jc w:val="center"/>
        </w:trPr>
        <w:tc>
          <w:tcPr>
            <w:tcW w:w="1701" w:type="dxa"/>
            <w:shd w:val="clear" w:color="auto" w:fill="F0F2F4"/>
            <w:vAlign w:val="center"/>
          </w:tcPr>
          <w:p w14:paraId="2C28ADD0">
            <w:pPr>
              <w:keepNext/>
              <w:keepLines/>
              <w:spacing w:line="300" w:lineRule="exact"/>
              <w:ind w:firstLine="0"/>
            </w:pPr>
            <w:r>
              <w:rPr>
                <w:rFonts w:eastAsia="宋体"/>
                <w:b/>
                <w:sz w:val="21"/>
              </w:rPr>
              <w:t>材料来源</w:t>
            </w:r>
          </w:p>
        </w:tc>
        <w:tc>
          <w:tcPr>
            <w:tcW w:w="2381" w:type="dxa"/>
            <w:shd w:val="clear" w:color="auto" w:fill="F0F2F4"/>
            <w:vAlign w:val="center"/>
          </w:tcPr>
          <w:p w14:paraId="2FA0BE2F">
            <w:pPr>
              <w:keepNext/>
              <w:keepLines/>
              <w:spacing w:line="300" w:lineRule="exact"/>
              <w:ind w:firstLine="0"/>
            </w:pPr>
            <w:r>
              <w:rPr>
                <w:rFonts w:eastAsia="宋体"/>
                <w:b/>
                <w:sz w:val="21"/>
              </w:rPr>
              <w:t>与原连接的关系</w:t>
            </w:r>
          </w:p>
        </w:tc>
        <w:tc>
          <w:tcPr>
            <w:tcW w:w="2494" w:type="dxa"/>
            <w:shd w:val="clear" w:color="auto" w:fill="F0F2F4"/>
            <w:vAlign w:val="center"/>
          </w:tcPr>
          <w:p w14:paraId="44ACDEB3">
            <w:pPr>
              <w:keepNext/>
              <w:keepLines/>
              <w:spacing w:line="300" w:lineRule="exact"/>
              <w:ind w:firstLine="0"/>
            </w:pPr>
            <w:r>
              <w:rPr>
                <w:rFonts w:eastAsia="宋体"/>
                <w:b/>
                <w:sz w:val="21"/>
              </w:rPr>
              <w:t>可以继续的操作</w:t>
            </w:r>
          </w:p>
        </w:tc>
        <w:tc>
          <w:tcPr>
            <w:tcW w:w="2494" w:type="dxa"/>
            <w:shd w:val="clear" w:color="auto" w:fill="F0F2F4"/>
            <w:vAlign w:val="center"/>
          </w:tcPr>
          <w:p w14:paraId="36E859C3">
            <w:pPr>
              <w:keepNext/>
              <w:keepLines/>
              <w:spacing w:line="300" w:lineRule="exact"/>
              <w:ind w:firstLine="0"/>
            </w:pPr>
            <w:r>
              <w:rPr>
                <w:rFonts w:eastAsia="宋体"/>
                <w:b/>
                <w:sz w:val="21"/>
              </w:rPr>
              <w:t>不能直接替代的证据</w:t>
            </w:r>
          </w:p>
        </w:tc>
      </w:tr>
      <w:tr w14:paraId="7CA28E22">
        <w:tblPrEx>
          <w:tblBorders>
            <w:top w:val="single" w:color="D4D4D4" w:sz="4" w:space="0"/>
            <w:left w:val="single" w:color="D4D4D4" w:sz="4" w:space="0"/>
            <w:bottom w:val="single" w:color="D4D4D4" w:sz="4" w:space="0"/>
            <w:right w:val="single" w:color="D4D4D4" w:sz="4" w:space="0"/>
            <w:insideH w:val="single" w:color="D4D4D4" w:sz="4" w:space="0"/>
            <w:insideV w:val="single" w:color="D4D4D4" w:sz="4" w:space="0"/>
          </w:tblBorders>
          <w:tblCellMar>
            <w:top w:w="70" w:type="dxa"/>
            <w:left w:w="90" w:type="dxa"/>
            <w:bottom w:w="70" w:type="dxa"/>
            <w:right w:w="90" w:type="dxa"/>
          </w:tblCellMar>
        </w:tblPrEx>
        <w:trPr>
          <w:cantSplit/>
          <w:jc w:val="center"/>
        </w:trPr>
        <w:tc>
          <w:tcPr>
            <w:tcW w:w="1701" w:type="dxa"/>
            <w:vAlign w:val="center"/>
          </w:tcPr>
          <w:p w14:paraId="425B911F">
            <w:pPr>
              <w:keepLines/>
              <w:spacing w:line="300" w:lineRule="exact"/>
              <w:ind w:firstLine="0"/>
            </w:pPr>
            <w:r>
              <w:rPr>
                <w:rFonts w:eastAsia="宋体"/>
                <w:sz w:val="21"/>
              </w:rPr>
              <w:t>主动检测报告</w:t>
            </w:r>
          </w:p>
        </w:tc>
        <w:tc>
          <w:tcPr>
            <w:tcW w:w="2381" w:type="dxa"/>
            <w:vAlign w:val="center"/>
          </w:tcPr>
          <w:p w14:paraId="4DDB1C97">
            <w:pPr>
              <w:keepLines/>
              <w:spacing w:line="300" w:lineRule="exact"/>
              <w:ind w:firstLine="0"/>
            </w:pPr>
            <w:r>
              <w:rPr>
                <w:rFonts w:eastAsia="宋体"/>
                <w:sz w:val="21"/>
              </w:rPr>
              <w:t>对应报告中的交互轨迹</w:t>
            </w:r>
          </w:p>
        </w:tc>
        <w:tc>
          <w:tcPr>
            <w:tcW w:w="2494" w:type="dxa"/>
            <w:vAlign w:val="center"/>
          </w:tcPr>
          <w:p w14:paraId="69E4ADE3">
            <w:pPr>
              <w:keepLines/>
              <w:spacing w:line="300" w:lineRule="exact"/>
              <w:ind w:firstLine="0"/>
            </w:pPr>
            <w:r>
              <w:rPr>
                <w:rFonts w:eastAsia="宋体"/>
                <w:sz w:val="21"/>
              </w:rPr>
              <w:t>解析、重算及验证可用材料</w:t>
            </w:r>
          </w:p>
        </w:tc>
        <w:tc>
          <w:tcPr>
            <w:tcW w:w="2494" w:type="dxa"/>
            <w:vAlign w:val="center"/>
          </w:tcPr>
          <w:p w14:paraId="04EFBFED">
            <w:pPr>
              <w:keepLines/>
              <w:spacing w:line="300" w:lineRule="exact"/>
              <w:ind w:firstLine="0"/>
            </w:pPr>
            <w:r>
              <w:rPr>
                <w:rFonts w:eastAsia="宋体"/>
                <w:sz w:val="21"/>
              </w:rPr>
              <w:t>另一轮探测的握手字节</w:t>
            </w:r>
          </w:p>
        </w:tc>
      </w:tr>
      <w:tr w14:paraId="1D78F8DF">
        <w:tblPrEx>
          <w:tblBorders>
            <w:top w:val="single" w:color="D4D4D4" w:sz="4" w:space="0"/>
            <w:left w:val="single" w:color="D4D4D4" w:sz="4" w:space="0"/>
            <w:bottom w:val="single" w:color="D4D4D4" w:sz="4" w:space="0"/>
            <w:right w:val="single" w:color="D4D4D4" w:sz="4" w:space="0"/>
            <w:insideH w:val="single" w:color="D4D4D4" w:sz="4" w:space="0"/>
            <w:insideV w:val="single" w:color="D4D4D4" w:sz="4" w:space="0"/>
          </w:tblBorders>
          <w:tblCellMar>
            <w:top w:w="70" w:type="dxa"/>
            <w:left w:w="90" w:type="dxa"/>
            <w:bottom w:w="70" w:type="dxa"/>
            <w:right w:w="90" w:type="dxa"/>
          </w:tblCellMar>
        </w:tblPrEx>
        <w:trPr>
          <w:cantSplit/>
          <w:jc w:val="center"/>
        </w:trPr>
        <w:tc>
          <w:tcPr>
            <w:tcW w:w="1701" w:type="dxa"/>
            <w:vAlign w:val="center"/>
          </w:tcPr>
          <w:p w14:paraId="0333A08C">
            <w:pPr>
              <w:keepLines/>
              <w:spacing w:line="300" w:lineRule="exact"/>
              <w:ind w:firstLine="0"/>
            </w:pPr>
            <w:r>
              <w:rPr>
                <w:rFonts w:eastAsia="宋体"/>
                <w:sz w:val="21"/>
              </w:rPr>
              <w:t>被动抓包会话</w:t>
            </w:r>
          </w:p>
        </w:tc>
        <w:tc>
          <w:tcPr>
            <w:tcW w:w="2381" w:type="dxa"/>
            <w:vAlign w:val="center"/>
          </w:tcPr>
          <w:p w14:paraId="6EA2C770">
            <w:pPr>
              <w:keepLines/>
              <w:spacing w:line="300" w:lineRule="exact"/>
              <w:ind w:firstLine="0"/>
            </w:pPr>
            <w:r>
              <w:rPr>
                <w:rFonts w:eastAsia="宋体"/>
                <w:sz w:val="21"/>
              </w:rPr>
              <w:t>对应捕获并重组的流</w:t>
            </w:r>
          </w:p>
        </w:tc>
        <w:tc>
          <w:tcPr>
            <w:tcW w:w="2494" w:type="dxa"/>
            <w:vAlign w:val="center"/>
          </w:tcPr>
          <w:p w14:paraId="75CA16D0">
            <w:pPr>
              <w:keepLines/>
              <w:spacing w:line="300" w:lineRule="exact"/>
              <w:ind w:firstLine="0"/>
            </w:pPr>
            <w:r>
              <w:rPr>
                <w:rFonts w:eastAsia="宋体"/>
                <w:sz w:val="21"/>
              </w:rPr>
              <w:t>字段观察、补充秘密后的复核</w:t>
            </w:r>
          </w:p>
        </w:tc>
        <w:tc>
          <w:tcPr>
            <w:tcW w:w="2494" w:type="dxa"/>
            <w:vAlign w:val="center"/>
          </w:tcPr>
          <w:p w14:paraId="64DA1588">
            <w:pPr>
              <w:keepLines/>
              <w:spacing w:line="300" w:lineRule="exact"/>
              <w:ind w:firstLine="0"/>
            </w:pPr>
            <w:r>
              <w:rPr>
                <w:rFonts w:eastAsia="宋体"/>
                <w:sz w:val="21"/>
              </w:rPr>
              <w:t>原连接未保存的临时私钥</w:t>
            </w:r>
          </w:p>
        </w:tc>
      </w:tr>
      <w:tr w14:paraId="2267F597">
        <w:tblPrEx>
          <w:tblBorders>
            <w:top w:val="single" w:color="D4D4D4" w:sz="4" w:space="0"/>
            <w:left w:val="single" w:color="D4D4D4" w:sz="4" w:space="0"/>
            <w:bottom w:val="single" w:color="D4D4D4" w:sz="4" w:space="0"/>
            <w:right w:val="single" w:color="D4D4D4" w:sz="4" w:space="0"/>
            <w:insideH w:val="single" w:color="D4D4D4" w:sz="4" w:space="0"/>
            <w:insideV w:val="single" w:color="D4D4D4" w:sz="4" w:space="0"/>
          </w:tblBorders>
          <w:tblCellMar>
            <w:top w:w="70" w:type="dxa"/>
            <w:left w:w="90" w:type="dxa"/>
            <w:bottom w:w="70" w:type="dxa"/>
            <w:right w:w="90" w:type="dxa"/>
          </w:tblCellMar>
        </w:tblPrEx>
        <w:trPr>
          <w:cantSplit/>
          <w:jc w:val="center"/>
        </w:trPr>
        <w:tc>
          <w:tcPr>
            <w:tcW w:w="1701" w:type="dxa"/>
            <w:vAlign w:val="center"/>
          </w:tcPr>
          <w:p w14:paraId="44F03D28">
            <w:pPr>
              <w:keepLines/>
              <w:spacing w:line="300" w:lineRule="exact"/>
              <w:ind w:firstLine="0"/>
            </w:pPr>
            <w:r>
              <w:rPr>
                <w:rFonts w:eastAsia="宋体"/>
                <w:sz w:val="21"/>
              </w:rPr>
              <w:t>抓包后的主动复测</w:t>
            </w:r>
          </w:p>
        </w:tc>
        <w:tc>
          <w:tcPr>
            <w:tcW w:w="2381" w:type="dxa"/>
            <w:vAlign w:val="center"/>
          </w:tcPr>
          <w:p w14:paraId="4F66FF92">
            <w:pPr>
              <w:keepLines/>
              <w:spacing w:line="300" w:lineRule="exact"/>
              <w:ind w:firstLine="0"/>
            </w:pPr>
            <w:r>
              <w:rPr>
                <w:rFonts w:eastAsia="宋体"/>
                <w:sz w:val="21"/>
              </w:rPr>
              <w:t>新建的独立连接</w:t>
            </w:r>
          </w:p>
        </w:tc>
        <w:tc>
          <w:tcPr>
            <w:tcW w:w="2494" w:type="dxa"/>
            <w:vAlign w:val="center"/>
          </w:tcPr>
          <w:p w14:paraId="3D676E4A">
            <w:pPr>
              <w:keepLines/>
              <w:spacing w:line="300" w:lineRule="exact"/>
              <w:ind w:firstLine="0"/>
            </w:pPr>
            <w:r>
              <w:rPr>
                <w:rFonts w:eastAsia="宋体"/>
                <w:sz w:val="21"/>
              </w:rPr>
              <w:t>评估复测时的协商及验证结果</w:t>
            </w:r>
          </w:p>
        </w:tc>
        <w:tc>
          <w:tcPr>
            <w:tcW w:w="2494" w:type="dxa"/>
            <w:vAlign w:val="center"/>
          </w:tcPr>
          <w:p w14:paraId="43FED616">
            <w:pPr>
              <w:keepLines/>
              <w:spacing w:line="300" w:lineRule="exact"/>
              <w:ind w:firstLine="0"/>
            </w:pPr>
            <w:r>
              <w:rPr>
                <w:rFonts w:eastAsia="宋体"/>
                <w:sz w:val="21"/>
              </w:rPr>
              <w:t>原抓包连接的密码学校验</w:t>
            </w:r>
          </w:p>
        </w:tc>
      </w:tr>
      <w:tr w14:paraId="794C3E05">
        <w:tblPrEx>
          <w:tblBorders>
            <w:top w:val="single" w:color="D4D4D4" w:sz="4" w:space="0"/>
            <w:left w:val="single" w:color="D4D4D4" w:sz="4" w:space="0"/>
            <w:bottom w:val="single" w:color="D4D4D4" w:sz="4" w:space="0"/>
            <w:right w:val="single" w:color="D4D4D4" w:sz="4" w:space="0"/>
            <w:insideH w:val="single" w:color="D4D4D4" w:sz="4" w:space="0"/>
            <w:insideV w:val="single" w:color="D4D4D4" w:sz="4" w:space="0"/>
          </w:tblBorders>
          <w:tblCellMar>
            <w:top w:w="70" w:type="dxa"/>
            <w:left w:w="90" w:type="dxa"/>
            <w:bottom w:w="70" w:type="dxa"/>
            <w:right w:w="90" w:type="dxa"/>
          </w:tblCellMar>
        </w:tblPrEx>
        <w:trPr>
          <w:cantSplit/>
          <w:jc w:val="center"/>
        </w:trPr>
        <w:tc>
          <w:tcPr>
            <w:tcW w:w="1701" w:type="dxa"/>
            <w:vAlign w:val="center"/>
          </w:tcPr>
          <w:p w14:paraId="09457567">
            <w:pPr>
              <w:keepLines/>
              <w:spacing w:line="300" w:lineRule="exact"/>
              <w:ind w:firstLine="0"/>
            </w:pPr>
            <w:r>
              <w:rPr>
                <w:rFonts w:eastAsia="宋体"/>
                <w:sz w:val="21"/>
              </w:rPr>
              <w:t>导入的公开报告</w:t>
            </w:r>
          </w:p>
        </w:tc>
        <w:tc>
          <w:tcPr>
            <w:tcW w:w="2381" w:type="dxa"/>
            <w:vAlign w:val="center"/>
          </w:tcPr>
          <w:p w14:paraId="48B5B833">
            <w:pPr>
              <w:keepLines/>
              <w:spacing w:line="300" w:lineRule="exact"/>
              <w:ind w:firstLine="0"/>
            </w:pPr>
            <w:r>
              <w:rPr>
                <w:rFonts w:eastAsia="宋体"/>
                <w:sz w:val="21"/>
              </w:rPr>
              <w:t>由文件恢复的会话材料</w:t>
            </w:r>
          </w:p>
        </w:tc>
        <w:tc>
          <w:tcPr>
            <w:tcW w:w="2494" w:type="dxa"/>
            <w:vAlign w:val="center"/>
          </w:tcPr>
          <w:p w14:paraId="7E6856D0">
            <w:pPr>
              <w:keepLines/>
              <w:spacing w:line="300" w:lineRule="exact"/>
              <w:ind w:firstLine="0"/>
            </w:pPr>
            <w:r>
              <w:rPr>
                <w:rFonts w:eastAsia="宋体"/>
                <w:sz w:val="21"/>
              </w:rPr>
              <w:t>重新解析并检查可计算项目</w:t>
            </w:r>
          </w:p>
        </w:tc>
        <w:tc>
          <w:tcPr>
            <w:tcW w:w="2494" w:type="dxa"/>
            <w:vAlign w:val="center"/>
          </w:tcPr>
          <w:p w14:paraId="03D7650C">
            <w:pPr>
              <w:keepLines/>
              <w:spacing w:line="300" w:lineRule="exact"/>
              <w:ind w:firstLine="0"/>
            </w:pPr>
            <w:r>
              <w:rPr>
                <w:rFonts w:eastAsia="宋体"/>
                <w:sz w:val="21"/>
              </w:rPr>
              <w:t>导出时未包含的私密参数</w:t>
            </w:r>
          </w:p>
        </w:tc>
      </w:tr>
    </w:tbl>
    <w:p w14:paraId="7CF43CA6">
      <w:pPr>
        <w:pStyle w:val="168"/>
      </w:pPr>
      <w:r>
        <w:t>依据：modules/pqc_recheck.py:93–157、190–219、507–545；modules/pqc_recheck_ui.py:152–207、324–332；main.py:4023–4034。</w:t>
      </w:r>
    </w:p>
    <w:p w14:paraId="40C7AFCE">
      <w:pPr>
        <w:pStyle w:val="5"/>
      </w:pPr>
      <w:r>
        <w:t>2.4.3 抓包重组与缺包处理</w:t>
      </w:r>
    </w:p>
    <w:p w14:paraId="47B04348">
      <w:pPr>
        <w:jc w:val="both"/>
      </w:pPr>
      <w:r>
        <w:t>抓包解析依次处理流、字节、记录和握手边界。保留局部消息有助于观察，但重组完整性与密码学校验仍须分别报告。</w:t>
      </w:r>
    </w:p>
    <w:p w14:paraId="50120C01">
      <w:pPr>
        <w:keepNext/>
        <w:spacing w:before="80" w:after="40" w:line="240" w:lineRule="auto"/>
        <w:ind w:firstLine="0"/>
        <w:jc w:val="center"/>
      </w:pPr>
      <w:r>
        <w:drawing>
          <wp:inline distT="0" distB="0" distL="0" distR="0">
            <wp:extent cx="5759450" cy="3059430"/>
            <wp:effectExtent l="0" t="0" r="0" b="0"/>
            <wp:docPr id="1532488991" name="Picture 1532488991" descr="TCP重组路径及证据缺口"/>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2488991" name="Picture 1532488991" descr="TCP重组路径及证据缺口"/>
                    <pic:cNvPicPr>
                      <a:picLocks noChangeAspect="1"/>
                    </pic:cNvPicPr>
                  </pic:nvPicPr>
                  <pic:blipFill>
                    <a:blip r:embed="rId31"/>
                    <a:stretch>
                      <a:fillRect/>
                    </a:stretch>
                  </pic:blipFill>
                  <pic:spPr>
                    <a:xfrm>
                      <a:off x="0" y="0"/>
                      <a:ext cx="5760000" cy="3059810"/>
                    </a:xfrm>
                    <a:prstGeom prst="rect">
                      <a:avLst/>
                    </a:prstGeom>
                  </pic:spPr>
                </pic:pic>
              </a:graphicData>
            </a:graphic>
          </wp:inline>
        </w:drawing>
      </w:r>
    </w:p>
    <w:p w14:paraId="5F635CF3">
      <w:pPr>
        <w:pStyle w:val="15"/>
        <w:jc w:val="center"/>
      </w:pPr>
      <w:r>
        <w:t>图2-15 TCP重组路径及证据缺口</w:t>
      </w:r>
    </w:p>
    <w:p w14:paraId="01F1C746">
      <w:pPr>
        <w:pStyle w:val="169"/>
      </w:pPr>
      <w:r>
        <w:t>相同起点的后载荷可覆盖前值，未逐字节审计冲突；四元组复用尚无连接代次隔离。零占位不是实采数据，认证失败还需排查缺包、重叠及密钥阶段；有限前置扫描仅为解析便利。</w:t>
      </w:r>
    </w:p>
    <w:p w14:paraId="3376789C">
      <w:pPr>
        <w:pStyle w:val="168"/>
      </w:pPr>
      <w:r>
        <w:t>依据：modules/tls_parser.py:998–1011、1017–1080、1083–1120、1135–1186；modules/pqc_recheck.py:49–70；modules/pqc_passive.py:7–78。</w:t>
      </w:r>
    </w:p>
    <w:p w14:paraId="62FDCAA5">
      <w:pPr>
        <w:pStyle w:val="5"/>
      </w:pPr>
      <w:r>
        <w:t>2.4.4 后台线程与界面状态</w:t>
      </w:r>
    </w:p>
    <w:p w14:paraId="3D5401D8">
      <w:pPr>
        <w:jc w:val="both"/>
      </w:pPr>
      <w:r>
        <w:t>后台执行、输入固定、结果归属和退出等待是不同机制。各入口按自身任务管理状态，不能将第四页的输入锁定规则套用于全部页面。</w:t>
      </w:r>
    </w:p>
    <w:p w14:paraId="5AD79681">
      <w:pPr>
        <w:pStyle w:val="15"/>
        <w:jc w:val="center"/>
      </w:pPr>
      <w:r>
        <w:t>表2-11 后台任务与结果归属控制</w:t>
      </w:r>
    </w:p>
    <w:tbl>
      <w:tblPr>
        <w:tblStyle w:val="34"/>
        <w:tblW w:w="0" w:type="auto"/>
        <w:jc w:val="center"/>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Layout w:type="fixed"/>
        <w:tblCellMar>
          <w:top w:w="65" w:type="dxa"/>
          <w:left w:w="90" w:type="dxa"/>
          <w:bottom w:w="65" w:type="dxa"/>
          <w:right w:w="90" w:type="dxa"/>
        </w:tblCellMar>
      </w:tblPr>
      <w:tblGrid>
        <w:gridCol w:w="1748"/>
        <w:gridCol w:w="2580"/>
        <w:gridCol w:w="2413"/>
        <w:gridCol w:w="2330"/>
      </w:tblGrid>
      <w:tr w14:paraId="59AD61A5">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65" w:type="dxa"/>
            <w:left w:w="90" w:type="dxa"/>
            <w:bottom w:w="65" w:type="dxa"/>
            <w:right w:w="90" w:type="dxa"/>
          </w:tblCellMar>
        </w:tblPrEx>
        <w:trPr>
          <w:cantSplit/>
          <w:tblHeader/>
          <w:jc w:val="center"/>
        </w:trPr>
        <w:tc>
          <w:tcPr>
            <w:tcW w:w="1748" w:type="dxa"/>
            <w:shd w:val="clear" w:color="auto" w:fill="EEF2F5"/>
            <w:vAlign w:val="center"/>
          </w:tcPr>
          <w:p w14:paraId="1BB5C74E">
            <w:pPr>
              <w:keepNext/>
              <w:keepLines/>
              <w:spacing w:line="300" w:lineRule="exact"/>
              <w:ind w:firstLine="0"/>
            </w:pPr>
            <w:r>
              <w:rPr>
                <w:rFonts w:eastAsia="宋体"/>
                <w:b/>
                <w:sz w:val="21"/>
              </w:rPr>
              <w:t>入口或任务</w:t>
            </w:r>
          </w:p>
        </w:tc>
        <w:tc>
          <w:tcPr>
            <w:tcW w:w="2580" w:type="dxa"/>
            <w:shd w:val="clear" w:color="auto" w:fill="EEF2F5"/>
            <w:vAlign w:val="center"/>
          </w:tcPr>
          <w:p w14:paraId="27ABB927">
            <w:pPr>
              <w:keepNext/>
              <w:keepLines/>
              <w:spacing w:line="300" w:lineRule="exact"/>
              <w:ind w:firstLine="0"/>
            </w:pPr>
            <w:r>
              <w:rPr>
                <w:rFonts w:eastAsia="宋体"/>
                <w:b/>
                <w:sz w:val="21"/>
              </w:rPr>
              <w:t>输入与结果约束</w:t>
            </w:r>
          </w:p>
        </w:tc>
        <w:tc>
          <w:tcPr>
            <w:tcW w:w="2413" w:type="dxa"/>
            <w:shd w:val="clear" w:color="auto" w:fill="EEF2F5"/>
            <w:vAlign w:val="center"/>
          </w:tcPr>
          <w:p w14:paraId="01EAE164">
            <w:pPr>
              <w:keepNext/>
              <w:keepLines/>
              <w:spacing w:line="300" w:lineRule="exact"/>
              <w:ind w:firstLine="0"/>
            </w:pPr>
            <w:r>
              <w:rPr>
                <w:rFonts w:eastAsia="宋体"/>
                <w:b/>
                <w:sz w:val="21"/>
              </w:rPr>
              <w:t>停止或关闭语义</w:t>
            </w:r>
          </w:p>
        </w:tc>
        <w:tc>
          <w:tcPr>
            <w:tcW w:w="2330" w:type="dxa"/>
            <w:shd w:val="clear" w:color="auto" w:fill="EEF2F5"/>
            <w:vAlign w:val="center"/>
          </w:tcPr>
          <w:p w14:paraId="2AD57319">
            <w:pPr>
              <w:keepNext/>
              <w:keepLines/>
              <w:spacing w:line="300" w:lineRule="exact"/>
              <w:ind w:firstLine="0"/>
            </w:pPr>
            <w:r>
              <w:rPr>
                <w:rFonts w:eastAsia="宋体"/>
                <w:b/>
                <w:sz w:val="21"/>
              </w:rPr>
              <w:t>仍需区分的状态</w:t>
            </w:r>
          </w:p>
        </w:tc>
      </w:tr>
      <w:tr w14:paraId="360FC583">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65" w:type="dxa"/>
            <w:left w:w="90" w:type="dxa"/>
            <w:bottom w:w="65" w:type="dxa"/>
            <w:right w:w="90" w:type="dxa"/>
          </w:tblCellMar>
        </w:tblPrEx>
        <w:trPr>
          <w:cantSplit/>
          <w:jc w:val="center"/>
        </w:trPr>
        <w:tc>
          <w:tcPr>
            <w:tcW w:w="1748" w:type="dxa"/>
            <w:vAlign w:val="center"/>
          </w:tcPr>
          <w:p w14:paraId="6B87E66F">
            <w:pPr>
              <w:keepNext/>
              <w:keepLines/>
              <w:spacing w:line="300" w:lineRule="exact"/>
              <w:ind w:firstLine="0"/>
            </w:pPr>
            <w:r>
              <w:rPr>
                <w:rFonts w:eastAsia="宋体"/>
                <w:sz w:val="21"/>
              </w:rPr>
              <w:t>第四页复核</w:t>
            </w:r>
          </w:p>
        </w:tc>
        <w:tc>
          <w:tcPr>
            <w:tcW w:w="2580" w:type="dxa"/>
            <w:vAlign w:val="center"/>
          </w:tcPr>
          <w:p w14:paraId="57A014F4">
            <w:pPr>
              <w:keepNext/>
              <w:keepLines/>
              <w:spacing w:line="300" w:lineRule="exact"/>
              <w:ind w:firstLine="0"/>
            </w:pPr>
            <w:r>
              <w:rPr>
                <w:rFonts w:eastAsia="宋体"/>
                <w:sz w:val="21"/>
              </w:rPr>
              <w:t>复制会话与参数；运行时锁定相关输入</w:t>
            </w:r>
          </w:p>
        </w:tc>
        <w:tc>
          <w:tcPr>
            <w:tcW w:w="2413" w:type="dxa"/>
            <w:vAlign w:val="center"/>
          </w:tcPr>
          <w:p w14:paraId="3350AC62">
            <w:pPr>
              <w:keepNext/>
              <w:keepLines/>
              <w:spacing w:line="300" w:lineRule="exact"/>
              <w:ind w:firstLine="0"/>
            </w:pPr>
            <w:r>
              <w:rPr>
                <w:rFonts w:eastAsia="宋体"/>
                <w:sz w:val="21"/>
              </w:rPr>
              <w:t>关闭等待密码运算完成</w:t>
            </w:r>
          </w:p>
        </w:tc>
        <w:tc>
          <w:tcPr>
            <w:tcW w:w="2330" w:type="dxa"/>
            <w:vAlign w:val="center"/>
          </w:tcPr>
          <w:p w14:paraId="38F1F9FA">
            <w:pPr>
              <w:keepNext/>
              <w:keepLines/>
              <w:spacing w:line="300" w:lineRule="exact"/>
              <w:ind w:firstLine="0"/>
            </w:pPr>
            <w:r>
              <w:rPr>
                <w:rFonts w:eastAsia="宋体"/>
                <w:sz w:val="21"/>
              </w:rPr>
              <w:t>交换、签名、记录各自填充</w:t>
            </w:r>
          </w:p>
        </w:tc>
      </w:tr>
      <w:tr w14:paraId="302F88A6">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65" w:type="dxa"/>
            <w:left w:w="90" w:type="dxa"/>
            <w:bottom w:w="65" w:type="dxa"/>
            <w:right w:w="90" w:type="dxa"/>
          </w:tblCellMar>
        </w:tblPrEx>
        <w:trPr>
          <w:cantSplit/>
          <w:jc w:val="center"/>
        </w:trPr>
        <w:tc>
          <w:tcPr>
            <w:tcW w:w="1748" w:type="dxa"/>
            <w:vAlign w:val="center"/>
          </w:tcPr>
          <w:p w14:paraId="1618F654">
            <w:pPr>
              <w:keepLines/>
              <w:spacing w:line="300" w:lineRule="exact"/>
              <w:ind w:firstLine="0"/>
            </w:pPr>
            <w:r>
              <w:rPr>
                <w:rFonts w:eastAsia="宋体"/>
                <w:sz w:val="21"/>
              </w:rPr>
              <w:t>抓包后主动复测</w:t>
            </w:r>
          </w:p>
        </w:tc>
        <w:tc>
          <w:tcPr>
            <w:tcW w:w="2580" w:type="dxa"/>
            <w:vAlign w:val="center"/>
          </w:tcPr>
          <w:p w14:paraId="56AEAFC8">
            <w:pPr>
              <w:keepLines/>
              <w:spacing w:line="300" w:lineRule="exact"/>
              <w:ind w:firstLine="0"/>
            </w:pPr>
            <w:r>
              <w:rPr>
                <w:rFonts w:eastAsia="宋体"/>
                <w:sz w:val="21"/>
              </w:rPr>
              <w:t>保存文件代次；晚到结果先比对</w:t>
            </w:r>
          </w:p>
        </w:tc>
        <w:tc>
          <w:tcPr>
            <w:tcW w:w="2413" w:type="dxa"/>
            <w:vAlign w:val="center"/>
          </w:tcPr>
          <w:p w14:paraId="069A7F80">
            <w:pPr>
              <w:keepLines/>
              <w:spacing w:line="300" w:lineRule="exact"/>
              <w:ind w:firstLine="0"/>
            </w:pPr>
            <w:r>
              <w:rPr>
                <w:rFonts w:eastAsia="宋体"/>
                <w:sz w:val="21"/>
              </w:rPr>
              <w:t>当前请求结束后收尾</w:t>
            </w:r>
          </w:p>
        </w:tc>
        <w:tc>
          <w:tcPr>
            <w:tcW w:w="2330" w:type="dxa"/>
            <w:vAlign w:val="center"/>
          </w:tcPr>
          <w:p w14:paraId="7019FDEE">
            <w:pPr>
              <w:keepLines/>
              <w:spacing w:line="300" w:lineRule="exact"/>
              <w:ind w:firstLine="0"/>
            </w:pPr>
            <w:r>
              <w:rPr>
                <w:rFonts w:eastAsia="宋体"/>
                <w:sz w:val="21"/>
              </w:rPr>
              <w:t>旧文件结果不写入新文件</w:t>
            </w:r>
          </w:p>
        </w:tc>
      </w:tr>
      <w:tr w14:paraId="5EAEF603">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65" w:type="dxa"/>
            <w:left w:w="90" w:type="dxa"/>
            <w:bottom w:w="65" w:type="dxa"/>
            <w:right w:w="90" w:type="dxa"/>
          </w:tblCellMar>
        </w:tblPrEx>
        <w:trPr>
          <w:cantSplit/>
          <w:jc w:val="center"/>
        </w:trPr>
        <w:tc>
          <w:tcPr>
            <w:tcW w:w="1748" w:type="dxa"/>
            <w:vAlign w:val="center"/>
          </w:tcPr>
          <w:p w14:paraId="2A9A2571">
            <w:pPr>
              <w:keepLines/>
              <w:spacing w:line="300" w:lineRule="exact"/>
              <w:ind w:firstLine="0"/>
            </w:pPr>
            <w:r>
              <w:rPr>
                <w:rFonts w:eastAsia="宋体"/>
                <w:sz w:val="21"/>
              </w:rPr>
              <w:t>实时抓包</w:t>
            </w:r>
          </w:p>
        </w:tc>
        <w:tc>
          <w:tcPr>
            <w:tcW w:w="2580" w:type="dxa"/>
            <w:vAlign w:val="center"/>
          </w:tcPr>
          <w:p w14:paraId="769B316B">
            <w:pPr>
              <w:keepLines/>
              <w:spacing w:line="300" w:lineRule="exact"/>
              <w:ind w:firstLine="0"/>
            </w:pPr>
            <w:r>
              <w:rPr>
                <w:rFonts w:eastAsia="宋体"/>
                <w:sz w:val="21"/>
              </w:rPr>
              <w:t>按本轮采集条件收集</w:t>
            </w:r>
          </w:p>
        </w:tc>
        <w:tc>
          <w:tcPr>
            <w:tcW w:w="2413" w:type="dxa"/>
            <w:vAlign w:val="center"/>
          </w:tcPr>
          <w:p w14:paraId="3AC3E01D">
            <w:pPr>
              <w:keepLines/>
              <w:spacing w:line="300" w:lineRule="exact"/>
              <w:ind w:firstLine="0"/>
            </w:pPr>
            <w:r>
              <w:rPr>
                <w:rFonts w:eastAsia="宋体"/>
                <w:sz w:val="21"/>
              </w:rPr>
              <w:t>停止事件协作退出</w:t>
            </w:r>
          </w:p>
        </w:tc>
        <w:tc>
          <w:tcPr>
            <w:tcW w:w="2330" w:type="dxa"/>
            <w:vAlign w:val="center"/>
          </w:tcPr>
          <w:p w14:paraId="07799753">
            <w:pPr>
              <w:keepLines/>
              <w:spacing w:line="300" w:lineRule="exact"/>
              <w:ind w:firstLine="0"/>
            </w:pPr>
            <w:r>
              <w:rPr>
                <w:rFonts w:eastAsia="宋体"/>
                <w:sz w:val="21"/>
              </w:rPr>
              <w:t>请求停止不等于任意时点强断</w:t>
            </w:r>
          </w:p>
        </w:tc>
      </w:tr>
      <w:tr w14:paraId="51699177">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65" w:type="dxa"/>
            <w:left w:w="90" w:type="dxa"/>
            <w:bottom w:w="65" w:type="dxa"/>
            <w:right w:w="90" w:type="dxa"/>
          </w:tblCellMar>
        </w:tblPrEx>
        <w:trPr>
          <w:cantSplit/>
          <w:jc w:val="center"/>
        </w:trPr>
        <w:tc>
          <w:tcPr>
            <w:tcW w:w="1748" w:type="dxa"/>
            <w:vAlign w:val="center"/>
          </w:tcPr>
          <w:p w14:paraId="7920A708">
            <w:pPr>
              <w:keepLines/>
              <w:spacing w:line="300" w:lineRule="exact"/>
              <w:ind w:firstLine="0"/>
            </w:pPr>
            <w:r>
              <w:rPr>
                <w:rFonts w:eastAsia="宋体"/>
                <w:sz w:val="21"/>
              </w:rPr>
              <w:t>第五页算法演示</w:t>
            </w:r>
          </w:p>
        </w:tc>
        <w:tc>
          <w:tcPr>
            <w:tcW w:w="2580" w:type="dxa"/>
            <w:vAlign w:val="center"/>
          </w:tcPr>
          <w:p w14:paraId="74B4C4DB">
            <w:pPr>
              <w:keepLines/>
              <w:spacing w:line="300" w:lineRule="exact"/>
              <w:ind w:firstLine="0"/>
            </w:pPr>
            <w:r>
              <w:rPr>
                <w:rFonts w:eastAsia="宋体"/>
                <w:sz w:val="21"/>
              </w:rPr>
              <w:t>按启动时输入解释本轮输出</w:t>
            </w:r>
          </w:p>
        </w:tc>
        <w:tc>
          <w:tcPr>
            <w:tcW w:w="2413" w:type="dxa"/>
            <w:vAlign w:val="center"/>
          </w:tcPr>
          <w:p w14:paraId="55F0F593">
            <w:pPr>
              <w:keepLines/>
              <w:spacing w:line="300" w:lineRule="exact"/>
              <w:ind w:firstLine="0"/>
            </w:pPr>
            <w:r>
              <w:rPr>
                <w:rFonts w:eastAsia="宋体"/>
                <w:sz w:val="21"/>
              </w:rPr>
              <w:t>无单独取消；关闭显示等待</w:t>
            </w:r>
          </w:p>
        </w:tc>
        <w:tc>
          <w:tcPr>
            <w:tcW w:w="2330" w:type="dxa"/>
            <w:vAlign w:val="center"/>
          </w:tcPr>
          <w:p w14:paraId="1809F786">
            <w:pPr>
              <w:keepLines/>
              <w:spacing w:line="300" w:lineRule="exact"/>
              <w:ind w:firstLine="0"/>
            </w:pPr>
            <w:r>
              <w:rPr>
                <w:rFonts w:eastAsia="宋体"/>
                <w:sz w:val="21"/>
              </w:rPr>
              <w:t>等待完成后再销毁界面</w:t>
            </w:r>
          </w:p>
        </w:tc>
      </w:tr>
      <w:tr w14:paraId="09D7AC2B">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65" w:type="dxa"/>
            <w:left w:w="90" w:type="dxa"/>
            <w:bottom w:w="65" w:type="dxa"/>
            <w:right w:w="90" w:type="dxa"/>
          </w:tblCellMar>
        </w:tblPrEx>
        <w:trPr>
          <w:cantSplit/>
          <w:jc w:val="center"/>
        </w:trPr>
        <w:tc>
          <w:tcPr>
            <w:tcW w:w="1748" w:type="dxa"/>
            <w:vAlign w:val="center"/>
          </w:tcPr>
          <w:p w14:paraId="59FE6E80">
            <w:pPr>
              <w:keepLines/>
              <w:spacing w:line="300" w:lineRule="exact"/>
              <w:ind w:firstLine="0"/>
            </w:pPr>
            <w:r>
              <w:rPr>
                <w:rFonts w:eastAsia="宋体"/>
                <w:sz w:val="21"/>
              </w:rPr>
              <w:t>本地实验页</w:t>
            </w:r>
          </w:p>
        </w:tc>
        <w:tc>
          <w:tcPr>
            <w:tcW w:w="2580" w:type="dxa"/>
            <w:vAlign w:val="center"/>
          </w:tcPr>
          <w:p w14:paraId="10E21066">
            <w:pPr>
              <w:keepLines/>
              <w:spacing w:line="300" w:lineRule="exact"/>
              <w:ind w:firstLine="0"/>
            </w:pPr>
            <w:r>
              <w:rPr>
                <w:rFonts w:eastAsia="宋体"/>
                <w:sz w:val="21"/>
              </w:rPr>
              <w:t>核对配置、端口、检查项和时间</w:t>
            </w:r>
          </w:p>
        </w:tc>
        <w:tc>
          <w:tcPr>
            <w:tcW w:w="2413" w:type="dxa"/>
            <w:vAlign w:val="center"/>
          </w:tcPr>
          <w:p w14:paraId="4B9BE21C">
            <w:pPr>
              <w:keepLines/>
              <w:spacing w:line="300" w:lineRule="exact"/>
              <w:ind w:firstLine="0"/>
            </w:pPr>
            <w:r>
              <w:rPr>
                <w:rFonts w:eastAsia="宋体"/>
                <w:sz w:val="21"/>
              </w:rPr>
              <w:t>服务与一次性命令分别管理</w:t>
            </w:r>
          </w:p>
        </w:tc>
        <w:tc>
          <w:tcPr>
            <w:tcW w:w="2330" w:type="dxa"/>
            <w:vAlign w:val="center"/>
          </w:tcPr>
          <w:p w14:paraId="363E29D5">
            <w:pPr>
              <w:keepLines/>
              <w:spacing w:line="300" w:lineRule="exact"/>
              <w:ind w:firstLine="0"/>
            </w:pPr>
            <w:r>
              <w:rPr>
                <w:rFonts w:eastAsia="宋体"/>
                <w:sz w:val="21"/>
              </w:rPr>
              <w:t>服务在线／历史报告分别显示</w:t>
            </w:r>
          </w:p>
        </w:tc>
      </w:tr>
    </w:tbl>
    <w:p w14:paraId="31F4B4A8">
      <w:pPr>
        <w:pStyle w:val="169"/>
      </w:pPr>
      <w:r>
        <w:t>主要操作通过完成信号更新界面；离线文件分析仍有直接读取和解析路径，不能概括为所有处理均已异步化。</w:t>
      </w:r>
    </w:p>
    <w:p w14:paraId="13C34C01">
      <w:pPr>
        <w:pStyle w:val="168"/>
      </w:pPr>
      <w:r>
        <w:t>依据：modules/pqc_recheck_ui.py:28–48、199–275；main.py:2071–2120、2221–2232、4045–4069；modules/pqc_lab_ui.py:362–411、479–588。</w:t>
      </w:r>
    </w:p>
    <w:p w14:paraId="464773F7">
      <w:pPr>
        <w:pStyle w:val="5"/>
      </w:pPr>
      <w:r>
        <w:t>2.4.5 失败分类与排错路径</w:t>
      </w:r>
    </w:p>
    <w:p w14:paraId="3E38AE03">
      <w:pPr>
        <w:snapToGrid w:val="0"/>
        <w:jc w:val="both"/>
      </w:pPr>
      <w:r>
        <w:t>分析工具中的未通过需要进一步拆分。缺少原连接私钥表示计算条件不足，库无法识别算法表示当前实现能力不足，认证标签不匹配则表示给定材料之间存在校验冲突。将这些情况统一显示为算法失败，会误导实验结论，也会让排错方向失去依据。系统通过独立状态和缺失字段列表保留这种区别，使用时应先判断失败属于哪一层，再决定补充材料、检查环境或重新采集。</w:t>
      </w:r>
    </w:p>
    <w:p w14:paraId="1F78766B">
      <w:pPr>
        <w:snapToGrid w:val="0"/>
        <w:jc w:val="both"/>
      </w:pPr>
      <w:r>
        <w:t>输入层排错应从文件和编码开始。秘密参数必须是对象形式的结构化数据，二进制字段需要符合相应编码和长度要求，非空参数还必须绑定当前会话。若在这一阶段已经发现格式错误，继续更换密码算法通常没有意义。较合理的处理顺序是先确认导入类型，再检查字段名、会话关联和字节长度，最后才进入密码运算。这样的次序能够减少由简单输入错误引发的重复计算。</w:t>
      </w:r>
    </w:p>
    <w:p w14:paraId="6B63ABBA">
      <w:pPr>
        <w:snapToGrid w:val="0"/>
        <w:jc w:val="both"/>
      </w:pPr>
      <w:r>
        <w:t>连接层排错应关注证据是否属于同一次交互。抓包中的客户端方向、问候消息和记录顺序决定了后续材料怎样组合；秘密日志中的随机数又决定哪组流量秘密能够被选中。若参数来自另一轮连接，即便算法名称和密钥长度都正确，认证解密仍会失败。此时应优先回查采集时间、来源文件和会话标识，不能通过不断替换随机数或尝试不同记录序号来制造一项表面通过结果。</w:t>
      </w:r>
    </w:p>
    <w:p w14:paraId="69BFFC00">
      <w:pPr>
        <w:snapToGrid w:val="0"/>
        <w:jc w:val="both"/>
      </w:pPr>
      <w:r>
        <w:t>计算层需要区分得到结果与完成比对。密钥交换可以产生一个共享秘密，但如果缺少独立预期值，系统只能说明计算已完成；有了对应基准，才可以进一步判断是否一致。同样，握手签名验证通过并不意味着所有应用记录已完整取得。第四页分别展示交换、签名和记录处理结果，能够让部分材料仍具有分析价值，同时防止局部成功被自动提升为整条连接的全面安全结论。</w:t>
      </w:r>
    </w:p>
    <w:p w14:paraId="0533688A">
      <w:pPr>
        <w:snapToGrid w:val="0"/>
        <w:jc w:val="both"/>
      </w:pPr>
      <w:r>
        <w:t>环境层排错则应检查依赖是否真正提供所需能力。程序能够识别某种算法编号，不代表当前密码库能够装载该公钥或执行相应验证；实验页可选的协议与签名组合也受到配置约束。遇到不支持状态时，应记录失败发生的函数或阶段、算法标识及库环境，再与支持范围比较。本报告把此类状态视为实现边界，不将其写成远端服务器拒绝该算法或算法本身不正确的证据。</w:t>
      </w:r>
    </w:p>
    <w:p w14:paraId="203E3620">
      <w:pPr>
        <w:pStyle w:val="15"/>
        <w:jc w:val="center"/>
      </w:pPr>
      <w:r>
        <w:t>表2-12 复核状态与排错重点的区别</w:t>
      </w:r>
    </w:p>
    <w:tbl>
      <w:tblPr>
        <w:tblStyle w:val="34"/>
        <w:tblW w:w="0" w:type="auto"/>
        <w:jc w:val="center"/>
        <w:tblBorders>
          <w:top w:val="single" w:color="D4D4D4" w:sz="4" w:space="0"/>
          <w:left w:val="single" w:color="D4D4D4" w:sz="4" w:space="0"/>
          <w:bottom w:val="single" w:color="D4D4D4" w:sz="4" w:space="0"/>
          <w:right w:val="single" w:color="D4D4D4" w:sz="4" w:space="0"/>
          <w:insideH w:val="single" w:color="D4D4D4" w:sz="4" w:space="0"/>
          <w:insideV w:val="single" w:color="D4D4D4" w:sz="4" w:space="0"/>
        </w:tblBorders>
        <w:tblLayout w:type="fixed"/>
        <w:tblCellMar>
          <w:top w:w="70" w:type="dxa"/>
          <w:left w:w="90" w:type="dxa"/>
          <w:bottom w:w="70" w:type="dxa"/>
          <w:right w:w="90" w:type="dxa"/>
        </w:tblCellMar>
      </w:tblPr>
      <w:tblGrid>
        <w:gridCol w:w="1701"/>
        <w:gridCol w:w="2381"/>
        <w:gridCol w:w="2494"/>
        <w:gridCol w:w="2494"/>
      </w:tblGrid>
      <w:tr w14:paraId="7C34AFCC">
        <w:tblPrEx>
          <w:tblBorders>
            <w:top w:val="single" w:color="D4D4D4" w:sz="4" w:space="0"/>
            <w:left w:val="single" w:color="D4D4D4" w:sz="4" w:space="0"/>
            <w:bottom w:val="single" w:color="D4D4D4" w:sz="4" w:space="0"/>
            <w:right w:val="single" w:color="D4D4D4" w:sz="4" w:space="0"/>
            <w:insideH w:val="single" w:color="D4D4D4" w:sz="4" w:space="0"/>
            <w:insideV w:val="single" w:color="D4D4D4" w:sz="4" w:space="0"/>
          </w:tblBorders>
          <w:tblCellMar>
            <w:top w:w="70" w:type="dxa"/>
            <w:left w:w="90" w:type="dxa"/>
            <w:bottom w:w="70" w:type="dxa"/>
            <w:right w:w="90" w:type="dxa"/>
          </w:tblCellMar>
        </w:tblPrEx>
        <w:trPr>
          <w:cantSplit/>
          <w:tblHeader/>
          <w:jc w:val="center"/>
        </w:trPr>
        <w:tc>
          <w:tcPr>
            <w:tcW w:w="1701" w:type="dxa"/>
            <w:shd w:val="clear" w:color="auto" w:fill="F0F2F4"/>
            <w:vAlign w:val="center"/>
          </w:tcPr>
          <w:p w14:paraId="0DAF21C0">
            <w:pPr>
              <w:keepNext/>
              <w:keepLines/>
              <w:spacing w:line="300" w:lineRule="exact"/>
              <w:ind w:firstLine="0"/>
            </w:pPr>
            <w:r>
              <w:rPr>
                <w:rFonts w:eastAsia="宋体"/>
                <w:b/>
                <w:sz w:val="21"/>
              </w:rPr>
              <w:t>状态类别</w:t>
            </w:r>
          </w:p>
        </w:tc>
        <w:tc>
          <w:tcPr>
            <w:tcW w:w="2381" w:type="dxa"/>
            <w:shd w:val="clear" w:color="auto" w:fill="F0F2F4"/>
            <w:vAlign w:val="center"/>
          </w:tcPr>
          <w:p w14:paraId="12AE781A">
            <w:pPr>
              <w:keepNext/>
              <w:keepLines/>
              <w:spacing w:line="300" w:lineRule="exact"/>
              <w:ind w:firstLine="0"/>
            </w:pPr>
            <w:r>
              <w:rPr>
                <w:rFonts w:eastAsia="宋体"/>
                <w:b/>
                <w:sz w:val="21"/>
              </w:rPr>
              <w:t>主要含义</w:t>
            </w:r>
          </w:p>
        </w:tc>
        <w:tc>
          <w:tcPr>
            <w:tcW w:w="2494" w:type="dxa"/>
            <w:shd w:val="clear" w:color="auto" w:fill="F0F2F4"/>
            <w:vAlign w:val="center"/>
          </w:tcPr>
          <w:p w14:paraId="4A423D82">
            <w:pPr>
              <w:keepNext/>
              <w:keepLines/>
              <w:spacing w:line="300" w:lineRule="exact"/>
              <w:ind w:firstLine="0"/>
            </w:pPr>
            <w:r>
              <w:rPr>
                <w:rFonts w:eastAsia="宋体"/>
                <w:b/>
                <w:sz w:val="21"/>
              </w:rPr>
              <w:t>优先检查</w:t>
            </w:r>
          </w:p>
        </w:tc>
        <w:tc>
          <w:tcPr>
            <w:tcW w:w="2494" w:type="dxa"/>
            <w:shd w:val="clear" w:color="auto" w:fill="F0F2F4"/>
            <w:vAlign w:val="center"/>
          </w:tcPr>
          <w:p w14:paraId="6A3E89AD">
            <w:pPr>
              <w:keepNext/>
              <w:keepLines/>
              <w:spacing w:line="300" w:lineRule="exact"/>
              <w:ind w:firstLine="0"/>
            </w:pPr>
            <w:r>
              <w:rPr>
                <w:rFonts w:eastAsia="宋体"/>
                <w:b/>
                <w:sz w:val="21"/>
              </w:rPr>
              <w:t>不宜直接得出的结论</w:t>
            </w:r>
          </w:p>
        </w:tc>
      </w:tr>
      <w:tr w14:paraId="62C63F96">
        <w:tblPrEx>
          <w:tblBorders>
            <w:top w:val="single" w:color="D4D4D4" w:sz="4" w:space="0"/>
            <w:left w:val="single" w:color="D4D4D4" w:sz="4" w:space="0"/>
            <w:bottom w:val="single" w:color="D4D4D4" w:sz="4" w:space="0"/>
            <w:right w:val="single" w:color="D4D4D4" w:sz="4" w:space="0"/>
            <w:insideH w:val="single" w:color="D4D4D4" w:sz="4" w:space="0"/>
            <w:insideV w:val="single" w:color="D4D4D4" w:sz="4" w:space="0"/>
          </w:tblBorders>
          <w:tblCellMar>
            <w:top w:w="70" w:type="dxa"/>
            <w:left w:w="90" w:type="dxa"/>
            <w:bottom w:w="70" w:type="dxa"/>
            <w:right w:w="90" w:type="dxa"/>
          </w:tblCellMar>
        </w:tblPrEx>
        <w:trPr>
          <w:cantSplit/>
          <w:jc w:val="center"/>
        </w:trPr>
        <w:tc>
          <w:tcPr>
            <w:tcW w:w="1701" w:type="dxa"/>
            <w:vAlign w:val="center"/>
          </w:tcPr>
          <w:p w14:paraId="0C493247">
            <w:pPr>
              <w:keepLines/>
              <w:spacing w:line="300" w:lineRule="exact"/>
              <w:ind w:firstLine="0"/>
            </w:pPr>
            <w:r>
              <w:rPr>
                <w:rFonts w:eastAsia="宋体"/>
                <w:sz w:val="21"/>
              </w:rPr>
              <w:t>缺少材料</w:t>
            </w:r>
          </w:p>
        </w:tc>
        <w:tc>
          <w:tcPr>
            <w:tcW w:w="2381" w:type="dxa"/>
            <w:vAlign w:val="center"/>
          </w:tcPr>
          <w:p w14:paraId="6F1A895C">
            <w:pPr>
              <w:keepLines/>
              <w:spacing w:line="300" w:lineRule="exact"/>
              <w:ind w:firstLine="0"/>
            </w:pPr>
            <w:r>
              <w:rPr>
                <w:rFonts w:eastAsia="宋体"/>
                <w:sz w:val="21"/>
              </w:rPr>
              <w:t>前提字段或完整消息不足</w:t>
            </w:r>
          </w:p>
        </w:tc>
        <w:tc>
          <w:tcPr>
            <w:tcW w:w="2494" w:type="dxa"/>
            <w:vAlign w:val="center"/>
          </w:tcPr>
          <w:p w14:paraId="681477C5">
            <w:pPr>
              <w:keepLines/>
              <w:spacing w:line="300" w:lineRule="exact"/>
              <w:ind w:firstLine="0"/>
            </w:pPr>
            <w:r>
              <w:rPr>
                <w:rFonts w:eastAsia="宋体"/>
                <w:sz w:val="21"/>
              </w:rPr>
              <w:t>原始记录、秘密来源、截断位置</w:t>
            </w:r>
          </w:p>
        </w:tc>
        <w:tc>
          <w:tcPr>
            <w:tcW w:w="2494" w:type="dxa"/>
            <w:vAlign w:val="center"/>
          </w:tcPr>
          <w:p w14:paraId="7443A963">
            <w:pPr>
              <w:keepLines/>
              <w:spacing w:line="300" w:lineRule="exact"/>
              <w:ind w:firstLine="0"/>
            </w:pPr>
            <w:r>
              <w:rPr>
                <w:rFonts w:eastAsia="宋体"/>
                <w:sz w:val="21"/>
              </w:rPr>
              <w:t>算法执行错误</w:t>
            </w:r>
          </w:p>
        </w:tc>
      </w:tr>
      <w:tr w14:paraId="41616A08">
        <w:tblPrEx>
          <w:tblBorders>
            <w:top w:val="single" w:color="D4D4D4" w:sz="4" w:space="0"/>
            <w:left w:val="single" w:color="D4D4D4" w:sz="4" w:space="0"/>
            <w:bottom w:val="single" w:color="D4D4D4" w:sz="4" w:space="0"/>
            <w:right w:val="single" w:color="D4D4D4" w:sz="4" w:space="0"/>
            <w:insideH w:val="single" w:color="D4D4D4" w:sz="4" w:space="0"/>
            <w:insideV w:val="single" w:color="D4D4D4" w:sz="4" w:space="0"/>
          </w:tblBorders>
          <w:tblCellMar>
            <w:top w:w="70" w:type="dxa"/>
            <w:left w:w="90" w:type="dxa"/>
            <w:bottom w:w="70" w:type="dxa"/>
            <w:right w:w="90" w:type="dxa"/>
          </w:tblCellMar>
        </w:tblPrEx>
        <w:trPr>
          <w:cantSplit/>
          <w:jc w:val="center"/>
        </w:trPr>
        <w:tc>
          <w:tcPr>
            <w:tcW w:w="1701" w:type="dxa"/>
            <w:vAlign w:val="center"/>
          </w:tcPr>
          <w:p w14:paraId="6A824ACF">
            <w:pPr>
              <w:keepLines/>
              <w:spacing w:line="300" w:lineRule="exact"/>
              <w:ind w:firstLine="0"/>
            </w:pPr>
            <w:r>
              <w:rPr>
                <w:rFonts w:eastAsia="宋体"/>
                <w:sz w:val="21"/>
              </w:rPr>
              <w:t>当前不支持</w:t>
            </w:r>
          </w:p>
        </w:tc>
        <w:tc>
          <w:tcPr>
            <w:tcW w:w="2381" w:type="dxa"/>
            <w:vAlign w:val="center"/>
          </w:tcPr>
          <w:p w14:paraId="237CE7EE">
            <w:pPr>
              <w:keepLines/>
              <w:spacing w:line="300" w:lineRule="exact"/>
              <w:ind w:firstLine="0"/>
            </w:pPr>
            <w:r>
              <w:rPr>
                <w:rFonts w:eastAsia="宋体"/>
                <w:sz w:val="21"/>
              </w:rPr>
              <w:t>路径或后端能力尚未覆盖</w:t>
            </w:r>
          </w:p>
        </w:tc>
        <w:tc>
          <w:tcPr>
            <w:tcW w:w="2494" w:type="dxa"/>
            <w:vAlign w:val="center"/>
          </w:tcPr>
          <w:p w14:paraId="09DA4B30">
            <w:pPr>
              <w:keepLines/>
              <w:spacing w:line="300" w:lineRule="exact"/>
              <w:ind w:firstLine="0"/>
            </w:pPr>
            <w:r>
              <w:rPr>
                <w:rFonts w:eastAsia="宋体"/>
                <w:sz w:val="21"/>
              </w:rPr>
              <w:t>协议版本、握手分支、库能力</w:t>
            </w:r>
          </w:p>
        </w:tc>
        <w:tc>
          <w:tcPr>
            <w:tcW w:w="2494" w:type="dxa"/>
            <w:vAlign w:val="center"/>
          </w:tcPr>
          <w:p w14:paraId="16832CFB">
            <w:pPr>
              <w:keepLines/>
              <w:spacing w:line="300" w:lineRule="exact"/>
              <w:ind w:firstLine="0"/>
            </w:pPr>
            <w:r>
              <w:rPr>
                <w:rFonts w:eastAsia="宋体"/>
                <w:sz w:val="21"/>
              </w:rPr>
              <w:t>远端一定不支持</w:t>
            </w:r>
          </w:p>
        </w:tc>
      </w:tr>
      <w:tr w14:paraId="39307CCA">
        <w:tblPrEx>
          <w:tblBorders>
            <w:top w:val="single" w:color="D4D4D4" w:sz="4" w:space="0"/>
            <w:left w:val="single" w:color="D4D4D4" w:sz="4" w:space="0"/>
            <w:bottom w:val="single" w:color="D4D4D4" w:sz="4" w:space="0"/>
            <w:right w:val="single" w:color="D4D4D4" w:sz="4" w:space="0"/>
            <w:insideH w:val="single" w:color="D4D4D4" w:sz="4" w:space="0"/>
            <w:insideV w:val="single" w:color="D4D4D4" w:sz="4" w:space="0"/>
          </w:tblBorders>
          <w:tblCellMar>
            <w:top w:w="70" w:type="dxa"/>
            <w:left w:w="90" w:type="dxa"/>
            <w:bottom w:w="70" w:type="dxa"/>
            <w:right w:w="90" w:type="dxa"/>
          </w:tblCellMar>
        </w:tblPrEx>
        <w:trPr>
          <w:cantSplit/>
          <w:jc w:val="center"/>
        </w:trPr>
        <w:tc>
          <w:tcPr>
            <w:tcW w:w="1701" w:type="dxa"/>
            <w:vAlign w:val="center"/>
          </w:tcPr>
          <w:p w14:paraId="512D8E5F">
            <w:pPr>
              <w:keepLines/>
              <w:spacing w:line="300" w:lineRule="exact"/>
              <w:ind w:firstLine="0"/>
            </w:pPr>
            <w:r>
              <w:rPr>
                <w:rFonts w:eastAsia="宋体"/>
                <w:sz w:val="21"/>
              </w:rPr>
              <w:t>已计算</w:t>
            </w:r>
          </w:p>
        </w:tc>
        <w:tc>
          <w:tcPr>
            <w:tcW w:w="2381" w:type="dxa"/>
            <w:vAlign w:val="center"/>
          </w:tcPr>
          <w:p w14:paraId="5BBBA7B4">
            <w:pPr>
              <w:keepLines/>
              <w:spacing w:line="300" w:lineRule="exact"/>
              <w:ind w:firstLine="0"/>
            </w:pPr>
            <w:r>
              <w:rPr>
                <w:rFonts w:eastAsia="宋体"/>
                <w:sz w:val="21"/>
              </w:rPr>
              <w:t>得到输出但缺少比较基准</w:t>
            </w:r>
          </w:p>
        </w:tc>
        <w:tc>
          <w:tcPr>
            <w:tcW w:w="2494" w:type="dxa"/>
            <w:vAlign w:val="center"/>
          </w:tcPr>
          <w:p w14:paraId="491D9263">
            <w:pPr>
              <w:keepLines/>
              <w:spacing w:line="300" w:lineRule="exact"/>
              <w:ind w:firstLine="0"/>
            </w:pPr>
            <w:r>
              <w:rPr>
                <w:rFonts w:eastAsia="宋体"/>
                <w:sz w:val="21"/>
              </w:rPr>
              <w:t>对应基准及其来源</w:t>
            </w:r>
          </w:p>
        </w:tc>
        <w:tc>
          <w:tcPr>
            <w:tcW w:w="2494" w:type="dxa"/>
            <w:vAlign w:val="center"/>
          </w:tcPr>
          <w:p w14:paraId="0E85AC52">
            <w:pPr>
              <w:keepLines/>
              <w:spacing w:line="300" w:lineRule="exact"/>
              <w:ind w:firstLine="0"/>
            </w:pPr>
            <w:r>
              <w:rPr>
                <w:rFonts w:eastAsia="宋体"/>
                <w:sz w:val="21"/>
              </w:rPr>
              <w:t>双方秘密已证实一致</w:t>
            </w:r>
          </w:p>
        </w:tc>
      </w:tr>
      <w:tr w14:paraId="6348718F">
        <w:tblPrEx>
          <w:tblBorders>
            <w:top w:val="single" w:color="D4D4D4" w:sz="4" w:space="0"/>
            <w:left w:val="single" w:color="D4D4D4" w:sz="4" w:space="0"/>
            <w:bottom w:val="single" w:color="D4D4D4" w:sz="4" w:space="0"/>
            <w:right w:val="single" w:color="D4D4D4" w:sz="4" w:space="0"/>
            <w:insideH w:val="single" w:color="D4D4D4" w:sz="4" w:space="0"/>
            <w:insideV w:val="single" w:color="D4D4D4" w:sz="4" w:space="0"/>
          </w:tblBorders>
          <w:tblCellMar>
            <w:top w:w="70" w:type="dxa"/>
            <w:left w:w="90" w:type="dxa"/>
            <w:bottom w:w="70" w:type="dxa"/>
            <w:right w:w="90" w:type="dxa"/>
          </w:tblCellMar>
        </w:tblPrEx>
        <w:trPr>
          <w:cantSplit/>
          <w:jc w:val="center"/>
        </w:trPr>
        <w:tc>
          <w:tcPr>
            <w:tcW w:w="1701" w:type="dxa"/>
            <w:vAlign w:val="center"/>
          </w:tcPr>
          <w:p w14:paraId="1430114D">
            <w:pPr>
              <w:keepLines/>
              <w:spacing w:line="300" w:lineRule="exact"/>
              <w:ind w:firstLine="0"/>
            </w:pPr>
            <w:r>
              <w:rPr>
                <w:rFonts w:eastAsia="宋体"/>
                <w:sz w:val="21"/>
              </w:rPr>
              <w:t>校验失败</w:t>
            </w:r>
          </w:p>
        </w:tc>
        <w:tc>
          <w:tcPr>
            <w:tcW w:w="2381" w:type="dxa"/>
            <w:vAlign w:val="center"/>
          </w:tcPr>
          <w:p w14:paraId="13146821">
            <w:pPr>
              <w:keepLines/>
              <w:spacing w:line="300" w:lineRule="exact"/>
              <w:ind w:firstLine="0"/>
            </w:pPr>
            <w:r>
              <w:rPr>
                <w:rFonts w:eastAsia="宋体"/>
                <w:sz w:val="21"/>
              </w:rPr>
              <w:t>给定材料未满足一致性要求</w:t>
            </w:r>
          </w:p>
        </w:tc>
        <w:tc>
          <w:tcPr>
            <w:tcW w:w="2494" w:type="dxa"/>
            <w:vAlign w:val="center"/>
          </w:tcPr>
          <w:p w14:paraId="10EB7376">
            <w:pPr>
              <w:keepLines/>
              <w:spacing w:line="300" w:lineRule="exact"/>
              <w:ind w:firstLine="0"/>
            </w:pPr>
            <w:r>
              <w:rPr>
                <w:rFonts w:eastAsia="宋体"/>
                <w:sz w:val="21"/>
              </w:rPr>
              <w:t>会话绑定、数据完整性、密钥选择</w:t>
            </w:r>
          </w:p>
        </w:tc>
        <w:tc>
          <w:tcPr>
            <w:tcW w:w="2494" w:type="dxa"/>
            <w:vAlign w:val="center"/>
          </w:tcPr>
          <w:p w14:paraId="33B9358F">
            <w:pPr>
              <w:keepLines/>
              <w:spacing w:line="300" w:lineRule="exact"/>
              <w:ind w:firstLine="0"/>
            </w:pPr>
            <w:r>
              <w:rPr>
                <w:rFonts w:eastAsia="宋体"/>
                <w:sz w:val="21"/>
              </w:rPr>
              <w:t>必然遭到攻击</w:t>
            </w:r>
          </w:p>
        </w:tc>
      </w:tr>
      <w:tr w14:paraId="11B454E9">
        <w:tblPrEx>
          <w:tblBorders>
            <w:top w:val="single" w:color="D4D4D4" w:sz="4" w:space="0"/>
            <w:left w:val="single" w:color="D4D4D4" w:sz="4" w:space="0"/>
            <w:bottom w:val="single" w:color="D4D4D4" w:sz="4" w:space="0"/>
            <w:right w:val="single" w:color="D4D4D4" w:sz="4" w:space="0"/>
            <w:insideH w:val="single" w:color="D4D4D4" w:sz="4" w:space="0"/>
            <w:insideV w:val="single" w:color="D4D4D4" w:sz="4" w:space="0"/>
          </w:tblBorders>
          <w:tblCellMar>
            <w:top w:w="70" w:type="dxa"/>
            <w:left w:w="90" w:type="dxa"/>
            <w:bottom w:w="70" w:type="dxa"/>
            <w:right w:w="90" w:type="dxa"/>
          </w:tblCellMar>
        </w:tblPrEx>
        <w:trPr>
          <w:cantSplit/>
          <w:jc w:val="center"/>
        </w:trPr>
        <w:tc>
          <w:tcPr>
            <w:tcW w:w="1701" w:type="dxa"/>
            <w:vAlign w:val="center"/>
          </w:tcPr>
          <w:p w14:paraId="6D396725">
            <w:pPr>
              <w:keepLines/>
              <w:spacing w:line="300" w:lineRule="exact"/>
              <w:ind w:firstLine="0"/>
            </w:pPr>
            <w:r>
              <w:rPr>
                <w:rFonts w:eastAsia="宋体"/>
                <w:sz w:val="21"/>
              </w:rPr>
              <w:t>校验通过</w:t>
            </w:r>
          </w:p>
        </w:tc>
        <w:tc>
          <w:tcPr>
            <w:tcW w:w="2381" w:type="dxa"/>
            <w:vAlign w:val="center"/>
          </w:tcPr>
          <w:p w14:paraId="4E36DB5F">
            <w:pPr>
              <w:keepLines/>
              <w:spacing w:line="300" w:lineRule="exact"/>
              <w:ind w:firstLine="0"/>
            </w:pPr>
            <w:r>
              <w:rPr>
                <w:rFonts w:eastAsia="宋体"/>
                <w:sz w:val="21"/>
              </w:rPr>
              <w:t>指定检查在给定输入下成立</w:t>
            </w:r>
          </w:p>
        </w:tc>
        <w:tc>
          <w:tcPr>
            <w:tcW w:w="2494" w:type="dxa"/>
            <w:vAlign w:val="center"/>
          </w:tcPr>
          <w:p w14:paraId="298A98C4">
            <w:pPr>
              <w:keepLines/>
              <w:spacing w:line="300" w:lineRule="exact"/>
              <w:ind w:firstLine="0"/>
            </w:pPr>
            <w:r>
              <w:rPr>
                <w:rFonts w:eastAsia="宋体"/>
                <w:sz w:val="21"/>
              </w:rPr>
              <w:t>通过项目及未检查范围</w:t>
            </w:r>
          </w:p>
        </w:tc>
        <w:tc>
          <w:tcPr>
            <w:tcW w:w="2494" w:type="dxa"/>
            <w:vAlign w:val="center"/>
          </w:tcPr>
          <w:p w14:paraId="45135518">
            <w:pPr>
              <w:keepLines/>
              <w:spacing w:line="300" w:lineRule="exact"/>
              <w:ind w:firstLine="0"/>
            </w:pPr>
            <w:r>
              <w:rPr>
                <w:rFonts w:eastAsia="宋体"/>
                <w:sz w:val="21"/>
              </w:rPr>
              <w:t>身份信任和全链路安全均成立</w:t>
            </w:r>
          </w:p>
        </w:tc>
      </w:tr>
    </w:tbl>
    <w:p w14:paraId="4E2A244B">
      <w:pPr>
        <w:pStyle w:val="168"/>
      </w:pPr>
      <w:r>
        <w:t>依据：modules/pqc_recheck.py 的 _result、verify_exchange、verify_signature、_decrypt_records、recheck；modules/pqc_recheck_ui.py 的 _run、_show_result、_failed；pqc_lab/profiles.py:17–32。</w:t>
      </w:r>
    </w:p>
    <w:p w14:paraId="41BF2D2F">
      <w:pPr>
        <w:pStyle w:val="5"/>
      </w:pPr>
      <w:r>
        <w:t>2.4.6 证据导入导出与结果复现</w:t>
      </w:r>
    </w:p>
    <w:p w14:paraId="5E35390B">
      <w:pPr>
        <w:snapToGrid w:val="0"/>
        <w:jc w:val="both"/>
      </w:pPr>
      <w:r>
        <w:t>公开报告与秘密参数采用不同入口，是结果交接的重要设计。检测报告和抓包会话导出用于保存观察结果及可公开复核的连接材料，秘密参数文件和密钥日志则由用户在复核页另行补充。这样做能够避免一次普通报告导出顺带携带解密能力。与此同时，接收报告的人可能只能重现部分检查；缺少私密材料导致的缺失状态，应当被视为预期的数据边界，而不是导出功能损坏。</w:t>
      </w:r>
    </w:p>
    <w:p w14:paraId="3ADA3416">
      <w:pPr>
        <w:snapToGrid w:val="0"/>
        <w:jc w:val="both"/>
      </w:pPr>
      <w:r>
        <w:t>导入公开报告时，系统会根据保存的双向线上字节重新构建会话，再吸收证书、签名和相应转录等观察字段。抓包报告中的原流与主动复测分支被分别加入来源列表，保持独立连接的语义。重新计算时，已经通过记录认证取得的握手消息优先于文件里缓存的观察值，缓存的通过标志也不会作为验签依据。因此，导入的目标是恢复可检查材料，而不是恢复一个不可质疑的绿色标签。</w:t>
      </w:r>
    </w:p>
    <w:p w14:paraId="600D08B5">
      <w:pPr>
        <w:snapToGrid w:val="0"/>
        <w:jc w:val="both"/>
      </w:pPr>
      <w:r>
        <w:t>复现能力仍然取决于材料是否足够。公开报告可以保留记录、协商参数和证书，却无法从服务器密文反推出当时客户端未保存的临时私钥；密钥日志可以支持特定记录层计算，也不能替代密钥交换中需要的原始私密输入。准备教学资料时，应先明确希望读者复现哪一项检查，再决定分发公开样例还是在受控环境中配套秘密材料，避免把不同层级的输入混称为完整证据包。</w:t>
      </w:r>
    </w:p>
    <w:p w14:paraId="6F13E3FD">
      <w:pPr>
        <w:snapToGrid w:val="0"/>
        <w:jc w:val="both"/>
      </w:pPr>
      <w:r>
        <w:t>本地实验站写入报告时使用临时文件再替换目标文件，使读取者不容易看到只写入一半的结构化内容。界面还验证报告结构、检查项类型、配置和目标的一致性。这些措施改善了并发读写期间的可用性与一致性，但并未给报告附加可信数字签名。文件若被有写入权限的主体整体替换，仍需要外部来源管理来判断其真实性，不能将原子替换理解为防篡改存证。</w:t>
      </w:r>
    </w:p>
    <w:p w14:paraId="691E51C0">
      <w:pPr>
        <w:snapToGrid w:val="0"/>
        <w:jc w:val="both"/>
      </w:pPr>
      <w:r>
        <w:t>第四页提供会话报告、秘密参数和Key Log导入，以及结果与计算过程显示，没有独立结果导出按钮。第五页提供执行摘要、参数与计算过程，以及可展开的Base64原始数据，也没有专用导出按钮；过程视图不会自动保存秘密。主窗口未启用演示类中保留的旧证据包复算子页，也未接入最近检测参数导入区。因此，报告导出与原会话移交仍应使用上游公开报告路径，并明确补充材料的来源。</w:t>
      </w:r>
    </w:p>
    <w:p w14:paraId="4B3321DE">
      <w:pPr>
        <w:pStyle w:val="168"/>
      </w:pPr>
      <w:r>
        <w:t>依据：modules/pqc_detect.py:2222–2326；modules/pqc_recheck.py:190–219、535–541；modules/pqc_recheck_ui.py:277–332；main.py 的抓包会话导出；pqc_lab/lab.py:97–101。</w:t>
      </w:r>
    </w:p>
    <w:p w14:paraId="03A729CE">
      <w:pPr>
        <w:pStyle w:val="4"/>
      </w:pPr>
      <w:bookmarkStart w:id="56" w:name="_Toc243039083"/>
      <w:r>
        <w:t>2.5 安全边界与数据管理</w:t>
      </w:r>
      <w:bookmarkEnd w:id="56"/>
    </w:p>
    <w:p w14:paraId="3EFB6362">
      <w:pPr>
        <w:snapToGrid w:val="0"/>
        <w:jc w:val="both"/>
      </w:pPr>
      <w:r>
        <w:t>本系统面向协议分析、算法教学和本地验证，能够展示较丰富的中间材料，也因此需要清楚描述数据保管边界。安全讨论不能只围绕算法强度展开，还应覆盖秘密进入哪些对象、公开页面能够读取哪些文件、成功状态包含哪些检查，以及异常输入会消耗多少资源。以下分析以现有实现为依据，对已经具备的隔离措施作具体说明，同时将尚未实现的强化措施保留为改进方向。</w:t>
      </w:r>
    </w:p>
    <w:p w14:paraId="4D206C22">
      <w:pPr>
        <w:pStyle w:val="168"/>
      </w:pPr>
      <w:r>
        <w:t>依据：modules/pqc_recheck.py、modules/pqc_recheck_ui.py；pqc_lab/lab.py；pqc_lab/tls_frontend.py；pqc_lab/signed_messages.py。</w:t>
      </w:r>
    </w:p>
    <w:p w14:paraId="6FE143C4">
      <w:pPr>
        <w:pStyle w:val="5"/>
      </w:pPr>
      <w:r>
        <w:t>2.5.1 公私材料分离与秘密生命周期</w:t>
      </w:r>
    </w:p>
    <w:p w14:paraId="2FF1BA3A">
      <w:pPr>
        <w:jc w:val="both"/>
      </w:pPr>
      <w:r>
        <w:t>公开报告、内存秘密和实验站文件采用不同流转路径。分离措施减少秘密随普通报告传播的机会，但不代替业务脱敏、本机访问控制或可证明的内存擦除。</w:t>
      </w:r>
    </w:p>
    <w:p w14:paraId="67821F01">
      <w:pPr>
        <w:keepNext/>
        <w:spacing w:before="80" w:after="40" w:line="240" w:lineRule="auto"/>
        <w:ind w:firstLine="0"/>
        <w:jc w:val="center"/>
      </w:pPr>
      <w:r>
        <w:drawing>
          <wp:inline distT="0" distB="0" distL="0" distR="0">
            <wp:extent cx="5759450" cy="3059430"/>
            <wp:effectExtent l="0" t="0" r="0" b="0"/>
            <wp:docPr id="1532488992" name="Picture 1532488992" descr="公开材料与秘密材料的流转边界"/>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2488992" name="Picture 1532488992" descr="公开材料与秘密材料的流转边界"/>
                    <pic:cNvPicPr>
                      <a:picLocks noChangeAspect="1"/>
                    </pic:cNvPicPr>
                  </pic:nvPicPr>
                  <pic:blipFill>
                    <a:blip r:embed="rId32"/>
                    <a:stretch>
                      <a:fillRect/>
                    </a:stretch>
                  </pic:blipFill>
                  <pic:spPr>
                    <a:xfrm>
                      <a:off x="0" y="0"/>
                      <a:ext cx="5760000" cy="3059810"/>
                    </a:xfrm>
                    <a:prstGeom prst="rect">
                      <a:avLst/>
                    </a:prstGeom>
                  </pic:spPr>
                </pic:pic>
              </a:graphicData>
            </a:graphic>
          </wp:inline>
        </w:drawing>
      </w:r>
    </w:p>
    <w:p w14:paraId="05EC64B3">
      <w:pPr>
        <w:pStyle w:val="15"/>
        <w:jc w:val="center"/>
      </w:pPr>
      <w:r>
        <w:t>图2-16 公开材料与秘密材料的流转边界</w:t>
      </w:r>
    </w:p>
    <w:p w14:paraId="58DFD9C1">
      <w:pPr>
        <w:pStyle w:val="169"/>
      </w:pPr>
      <w:r>
        <w:t>顶层过滤不是敏感信息扫描。私密提示不阻止复制或截图，释放引用不等于物理清零；非Windows平台设置文件权限，Windows未配置同等专用ACL，目录分离仍依赖本机访问与备份管理。</w:t>
      </w:r>
    </w:p>
    <w:p w14:paraId="1EB199D5">
      <w:pPr>
        <w:pStyle w:val="168"/>
      </w:pPr>
      <w:r>
        <w:t>依据：modules/pqc_recheck.py:159–173、213–219；modules/pqc_recheck_ui.py:28–48、177–207、248–275、324–332；pqc_lab/lab.py:108–114、127–175、387。</w:t>
      </w:r>
    </w:p>
    <w:p w14:paraId="1E673641">
      <w:pPr>
        <w:pStyle w:val="5"/>
      </w:pPr>
      <w:r>
        <w:t>2.5.2 身份信任与验证结论的范围</w:t>
      </w:r>
    </w:p>
    <w:p w14:paraId="78992617">
      <w:pPr>
        <w:snapToGrid w:val="0"/>
        <w:jc w:val="both"/>
      </w:pPr>
      <w:r>
        <w:t>本地实验站为可重复实验建立了更具体的信任条件。初始化时检查根证书与服务器证书，验证指定主机名、服务器用途和严格证书约束，并比较证书公钥与私钥导出的公钥是否一致。这里的信任锚是实验目录中的根证书，结论限定在该实验配置之内。它适合证明所选材料能够组成自洽的实验身份，不能直接证明这套根证书已经被其他机器或公共浏览器生态信任。</w:t>
      </w:r>
    </w:p>
    <w:p w14:paraId="26572F53">
      <w:pPr>
        <w:snapToGrid w:val="0"/>
        <w:jc w:val="both"/>
      </w:pPr>
      <w:r>
        <w:t>当实验身份文件只存在一部分时，初始化不会自动补生成另一半，而是要求保留现状并使用新的实验目录。这个取舍优先保护身份一致性：如果随意重建根密钥，却继续使用旧服务器证书，原有验证关系会被破坏；如果静默替换服务器身份，既有公钥指纹也会失去意义。明确报错虽然增加一次人工排查，却能够避免用户把两个不同时期生成的材料误认为同一身份。</w:t>
      </w:r>
    </w:p>
    <w:p w14:paraId="79BF5D70">
      <w:pPr>
        <w:snapToGrid w:val="0"/>
        <w:jc w:val="both"/>
      </w:pPr>
      <w:r>
        <w:t>消息签名实验采用固定身份信息和挑战值组织验签输入，并把算法名称和公钥信息纳入待签名上下文。其作用是让消息与指定身份配置及本次请求产生关联，降低跨配置套用签名或直接复用旧响应的可能。不过，若身份文件及公钥本身从不可信渠道取得，正确验签仍无法替代可信分发。固定公钥的信任起点是实验预置材料，而不是网络上任意返回的一组字段。</w:t>
      </w:r>
    </w:p>
    <w:p w14:paraId="3D708D2B">
      <w:pPr>
        <w:pStyle w:val="168"/>
      </w:pPr>
      <w:r>
        <w:t>依据：modules/pqc_recheck.py:308–339；pqc_lab/lab.py:139–182；pqc_lab/signed_messages.py:23–42、72–109；pqc_lab/profiles.py:7–32。</w:t>
      </w:r>
    </w:p>
    <w:p w14:paraId="21E491A6">
      <w:pPr>
        <w:pStyle w:val="5"/>
      </w:pPr>
      <w:r>
        <w:t>2.5.3 本地服务的启动、占用与退出</w:t>
      </w:r>
    </w:p>
    <w:p w14:paraId="58B45DC7">
      <w:pPr>
        <w:jc w:val="both"/>
      </w:pPr>
      <w:r>
        <w:t>实验服务按“配置检查—取得管理权—接入连接—受控退出”运行。服务在线状态与上次实验报告分别保存和解释。</w:t>
      </w:r>
    </w:p>
    <w:p w14:paraId="1A7E7848">
      <w:pPr>
        <w:keepNext/>
        <w:spacing w:before="80" w:after="40" w:line="240" w:lineRule="auto"/>
        <w:ind w:firstLine="0"/>
        <w:jc w:val="center"/>
      </w:pPr>
      <w:r>
        <w:drawing>
          <wp:inline distT="0" distB="0" distL="0" distR="0">
            <wp:extent cx="5759450" cy="2986405"/>
            <wp:effectExtent l="0" t="0" r="0" b="0"/>
            <wp:docPr id="1532488993" name="Picture 1532488993" descr="本地实验服务与报告的不同生命周期"/>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2488993" name="Picture 1532488993" descr="本地实验服务与报告的不同生命周期"/>
                    <pic:cNvPicPr>
                      <a:picLocks noChangeAspect="1"/>
                    </pic:cNvPicPr>
                  </pic:nvPicPr>
                  <pic:blipFill>
                    <a:blip r:embed="rId33"/>
                    <a:stretch>
                      <a:fillRect/>
                    </a:stretch>
                  </pic:blipFill>
                  <pic:spPr>
                    <a:xfrm>
                      <a:off x="0" y="0"/>
                      <a:ext cx="5760000" cy="2986667"/>
                    </a:xfrm>
                    <a:prstGeom prst="rect">
                      <a:avLst/>
                    </a:prstGeom>
                  </pic:spPr>
                </pic:pic>
              </a:graphicData>
            </a:graphic>
          </wp:inline>
        </w:drawing>
      </w:r>
    </w:p>
    <w:p w14:paraId="00D92599">
      <w:pPr>
        <w:pStyle w:val="15"/>
        <w:jc w:val="center"/>
      </w:pPr>
      <w:r>
        <w:t>图2-17 本地实验服务与报告的不同生命周期</w:t>
      </w:r>
    </w:p>
    <w:p w14:paraId="2583FDFB">
      <w:pPr>
        <w:pStyle w:val="169"/>
      </w:pPr>
      <w:r>
        <w:t>锁文件存在不等于锁仍被占用，目录管理权不等于端口可绑定。后端先终止并等待，超时再强制结束；异常退出仍需核查状态。历史报告不表示当前在线，改配置后须重新验证。</w:t>
      </w:r>
    </w:p>
    <w:p w14:paraId="53B33DC8">
      <w:pPr>
        <w:pStyle w:val="168"/>
      </w:pPr>
      <w:r>
        <w:t>依据：pqc_lab/lab.py:314–415；pqc_lab/tls_frontend.py:18–83、98–123、144–222；modules/pqc_lab_ui.py:365–411、479–525、591–614。</w:t>
      </w:r>
    </w:p>
    <w:p w14:paraId="1E55FE75">
      <w:pPr>
        <w:pStyle w:val="5"/>
      </w:pPr>
      <w:r>
        <w:t>2.5.4 资源限制与输入校验</w:t>
      </w:r>
    </w:p>
    <w:p w14:paraId="640F93BC">
      <w:pPr>
        <w:jc w:val="both"/>
      </w:pPr>
      <w:r>
        <w:t>资源约束按入口生效，结构合法与资源安全须分别评价。以下数值均为当前限制或设计阈值，不作为吞吐量、响应时间或无限规模支持的证明。</w:t>
      </w:r>
    </w:p>
    <w:p w14:paraId="44A38D35">
      <w:pPr>
        <w:pStyle w:val="15"/>
        <w:jc w:val="center"/>
      </w:pPr>
      <w:r>
        <w:t>表2-13 各入口资源约束及未覆盖边界</w:t>
      </w:r>
    </w:p>
    <w:tbl>
      <w:tblPr>
        <w:tblStyle w:val="34"/>
        <w:tblW w:w="0" w:type="auto"/>
        <w:jc w:val="center"/>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Layout w:type="fixed"/>
        <w:tblCellMar>
          <w:top w:w="65" w:type="dxa"/>
          <w:left w:w="90" w:type="dxa"/>
          <w:bottom w:w="65" w:type="dxa"/>
          <w:right w:w="90" w:type="dxa"/>
        </w:tblCellMar>
      </w:tblPr>
      <w:tblGrid>
        <w:gridCol w:w="1814"/>
        <w:gridCol w:w="2764"/>
        <w:gridCol w:w="1728"/>
        <w:gridCol w:w="2764"/>
      </w:tblGrid>
      <w:tr w14:paraId="088F8E71">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65" w:type="dxa"/>
            <w:left w:w="90" w:type="dxa"/>
            <w:bottom w:w="65" w:type="dxa"/>
            <w:right w:w="90" w:type="dxa"/>
          </w:tblCellMar>
        </w:tblPrEx>
        <w:trPr>
          <w:cantSplit/>
          <w:tblHeader/>
          <w:jc w:val="center"/>
        </w:trPr>
        <w:tc>
          <w:tcPr>
            <w:tcW w:w="1814" w:type="dxa"/>
            <w:shd w:val="clear" w:color="auto" w:fill="EEF2F5"/>
            <w:vAlign w:val="center"/>
          </w:tcPr>
          <w:p w14:paraId="516CF209">
            <w:pPr>
              <w:keepNext/>
              <w:keepLines/>
              <w:spacing w:line="300" w:lineRule="exact"/>
              <w:ind w:firstLine="0"/>
            </w:pPr>
            <w:r>
              <w:rPr>
                <w:rFonts w:eastAsia="宋体"/>
                <w:b/>
                <w:sz w:val="21"/>
              </w:rPr>
              <w:t>入口</w:t>
            </w:r>
          </w:p>
        </w:tc>
        <w:tc>
          <w:tcPr>
            <w:tcW w:w="2764" w:type="dxa"/>
            <w:shd w:val="clear" w:color="auto" w:fill="EEF2F5"/>
            <w:vAlign w:val="center"/>
          </w:tcPr>
          <w:p w14:paraId="5B8E1D8F">
            <w:pPr>
              <w:keepNext/>
              <w:keepLines/>
              <w:spacing w:line="300" w:lineRule="exact"/>
              <w:ind w:firstLine="0"/>
            </w:pPr>
            <w:r>
              <w:rPr>
                <w:rFonts w:eastAsia="宋体"/>
                <w:b/>
                <w:sz w:val="21"/>
              </w:rPr>
              <w:t>当前约束</w:t>
            </w:r>
          </w:p>
        </w:tc>
        <w:tc>
          <w:tcPr>
            <w:tcW w:w="1728" w:type="dxa"/>
            <w:shd w:val="clear" w:color="auto" w:fill="EEF2F5"/>
            <w:vAlign w:val="center"/>
          </w:tcPr>
          <w:p w14:paraId="7610CC11">
            <w:pPr>
              <w:keepNext/>
              <w:keepLines/>
              <w:spacing w:line="300" w:lineRule="exact"/>
              <w:ind w:firstLine="0"/>
            </w:pPr>
            <w:r>
              <w:rPr>
                <w:rFonts w:eastAsia="宋体"/>
                <w:b/>
                <w:sz w:val="21"/>
              </w:rPr>
              <w:t>约束对象</w:t>
            </w:r>
          </w:p>
        </w:tc>
        <w:tc>
          <w:tcPr>
            <w:tcW w:w="2764" w:type="dxa"/>
            <w:shd w:val="clear" w:color="auto" w:fill="EEF2F5"/>
            <w:vAlign w:val="center"/>
          </w:tcPr>
          <w:p w14:paraId="7D718F33">
            <w:pPr>
              <w:keepNext/>
              <w:keepLines/>
              <w:spacing w:line="300" w:lineRule="exact"/>
              <w:ind w:firstLine="0"/>
            </w:pPr>
            <w:r>
              <w:rPr>
                <w:rFonts w:eastAsia="宋体"/>
                <w:b/>
                <w:sz w:val="21"/>
              </w:rPr>
              <w:t>尚未覆盖或不能推导</w:t>
            </w:r>
          </w:p>
        </w:tc>
      </w:tr>
      <w:tr w14:paraId="4EEB4719">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65" w:type="dxa"/>
            <w:left w:w="90" w:type="dxa"/>
            <w:bottom w:w="65" w:type="dxa"/>
            <w:right w:w="90" w:type="dxa"/>
          </w:tblCellMar>
        </w:tblPrEx>
        <w:trPr>
          <w:cantSplit/>
          <w:jc w:val="center"/>
        </w:trPr>
        <w:tc>
          <w:tcPr>
            <w:tcW w:w="1814" w:type="dxa"/>
            <w:vAlign w:val="center"/>
          </w:tcPr>
          <w:p w14:paraId="065842B8">
            <w:pPr>
              <w:keepNext/>
              <w:keepLines/>
              <w:spacing w:line="300" w:lineRule="exact"/>
              <w:ind w:firstLine="0"/>
            </w:pPr>
            <w:r>
              <w:rPr>
                <w:rFonts w:eastAsia="宋体"/>
                <w:sz w:val="21"/>
              </w:rPr>
              <w:t>实时抓包</w:t>
            </w:r>
          </w:p>
        </w:tc>
        <w:tc>
          <w:tcPr>
            <w:tcW w:w="2764" w:type="dxa"/>
            <w:vAlign w:val="center"/>
          </w:tcPr>
          <w:p w14:paraId="03045321">
            <w:pPr>
              <w:keepNext/>
              <w:keepLines/>
              <w:spacing w:line="300" w:lineRule="exact"/>
              <w:ind w:firstLine="0"/>
            </w:pPr>
            <w:r>
              <w:rPr>
                <w:rFonts w:eastAsia="宋体"/>
                <w:sz w:val="21"/>
              </w:rPr>
              <w:t>1–300秒；1–50000包；默认10000包</w:t>
            </w:r>
          </w:p>
        </w:tc>
        <w:tc>
          <w:tcPr>
            <w:tcW w:w="1728" w:type="dxa"/>
            <w:vAlign w:val="center"/>
          </w:tcPr>
          <w:p w14:paraId="57F5DB00">
            <w:pPr>
              <w:keepNext/>
              <w:keepLines/>
              <w:spacing w:line="300" w:lineRule="exact"/>
              <w:ind w:firstLine="0"/>
            </w:pPr>
            <w:r>
              <w:rPr>
                <w:rFonts w:eastAsia="宋体"/>
                <w:sz w:val="21"/>
              </w:rPr>
              <w:t>一次采集；支持停止事件</w:t>
            </w:r>
          </w:p>
        </w:tc>
        <w:tc>
          <w:tcPr>
            <w:tcW w:w="2764" w:type="dxa"/>
            <w:vAlign w:val="center"/>
          </w:tcPr>
          <w:p w14:paraId="0DDF69D2">
            <w:pPr>
              <w:keepNext/>
              <w:keepLines/>
              <w:spacing w:line="300" w:lineRule="exact"/>
              <w:ind w:firstLine="0"/>
            </w:pPr>
            <w:r>
              <w:rPr>
                <w:rFonts w:eastAsia="宋体"/>
                <w:sz w:val="21"/>
              </w:rPr>
              <w:t>不约束所有离线输入</w:t>
            </w:r>
          </w:p>
        </w:tc>
      </w:tr>
      <w:tr w14:paraId="6A35F386">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65" w:type="dxa"/>
            <w:left w:w="90" w:type="dxa"/>
            <w:bottom w:w="65" w:type="dxa"/>
            <w:right w:w="90" w:type="dxa"/>
          </w:tblCellMar>
        </w:tblPrEx>
        <w:trPr>
          <w:cantSplit/>
          <w:jc w:val="center"/>
        </w:trPr>
        <w:tc>
          <w:tcPr>
            <w:tcW w:w="1814" w:type="dxa"/>
            <w:vAlign w:val="center"/>
          </w:tcPr>
          <w:p w14:paraId="3313718F">
            <w:pPr>
              <w:keepLines/>
              <w:spacing w:line="300" w:lineRule="exact"/>
              <w:ind w:firstLine="0"/>
            </w:pPr>
            <w:r>
              <w:rPr>
                <w:rFonts w:eastAsia="宋体"/>
                <w:sz w:val="21"/>
              </w:rPr>
              <w:t>离线抓包</w:t>
            </w:r>
          </w:p>
        </w:tc>
        <w:tc>
          <w:tcPr>
            <w:tcW w:w="2764" w:type="dxa"/>
            <w:vAlign w:val="center"/>
          </w:tcPr>
          <w:p w14:paraId="0BF84EDF">
            <w:pPr>
              <w:keepLines/>
              <w:spacing w:line="300" w:lineRule="exact"/>
              <w:ind w:firstLine="0"/>
            </w:pPr>
            <w:r>
              <w:rPr>
                <w:rFonts w:eastAsia="宋体"/>
                <w:sz w:val="21"/>
              </w:rPr>
              <w:t>显示行数上限200000；仍完整读包</w:t>
            </w:r>
          </w:p>
        </w:tc>
        <w:tc>
          <w:tcPr>
            <w:tcW w:w="1728" w:type="dxa"/>
            <w:vAlign w:val="center"/>
          </w:tcPr>
          <w:p w14:paraId="4FF68545">
            <w:pPr>
              <w:keepLines/>
              <w:spacing w:line="300" w:lineRule="exact"/>
              <w:ind w:firstLine="0"/>
            </w:pPr>
            <w:r>
              <w:rPr>
                <w:rFonts w:eastAsia="宋体"/>
                <w:sz w:val="21"/>
              </w:rPr>
              <w:t>展示数量</w:t>
            </w:r>
          </w:p>
        </w:tc>
        <w:tc>
          <w:tcPr>
            <w:tcW w:w="2764" w:type="dxa"/>
            <w:vAlign w:val="center"/>
          </w:tcPr>
          <w:p w14:paraId="3F63941D">
            <w:pPr>
              <w:keepLines/>
              <w:spacing w:line="300" w:lineRule="exact"/>
              <w:ind w:firstLine="0"/>
            </w:pPr>
            <w:r>
              <w:rPr>
                <w:rFonts w:eastAsia="宋体"/>
                <w:sz w:val="21"/>
              </w:rPr>
              <w:t>不是文件大小或内存硬上限</w:t>
            </w:r>
          </w:p>
        </w:tc>
      </w:tr>
      <w:tr w14:paraId="68519D6F">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65" w:type="dxa"/>
            <w:left w:w="90" w:type="dxa"/>
            <w:bottom w:w="65" w:type="dxa"/>
            <w:right w:w="90" w:type="dxa"/>
          </w:tblCellMar>
        </w:tblPrEx>
        <w:trPr>
          <w:cantSplit/>
          <w:jc w:val="center"/>
        </w:trPr>
        <w:tc>
          <w:tcPr>
            <w:tcW w:w="1814" w:type="dxa"/>
            <w:vAlign w:val="center"/>
          </w:tcPr>
          <w:p w14:paraId="32CC5776">
            <w:pPr>
              <w:keepLines/>
              <w:spacing w:line="300" w:lineRule="exact"/>
              <w:ind w:firstLine="0"/>
            </w:pPr>
            <w:r>
              <w:rPr>
                <w:rFonts w:eastAsia="宋体"/>
                <w:sz w:val="21"/>
              </w:rPr>
              <w:t>TCP流重组</w:t>
            </w:r>
          </w:p>
        </w:tc>
        <w:tc>
          <w:tcPr>
            <w:tcW w:w="2764" w:type="dxa"/>
            <w:vAlign w:val="center"/>
          </w:tcPr>
          <w:p w14:paraId="64442667">
            <w:pPr>
              <w:keepLines/>
              <w:spacing w:line="300" w:lineRule="exact"/>
              <w:ind w:firstLine="0"/>
            </w:pPr>
            <w:r>
              <w:rPr>
                <w:rFonts w:eastAsia="宋体"/>
                <w:sz w:val="21"/>
              </w:rPr>
              <w:t>空洞生成相应零占位</w:t>
            </w:r>
          </w:p>
        </w:tc>
        <w:tc>
          <w:tcPr>
            <w:tcW w:w="1728" w:type="dxa"/>
            <w:vAlign w:val="center"/>
          </w:tcPr>
          <w:p w14:paraId="258223C6">
            <w:pPr>
              <w:keepLines/>
              <w:spacing w:line="300" w:lineRule="exact"/>
              <w:ind w:firstLine="0"/>
            </w:pPr>
            <w:r>
              <w:rPr>
                <w:rFonts w:eastAsia="宋体"/>
                <w:sz w:val="21"/>
              </w:rPr>
              <w:t>偏移连续性</w:t>
            </w:r>
          </w:p>
        </w:tc>
        <w:tc>
          <w:tcPr>
            <w:tcW w:w="2764" w:type="dxa"/>
            <w:vAlign w:val="center"/>
          </w:tcPr>
          <w:p w14:paraId="0CA31B0E">
            <w:pPr>
              <w:keepLines/>
              <w:spacing w:line="300" w:lineRule="exact"/>
              <w:ind w:firstLine="0"/>
            </w:pPr>
            <w:r>
              <w:rPr>
                <w:rFonts w:eastAsia="宋体"/>
                <w:sz w:val="21"/>
              </w:rPr>
              <w:t>无独立每流字节预算</w:t>
            </w:r>
          </w:p>
        </w:tc>
      </w:tr>
      <w:tr w14:paraId="3D0341FB">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65" w:type="dxa"/>
            <w:left w:w="90" w:type="dxa"/>
            <w:bottom w:w="65" w:type="dxa"/>
            <w:right w:w="90" w:type="dxa"/>
          </w:tblCellMar>
        </w:tblPrEx>
        <w:trPr>
          <w:cantSplit/>
          <w:jc w:val="center"/>
        </w:trPr>
        <w:tc>
          <w:tcPr>
            <w:tcW w:w="1814" w:type="dxa"/>
            <w:vAlign w:val="center"/>
          </w:tcPr>
          <w:p w14:paraId="1E1191C1">
            <w:pPr>
              <w:keepLines/>
              <w:spacing w:line="300" w:lineRule="exact"/>
              <w:ind w:firstLine="0"/>
            </w:pPr>
            <w:r>
              <w:rPr>
                <w:rFonts w:eastAsia="宋体"/>
                <w:sz w:val="21"/>
              </w:rPr>
              <w:t>协议前端</w:t>
            </w:r>
          </w:p>
        </w:tc>
        <w:tc>
          <w:tcPr>
            <w:tcW w:w="2764" w:type="dxa"/>
            <w:vAlign w:val="center"/>
          </w:tcPr>
          <w:p w14:paraId="23115834">
            <w:pPr>
              <w:keepLines/>
              <w:spacing w:line="300" w:lineRule="exact"/>
              <w:ind w:firstLine="0"/>
            </w:pPr>
            <w:r>
              <w:rPr>
                <w:rFonts w:eastAsia="宋体"/>
                <w:sz w:val="21"/>
              </w:rPr>
              <w:t>32个待处理连接；8个工作实例；阶段时限</w:t>
            </w:r>
          </w:p>
        </w:tc>
        <w:tc>
          <w:tcPr>
            <w:tcW w:w="1728" w:type="dxa"/>
            <w:vAlign w:val="center"/>
          </w:tcPr>
          <w:p w14:paraId="6B719A7B">
            <w:pPr>
              <w:keepLines/>
              <w:spacing w:line="300" w:lineRule="exact"/>
              <w:ind w:firstLine="0"/>
            </w:pPr>
            <w:r>
              <w:rPr>
                <w:rFonts w:eastAsia="宋体"/>
                <w:sz w:val="21"/>
              </w:rPr>
              <w:t>连接滞留与后端名额</w:t>
            </w:r>
          </w:p>
        </w:tc>
        <w:tc>
          <w:tcPr>
            <w:tcW w:w="2764" w:type="dxa"/>
            <w:vAlign w:val="center"/>
          </w:tcPr>
          <w:p w14:paraId="0040477D">
            <w:pPr>
              <w:keepLines/>
              <w:spacing w:line="300" w:lineRule="exact"/>
              <w:ind w:firstLine="0"/>
            </w:pPr>
            <w:r>
              <w:rPr>
                <w:rFonts w:eastAsia="宋体"/>
                <w:sz w:val="21"/>
              </w:rPr>
              <w:t>不等于每秒握手数</w:t>
            </w:r>
          </w:p>
        </w:tc>
      </w:tr>
      <w:tr w14:paraId="3785A0FC">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65" w:type="dxa"/>
            <w:left w:w="90" w:type="dxa"/>
            <w:bottom w:w="65" w:type="dxa"/>
            <w:right w:w="90" w:type="dxa"/>
          </w:tblCellMar>
        </w:tblPrEx>
        <w:trPr>
          <w:cantSplit/>
          <w:jc w:val="center"/>
        </w:trPr>
        <w:tc>
          <w:tcPr>
            <w:tcW w:w="1814" w:type="dxa"/>
            <w:vAlign w:val="center"/>
          </w:tcPr>
          <w:p w14:paraId="4106FD2C">
            <w:pPr>
              <w:keepLines/>
              <w:spacing w:line="300" w:lineRule="exact"/>
              <w:ind w:firstLine="0"/>
            </w:pPr>
            <w:r>
              <w:rPr>
                <w:rFonts w:eastAsia="宋体"/>
                <w:sz w:val="21"/>
              </w:rPr>
              <w:t>TCP/UDP签名消息</w:t>
            </w:r>
          </w:p>
        </w:tc>
        <w:tc>
          <w:tcPr>
            <w:tcW w:w="2764" w:type="dxa"/>
            <w:vAlign w:val="center"/>
          </w:tcPr>
          <w:p w14:paraId="442B51AF">
            <w:pPr>
              <w:keepLines/>
              <w:spacing w:line="300" w:lineRule="exact"/>
              <w:ind w:firstLine="0"/>
            </w:pPr>
            <w:r>
              <w:rPr>
                <w:rFonts w:eastAsia="宋体"/>
                <w:sz w:val="21"/>
              </w:rPr>
              <w:t>正文≤4096编码字节；请求/响应另有包络限额</w:t>
            </w:r>
          </w:p>
        </w:tc>
        <w:tc>
          <w:tcPr>
            <w:tcW w:w="1728" w:type="dxa"/>
            <w:vAlign w:val="center"/>
          </w:tcPr>
          <w:p w14:paraId="4CE9721A">
            <w:pPr>
              <w:keepLines/>
              <w:spacing w:line="300" w:lineRule="exact"/>
              <w:ind w:firstLine="0"/>
            </w:pPr>
            <w:r>
              <w:rPr>
                <w:rFonts w:eastAsia="宋体"/>
                <w:sz w:val="21"/>
              </w:rPr>
              <w:t>消息、长度与归属</w:t>
            </w:r>
          </w:p>
        </w:tc>
        <w:tc>
          <w:tcPr>
            <w:tcW w:w="2764" w:type="dxa"/>
            <w:vAlign w:val="center"/>
          </w:tcPr>
          <w:p w14:paraId="32CB2CE2">
            <w:pPr>
              <w:keepLines/>
              <w:spacing w:line="300" w:lineRule="exact"/>
              <w:ind w:firstLine="0"/>
            </w:pPr>
            <w:r>
              <w:rPr>
                <w:rFonts w:eastAsia="宋体"/>
                <w:sz w:val="21"/>
              </w:rPr>
              <w:t>不能按字符数估算字节</w:t>
            </w:r>
          </w:p>
        </w:tc>
      </w:tr>
      <w:tr w14:paraId="660667C9">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65" w:type="dxa"/>
            <w:left w:w="90" w:type="dxa"/>
            <w:bottom w:w="65" w:type="dxa"/>
            <w:right w:w="90" w:type="dxa"/>
          </w:tblCellMar>
        </w:tblPrEx>
        <w:trPr>
          <w:cantSplit/>
          <w:jc w:val="center"/>
        </w:trPr>
        <w:tc>
          <w:tcPr>
            <w:tcW w:w="1814" w:type="dxa"/>
            <w:vAlign w:val="center"/>
          </w:tcPr>
          <w:p w14:paraId="1C7DB6F2">
            <w:pPr>
              <w:keepLines/>
              <w:spacing w:line="300" w:lineRule="exact"/>
              <w:ind w:firstLine="0"/>
            </w:pPr>
            <w:r>
              <w:rPr>
                <w:rFonts w:eastAsia="宋体"/>
                <w:sz w:val="21"/>
              </w:rPr>
              <w:t>报告／秘密文件导入</w:t>
            </w:r>
          </w:p>
        </w:tc>
        <w:tc>
          <w:tcPr>
            <w:tcW w:w="2764" w:type="dxa"/>
            <w:vAlign w:val="center"/>
          </w:tcPr>
          <w:p w14:paraId="1DE01BC3">
            <w:pPr>
              <w:keepLines/>
              <w:spacing w:line="300" w:lineRule="exact"/>
              <w:ind w:firstLine="0"/>
            </w:pPr>
            <w:r>
              <w:rPr>
                <w:rFonts w:eastAsia="宋体"/>
                <w:sz w:val="21"/>
              </w:rPr>
              <w:t>完整读文本后解析；后续语义校验</w:t>
            </w:r>
          </w:p>
        </w:tc>
        <w:tc>
          <w:tcPr>
            <w:tcW w:w="1728" w:type="dxa"/>
            <w:vAlign w:val="center"/>
          </w:tcPr>
          <w:p w14:paraId="3995C402">
            <w:pPr>
              <w:keepLines/>
              <w:spacing w:line="300" w:lineRule="exact"/>
              <w:ind w:firstLine="0"/>
            </w:pPr>
            <w:r>
              <w:rPr>
                <w:rFonts w:eastAsia="宋体"/>
                <w:sz w:val="21"/>
              </w:rPr>
              <w:t>结构与字段一致性</w:t>
            </w:r>
          </w:p>
        </w:tc>
        <w:tc>
          <w:tcPr>
            <w:tcW w:w="2764" w:type="dxa"/>
            <w:vAlign w:val="center"/>
          </w:tcPr>
          <w:p w14:paraId="418D5519">
            <w:pPr>
              <w:keepLines/>
              <w:spacing w:line="300" w:lineRule="exact"/>
              <w:ind w:firstLine="0"/>
            </w:pPr>
            <w:r>
              <w:rPr>
                <w:rFonts w:eastAsia="宋体"/>
                <w:sz w:val="21"/>
              </w:rPr>
              <w:t>无统一读取前文件预算</w:t>
            </w:r>
          </w:p>
        </w:tc>
      </w:tr>
    </w:tbl>
    <w:p w14:paraId="1EC883B5">
      <w:pPr>
        <w:pStyle w:val="169"/>
      </w:pPr>
      <w:r>
        <w:t>TCP先校验4字节声明长度；UDP核对挑战、总片数、片号和重复内容。接收使用总截止时间，重复分片不增加累计大小，冲突分片拒绝；复核拒绝重复扩展、长度不符和秘密冲突。统一文件预算、分块读取、流量预算、缺口区间表示、导入取消及降级显示仍属改进方向。</w:t>
      </w:r>
    </w:p>
    <w:p w14:paraId="0D7169A2">
      <w:pPr>
        <w:pStyle w:val="168"/>
      </w:pPr>
      <w:r>
        <w:t>依据：modules/live_capture.py:10–38；modules/pcap_analysis.py:225–227；main.py:2221–2232；modules/tls_parser.py:1064–1080；pqc_lab/tls_frontend.py:31–32、85–96、112–141；pqc_lab/signed_messages.py:18–22、101–131、238–274；modules/pqc_recheck.py:73–90、520–533。</w:t>
      </w:r>
    </w:p>
    <w:p w14:paraId="52EE2C24">
      <w:pPr>
        <w:pStyle w:val="3"/>
      </w:pPr>
      <w:bookmarkStart w:id="57" w:name="_Toc243039084"/>
      <w:r>
        <w:t>3.系统测试与结果</w:t>
      </w:r>
      <w:bookmarkEnd w:id="57"/>
    </w:p>
    <w:p w14:paraId="16203513">
      <w:pPr>
        <w:pStyle w:val="4"/>
      </w:pPr>
      <w:bookmarkStart w:id="58" w:name="_Toc243039085"/>
      <w:r>
        <w:t>3.1 测试方案</w:t>
      </w:r>
      <w:bookmarkEnd w:id="58"/>
    </w:p>
    <w:p w14:paraId="6CA0E521">
      <w:pPr>
        <w:pStyle w:val="5"/>
      </w:pPr>
      <w:r>
        <w:t>3.1.1 实验环境与可复现配置</w:t>
      </w:r>
    </w:p>
    <w:p w14:paraId="73830AE9">
      <w:pPr>
        <w:snapToGrid w:val="0"/>
        <w:jc w:val="both"/>
      </w:pPr>
      <w:r>
        <w:t>项目存档的真实实验环境为Conda的code环境、Python3.10.19、OpenSSL3.6.5、PySide6 6.11.2、Scapy2.8.0、cryptography48.0.0和pqcrypto0.3.0</w:t>
      </w:r>
      <w:r>
        <w:rPr>
          <w:vertAlign w:val="superscript"/>
        </w:rPr>
        <w:t>[8]</w:t>
      </w:r>
      <w:r>
        <w:t>。本地实验服务监听127.0.0.1，实验CA由验证客户端显式指定，不导入系统信任库。不同环境重测应重新记录Python与密码库版本、目标端口、算法配置、运行时间及跳过原因。</w:t>
      </w:r>
    </w:p>
    <w:p w14:paraId="05468A74">
      <w:pPr>
        <w:snapToGrid w:val="0"/>
        <w:jc w:val="both"/>
      </w:pPr>
      <w:r>
        <w:t>实验配置由LabProfile统一管理。TLS/HTTPS支持三种混合交换组及ML-DSA-44/65/87身份，组成九种真实服务组合；TCP/UDP消息支持十七种后量子签名，各协议共三十四种组合，并可选择五种经典签名组成双签名。TLS身份与应用消息签名使用不同配置规则，不能将TCP/UDP页面保留的group字段解读为已执行密钥交换。</w:t>
      </w:r>
    </w:p>
    <w:p w14:paraId="7E3A36B7">
      <w:pPr>
        <w:pStyle w:val="15"/>
        <w:keepLines/>
        <w:snapToGrid w:val="0"/>
        <w:jc w:val="center"/>
      </w:pPr>
      <w:r>
        <w:t>表3-1 实验场景与信任依据</w:t>
      </w:r>
    </w:p>
    <w:tbl>
      <w:tblPr>
        <w:tblStyle w:val="34"/>
        <w:tblW w:w="0" w:type="auto"/>
        <w:jc w:val="center"/>
        <w:tblLayout w:type="fixed"/>
        <w:tblCellMar>
          <w:top w:w="0" w:type="dxa"/>
          <w:left w:w="108" w:type="dxa"/>
          <w:bottom w:w="0" w:type="dxa"/>
          <w:right w:w="108" w:type="dxa"/>
        </w:tblCellMar>
      </w:tblPr>
      <w:tblGrid>
        <w:gridCol w:w="1871"/>
        <w:gridCol w:w="2551"/>
        <w:gridCol w:w="1814"/>
        <w:gridCol w:w="2835"/>
      </w:tblGrid>
      <w:tr w14:paraId="074AF7CF">
        <w:tblPrEx>
          <w:tblCellMar>
            <w:top w:w="0" w:type="dxa"/>
            <w:left w:w="108" w:type="dxa"/>
            <w:bottom w:w="0" w:type="dxa"/>
            <w:right w:w="108" w:type="dxa"/>
          </w:tblCellMar>
        </w:tblPrEx>
        <w:trPr>
          <w:cantSplit/>
          <w:tblHeader/>
          <w:jc w:val="center"/>
        </w:trPr>
        <w:tc>
          <w:tcPr>
            <w:tcW w:w="1871" w:type="dxa"/>
            <w:tcBorders>
              <w:top w:val="single" w:color="D9D9D9" w:sz="4" w:space="0"/>
              <w:left w:val="single" w:color="D9D9D9" w:sz="4" w:space="0"/>
              <w:bottom w:val="single" w:color="D9D9D9" w:sz="4" w:space="0"/>
              <w:right w:val="single" w:color="D9D9D9" w:sz="4" w:space="0"/>
            </w:tcBorders>
            <w:shd w:val="clear" w:color="auto" w:fill="EDF2F7"/>
            <w:tcMar>
              <w:top w:w="70" w:type="dxa"/>
              <w:left w:w="85" w:type="dxa"/>
              <w:bottom w:w="70" w:type="dxa"/>
              <w:right w:w="85" w:type="dxa"/>
            </w:tcMar>
            <w:vAlign w:val="center"/>
          </w:tcPr>
          <w:p w14:paraId="1A51FBA0">
            <w:pPr>
              <w:pStyle w:val="170"/>
              <w:keepNext/>
              <w:keepLines/>
              <w:snapToGrid w:val="0"/>
              <w:spacing w:before="40" w:after="40" w:line="300" w:lineRule="exact"/>
            </w:pPr>
            <w:r>
              <w:rPr>
                <w:rFonts w:eastAsia="宋体" w:cs="Times New Roman"/>
                <w:b/>
                <w:szCs w:val="21"/>
              </w:rPr>
              <w:t>场景</w:t>
            </w:r>
          </w:p>
        </w:tc>
        <w:tc>
          <w:tcPr>
            <w:tcW w:w="2551" w:type="dxa"/>
            <w:tcBorders>
              <w:top w:val="single" w:color="D9D9D9" w:sz="4" w:space="0"/>
              <w:left w:val="single" w:color="D9D9D9" w:sz="4" w:space="0"/>
              <w:bottom w:val="single" w:color="D9D9D9" w:sz="4" w:space="0"/>
              <w:right w:val="single" w:color="D9D9D9" w:sz="4" w:space="0"/>
            </w:tcBorders>
            <w:shd w:val="clear" w:color="auto" w:fill="EDF2F7"/>
            <w:tcMar>
              <w:top w:w="70" w:type="dxa"/>
              <w:left w:w="85" w:type="dxa"/>
              <w:bottom w:w="70" w:type="dxa"/>
              <w:right w:w="85" w:type="dxa"/>
            </w:tcMar>
            <w:vAlign w:val="center"/>
          </w:tcPr>
          <w:p w14:paraId="562EE764">
            <w:pPr>
              <w:pStyle w:val="170"/>
              <w:keepNext/>
              <w:keepLines/>
              <w:snapToGrid w:val="0"/>
              <w:spacing w:before="40" w:after="40" w:line="300" w:lineRule="exact"/>
            </w:pPr>
            <w:r>
              <w:rPr>
                <w:rFonts w:eastAsia="宋体" w:cs="Times New Roman"/>
                <w:b/>
                <w:szCs w:val="21"/>
              </w:rPr>
              <w:t>实际验证对象</w:t>
            </w:r>
          </w:p>
        </w:tc>
        <w:tc>
          <w:tcPr>
            <w:tcW w:w="1814" w:type="dxa"/>
            <w:tcBorders>
              <w:top w:val="single" w:color="D9D9D9" w:sz="4" w:space="0"/>
              <w:left w:val="single" w:color="D9D9D9" w:sz="4" w:space="0"/>
              <w:bottom w:val="single" w:color="D9D9D9" w:sz="4" w:space="0"/>
              <w:right w:val="single" w:color="D9D9D9" w:sz="4" w:space="0"/>
            </w:tcBorders>
            <w:shd w:val="clear" w:color="auto" w:fill="EDF2F7"/>
            <w:tcMar>
              <w:top w:w="70" w:type="dxa"/>
              <w:left w:w="85" w:type="dxa"/>
              <w:bottom w:w="70" w:type="dxa"/>
              <w:right w:w="85" w:type="dxa"/>
            </w:tcMar>
            <w:vAlign w:val="center"/>
          </w:tcPr>
          <w:p w14:paraId="606FBEFE">
            <w:pPr>
              <w:pStyle w:val="170"/>
              <w:keepNext/>
              <w:keepLines/>
              <w:snapToGrid w:val="0"/>
              <w:spacing w:before="40" w:after="40" w:line="300" w:lineRule="exact"/>
            </w:pPr>
            <w:r>
              <w:rPr>
                <w:rFonts w:eastAsia="宋体" w:cs="Times New Roman"/>
                <w:b/>
                <w:szCs w:val="21"/>
              </w:rPr>
              <w:t>信任依据</w:t>
            </w:r>
          </w:p>
        </w:tc>
        <w:tc>
          <w:tcPr>
            <w:tcW w:w="2835" w:type="dxa"/>
            <w:tcBorders>
              <w:top w:val="single" w:color="D9D9D9" w:sz="4" w:space="0"/>
              <w:left w:val="single" w:color="D9D9D9" w:sz="4" w:space="0"/>
              <w:bottom w:val="single" w:color="D9D9D9" w:sz="4" w:space="0"/>
              <w:right w:val="single" w:color="D9D9D9" w:sz="4" w:space="0"/>
            </w:tcBorders>
            <w:shd w:val="clear" w:color="auto" w:fill="EDF2F7"/>
            <w:tcMar>
              <w:top w:w="70" w:type="dxa"/>
              <w:left w:w="85" w:type="dxa"/>
              <w:bottom w:w="70" w:type="dxa"/>
              <w:right w:w="85" w:type="dxa"/>
            </w:tcMar>
            <w:vAlign w:val="center"/>
          </w:tcPr>
          <w:p w14:paraId="39FF040B">
            <w:pPr>
              <w:pStyle w:val="170"/>
              <w:keepNext/>
              <w:keepLines/>
              <w:snapToGrid w:val="0"/>
              <w:spacing w:before="40" w:after="40" w:line="300" w:lineRule="exact"/>
            </w:pPr>
            <w:r>
              <w:rPr>
                <w:rFonts w:eastAsia="宋体" w:cs="Times New Roman"/>
                <w:b/>
                <w:szCs w:val="21"/>
              </w:rPr>
              <w:t>内容保密</w:t>
            </w:r>
          </w:p>
        </w:tc>
      </w:tr>
      <w:tr w14:paraId="3770B42A">
        <w:tblPrEx>
          <w:tblCellMar>
            <w:top w:w="0" w:type="dxa"/>
            <w:left w:w="108" w:type="dxa"/>
            <w:bottom w:w="0" w:type="dxa"/>
            <w:right w:w="108" w:type="dxa"/>
          </w:tblCellMar>
        </w:tblPrEx>
        <w:trPr>
          <w:cantSplit/>
          <w:jc w:val="center"/>
        </w:trPr>
        <w:tc>
          <w:tcPr>
            <w:tcW w:w="1871" w:type="dxa"/>
            <w:tcBorders>
              <w:top w:val="single" w:color="D9D9D9" w:sz="4" w:space="0"/>
              <w:left w:val="single" w:color="D9D9D9" w:sz="4" w:space="0"/>
              <w:bottom w:val="single" w:color="D9D9D9" w:sz="4" w:space="0"/>
              <w:right w:val="single" w:color="D9D9D9" w:sz="4" w:space="0"/>
            </w:tcBorders>
            <w:tcMar>
              <w:top w:w="70" w:type="dxa"/>
              <w:left w:w="85" w:type="dxa"/>
              <w:bottom w:w="70" w:type="dxa"/>
              <w:right w:w="85" w:type="dxa"/>
            </w:tcMar>
            <w:vAlign w:val="center"/>
          </w:tcPr>
          <w:p w14:paraId="6211838F">
            <w:pPr>
              <w:pStyle w:val="170"/>
              <w:keepLines/>
              <w:snapToGrid w:val="0"/>
              <w:spacing w:before="40" w:after="40" w:line="300" w:lineRule="exact"/>
            </w:pPr>
            <w:r>
              <w:rPr>
                <w:rFonts w:eastAsia="宋体" w:cs="Times New Roman"/>
                <w:szCs w:val="21"/>
              </w:rPr>
              <w:t>TLS1.3</w:t>
            </w:r>
          </w:p>
        </w:tc>
        <w:tc>
          <w:tcPr>
            <w:tcW w:w="2551" w:type="dxa"/>
            <w:tcBorders>
              <w:top w:val="single" w:color="D9D9D9" w:sz="4" w:space="0"/>
              <w:left w:val="single" w:color="D9D9D9" w:sz="4" w:space="0"/>
              <w:bottom w:val="single" w:color="D9D9D9" w:sz="4" w:space="0"/>
              <w:right w:val="single" w:color="D9D9D9" w:sz="4" w:space="0"/>
            </w:tcBorders>
            <w:tcMar>
              <w:top w:w="70" w:type="dxa"/>
              <w:left w:w="85" w:type="dxa"/>
              <w:bottom w:w="70" w:type="dxa"/>
              <w:right w:w="85" w:type="dxa"/>
            </w:tcMar>
            <w:vAlign w:val="center"/>
          </w:tcPr>
          <w:p w14:paraId="54F0EA1A">
            <w:pPr>
              <w:pStyle w:val="170"/>
              <w:keepLines/>
              <w:snapToGrid w:val="0"/>
              <w:spacing w:before="40" w:after="40" w:line="300" w:lineRule="exact"/>
            </w:pPr>
            <w:r>
              <w:rPr>
                <w:rFonts w:eastAsia="宋体" w:cs="Times New Roman"/>
                <w:szCs w:val="21"/>
              </w:rPr>
              <w:t>服务器握手、证书路径及完整TLS会话</w:t>
            </w:r>
          </w:p>
        </w:tc>
        <w:tc>
          <w:tcPr>
            <w:tcW w:w="1814" w:type="dxa"/>
            <w:tcBorders>
              <w:top w:val="single" w:color="D9D9D9" w:sz="4" w:space="0"/>
              <w:left w:val="single" w:color="D9D9D9" w:sz="4" w:space="0"/>
              <w:bottom w:val="single" w:color="D9D9D9" w:sz="4" w:space="0"/>
              <w:right w:val="single" w:color="D9D9D9" w:sz="4" w:space="0"/>
            </w:tcBorders>
            <w:tcMar>
              <w:top w:w="70" w:type="dxa"/>
              <w:left w:w="85" w:type="dxa"/>
              <w:bottom w:w="70" w:type="dxa"/>
              <w:right w:w="85" w:type="dxa"/>
            </w:tcMar>
            <w:vAlign w:val="center"/>
          </w:tcPr>
          <w:p w14:paraId="3951C987">
            <w:pPr>
              <w:pStyle w:val="170"/>
              <w:keepLines/>
              <w:snapToGrid w:val="0"/>
              <w:spacing w:before="40" w:after="40" w:line="300" w:lineRule="exact"/>
            </w:pPr>
            <w:r>
              <w:rPr>
                <w:rFonts w:eastAsia="宋体" w:cs="Times New Roman"/>
                <w:szCs w:val="21"/>
              </w:rPr>
              <w:t>显式实验根CA</w:t>
            </w:r>
          </w:p>
        </w:tc>
        <w:tc>
          <w:tcPr>
            <w:tcW w:w="2835" w:type="dxa"/>
            <w:tcBorders>
              <w:top w:val="single" w:color="D9D9D9" w:sz="4" w:space="0"/>
              <w:left w:val="single" w:color="D9D9D9" w:sz="4" w:space="0"/>
              <w:bottom w:val="single" w:color="D9D9D9" w:sz="4" w:space="0"/>
              <w:right w:val="single" w:color="D9D9D9" w:sz="4" w:space="0"/>
            </w:tcBorders>
            <w:tcMar>
              <w:top w:w="70" w:type="dxa"/>
              <w:left w:w="85" w:type="dxa"/>
              <w:bottom w:w="70" w:type="dxa"/>
              <w:right w:w="85" w:type="dxa"/>
            </w:tcMar>
            <w:vAlign w:val="center"/>
          </w:tcPr>
          <w:p w14:paraId="11AD10F8">
            <w:pPr>
              <w:pStyle w:val="170"/>
              <w:keepLines/>
              <w:snapToGrid w:val="0"/>
              <w:spacing w:before="40" w:after="40" w:line="300" w:lineRule="exact"/>
            </w:pPr>
            <w:r>
              <w:rPr>
                <w:rFonts w:eastAsia="宋体" w:cs="Times New Roman"/>
                <w:szCs w:val="21"/>
              </w:rPr>
              <w:t>TLS加密</w:t>
            </w:r>
          </w:p>
        </w:tc>
      </w:tr>
      <w:tr w14:paraId="4CCD46D3">
        <w:tblPrEx>
          <w:tblCellMar>
            <w:top w:w="0" w:type="dxa"/>
            <w:left w:w="108" w:type="dxa"/>
            <w:bottom w:w="0" w:type="dxa"/>
            <w:right w:w="108" w:type="dxa"/>
          </w:tblCellMar>
        </w:tblPrEx>
        <w:trPr>
          <w:cantSplit/>
          <w:jc w:val="center"/>
        </w:trPr>
        <w:tc>
          <w:tcPr>
            <w:tcW w:w="1871" w:type="dxa"/>
            <w:tcBorders>
              <w:top w:val="single" w:color="D9D9D9" w:sz="4" w:space="0"/>
              <w:left w:val="single" w:color="D9D9D9" w:sz="4" w:space="0"/>
              <w:bottom w:val="single" w:color="D9D9D9" w:sz="4" w:space="0"/>
              <w:right w:val="single" w:color="D9D9D9" w:sz="4" w:space="0"/>
            </w:tcBorders>
            <w:tcMar>
              <w:top w:w="70" w:type="dxa"/>
              <w:left w:w="85" w:type="dxa"/>
              <w:bottom w:w="70" w:type="dxa"/>
              <w:right w:w="85" w:type="dxa"/>
            </w:tcMar>
            <w:vAlign w:val="center"/>
          </w:tcPr>
          <w:p w14:paraId="79BC8054">
            <w:pPr>
              <w:pStyle w:val="170"/>
              <w:keepLines/>
              <w:snapToGrid w:val="0"/>
              <w:spacing w:before="40" w:after="40" w:line="300" w:lineRule="exact"/>
            </w:pPr>
            <w:r>
              <w:rPr>
                <w:rFonts w:eastAsia="宋体" w:cs="Times New Roman"/>
                <w:szCs w:val="21"/>
              </w:rPr>
              <w:t>HTTPS</w:t>
            </w:r>
          </w:p>
        </w:tc>
        <w:tc>
          <w:tcPr>
            <w:tcW w:w="2551" w:type="dxa"/>
            <w:tcBorders>
              <w:top w:val="single" w:color="D9D9D9" w:sz="4" w:space="0"/>
              <w:left w:val="single" w:color="D9D9D9" w:sz="4" w:space="0"/>
              <w:bottom w:val="single" w:color="D9D9D9" w:sz="4" w:space="0"/>
              <w:right w:val="single" w:color="D9D9D9" w:sz="4" w:space="0"/>
            </w:tcBorders>
            <w:tcMar>
              <w:top w:w="70" w:type="dxa"/>
              <w:left w:w="85" w:type="dxa"/>
              <w:bottom w:w="70" w:type="dxa"/>
              <w:right w:w="85" w:type="dxa"/>
            </w:tcMar>
            <w:vAlign w:val="center"/>
          </w:tcPr>
          <w:p w14:paraId="4F9404E2">
            <w:pPr>
              <w:pStyle w:val="170"/>
              <w:keepLines/>
              <w:snapToGrid w:val="0"/>
              <w:spacing w:before="40" w:after="40" w:line="300" w:lineRule="exact"/>
            </w:pPr>
            <w:r>
              <w:rPr>
                <w:rFonts w:eastAsia="宋体" w:cs="Times New Roman"/>
                <w:szCs w:val="21"/>
              </w:rPr>
              <w:t>TLS检查、HTTP200及预期页面内容</w:t>
            </w:r>
          </w:p>
        </w:tc>
        <w:tc>
          <w:tcPr>
            <w:tcW w:w="1814" w:type="dxa"/>
            <w:tcBorders>
              <w:top w:val="single" w:color="D9D9D9" w:sz="4" w:space="0"/>
              <w:left w:val="single" w:color="D9D9D9" w:sz="4" w:space="0"/>
              <w:bottom w:val="single" w:color="D9D9D9" w:sz="4" w:space="0"/>
              <w:right w:val="single" w:color="D9D9D9" w:sz="4" w:space="0"/>
            </w:tcBorders>
            <w:tcMar>
              <w:top w:w="70" w:type="dxa"/>
              <w:left w:w="85" w:type="dxa"/>
              <w:bottom w:w="70" w:type="dxa"/>
              <w:right w:w="85" w:type="dxa"/>
            </w:tcMar>
            <w:vAlign w:val="center"/>
          </w:tcPr>
          <w:p w14:paraId="7C8C415E">
            <w:pPr>
              <w:pStyle w:val="170"/>
              <w:keepLines/>
              <w:snapToGrid w:val="0"/>
              <w:spacing w:before="40" w:after="40" w:line="300" w:lineRule="exact"/>
            </w:pPr>
            <w:r>
              <w:rPr>
                <w:rFonts w:eastAsia="宋体" w:cs="Times New Roman"/>
                <w:szCs w:val="21"/>
              </w:rPr>
              <w:t>显式实验根CA</w:t>
            </w:r>
          </w:p>
        </w:tc>
        <w:tc>
          <w:tcPr>
            <w:tcW w:w="2835" w:type="dxa"/>
            <w:tcBorders>
              <w:top w:val="single" w:color="D9D9D9" w:sz="4" w:space="0"/>
              <w:left w:val="single" w:color="D9D9D9" w:sz="4" w:space="0"/>
              <w:bottom w:val="single" w:color="D9D9D9" w:sz="4" w:space="0"/>
              <w:right w:val="single" w:color="D9D9D9" w:sz="4" w:space="0"/>
            </w:tcBorders>
            <w:tcMar>
              <w:top w:w="70" w:type="dxa"/>
              <w:left w:w="85" w:type="dxa"/>
              <w:bottom w:w="70" w:type="dxa"/>
              <w:right w:w="85" w:type="dxa"/>
            </w:tcMar>
            <w:vAlign w:val="center"/>
          </w:tcPr>
          <w:p w14:paraId="2BB4A93D">
            <w:pPr>
              <w:pStyle w:val="170"/>
              <w:keepLines/>
              <w:snapToGrid w:val="0"/>
              <w:spacing w:before="40" w:after="40" w:line="300" w:lineRule="exact"/>
            </w:pPr>
            <w:r>
              <w:rPr>
                <w:rFonts w:eastAsia="宋体" w:cs="Times New Roman"/>
                <w:szCs w:val="21"/>
              </w:rPr>
              <w:t>TLS加密</w:t>
            </w:r>
          </w:p>
        </w:tc>
      </w:tr>
      <w:tr w14:paraId="2E48C113">
        <w:tblPrEx>
          <w:tblCellMar>
            <w:top w:w="0" w:type="dxa"/>
            <w:left w:w="108" w:type="dxa"/>
            <w:bottom w:w="0" w:type="dxa"/>
            <w:right w:w="108" w:type="dxa"/>
          </w:tblCellMar>
        </w:tblPrEx>
        <w:trPr>
          <w:cantSplit/>
          <w:jc w:val="center"/>
        </w:trPr>
        <w:tc>
          <w:tcPr>
            <w:tcW w:w="1871" w:type="dxa"/>
            <w:tcBorders>
              <w:top w:val="single" w:color="D9D9D9" w:sz="4" w:space="0"/>
              <w:left w:val="single" w:color="D9D9D9" w:sz="4" w:space="0"/>
              <w:bottom w:val="single" w:color="D9D9D9" w:sz="4" w:space="0"/>
              <w:right w:val="single" w:color="D9D9D9" w:sz="4" w:space="0"/>
            </w:tcBorders>
            <w:tcMar>
              <w:top w:w="70" w:type="dxa"/>
              <w:left w:w="85" w:type="dxa"/>
              <w:bottom w:w="70" w:type="dxa"/>
              <w:right w:w="85" w:type="dxa"/>
            </w:tcMar>
            <w:vAlign w:val="center"/>
          </w:tcPr>
          <w:p w14:paraId="7A22F94C">
            <w:pPr>
              <w:pStyle w:val="170"/>
              <w:keepLines/>
              <w:snapToGrid w:val="0"/>
              <w:spacing w:before="40" w:after="40" w:line="300" w:lineRule="exact"/>
            </w:pPr>
            <w:r>
              <w:rPr>
                <w:rFonts w:eastAsia="宋体" w:cs="Times New Roman"/>
                <w:szCs w:val="21"/>
              </w:rPr>
              <w:t>TCP签名消息</w:t>
            </w:r>
          </w:p>
        </w:tc>
        <w:tc>
          <w:tcPr>
            <w:tcW w:w="2551" w:type="dxa"/>
            <w:tcBorders>
              <w:top w:val="single" w:color="D9D9D9" w:sz="4" w:space="0"/>
              <w:left w:val="single" w:color="D9D9D9" w:sz="4" w:space="0"/>
              <w:bottom w:val="single" w:color="D9D9D9" w:sz="4" w:space="0"/>
              <w:right w:val="single" w:color="D9D9D9" w:sz="4" w:space="0"/>
            </w:tcBorders>
            <w:tcMar>
              <w:top w:w="70" w:type="dxa"/>
              <w:left w:w="85" w:type="dxa"/>
              <w:bottom w:w="70" w:type="dxa"/>
              <w:right w:w="85" w:type="dxa"/>
            </w:tcMar>
            <w:vAlign w:val="center"/>
          </w:tcPr>
          <w:p w14:paraId="2AC2C0FC">
            <w:pPr>
              <w:pStyle w:val="170"/>
              <w:keepLines/>
              <w:snapToGrid w:val="0"/>
              <w:spacing w:before="40" w:after="40" w:line="300" w:lineRule="exact"/>
            </w:pPr>
            <w:r>
              <w:rPr>
                <w:rFonts w:eastAsia="宋体" w:cs="Times New Roman"/>
                <w:szCs w:val="21"/>
              </w:rPr>
              <w:t>挑战绑定的真实消息往返和验签</w:t>
            </w:r>
          </w:p>
        </w:tc>
        <w:tc>
          <w:tcPr>
            <w:tcW w:w="1814" w:type="dxa"/>
            <w:tcBorders>
              <w:top w:val="single" w:color="D9D9D9" w:sz="4" w:space="0"/>
              <w:left w:val="single" w:color="D9D9D9" w:sz="4" w:space="0"/>
              <w:bottom w:val="single" w:color="D9D9D9" w:sz="4" w:space="0"/>
              <w:right w:val="single" w:color="D9D9D9" w:sz="4" w:space="0"/>
            </w:tcBorders>
            <w:tcMar>
              <w:top w:w="70" w:type="dxa"/>
              <w:left w:w="85" w:type="dxa"/>
              <w:bottom w:w="70" w:type="dxa"/>
              <w:right w:w="85" w:type="dxa"/>
            </w:tcMar>
            <w:vAlign w:val="center"/>
          </w:tcPr>
          <w:p w14:paraId="0C725E70">
            <w:pPr>
              <w:pStyle w:val="170"/>
              <w:keepLines/>
              <w:snapToGrid w:val="0"/>
              <w:spacing w:before="40" w:after="40" w:line="300" w:lineRule="exact"/>
            </w:pPr>
            <w:r>
              <w:rPr>
                <w:rFonts w:eastAsia="宋体" w:cs="Times New Roman"/>
                <w:szCs w:val="21"/>
              </w:rPr>
              <w:t>本地固定公钥</w:t>
            </w:r>
          </w:p>
        </w:tc>
        <w:tc>
          <w:tcPr>
            <w:tcW w:w="2835" w:type="dxa"/>
            <w:tcBorders>
              <w:top w:val="single" w:color="D9D9D9" w:sz="4" w:space="0"/>
              <w:left w:val="single" w:color="D9D9D9" w:sz="4" w:space="0"/>
              <w:bottom w:val="single" w:color="D9D9D9" w:sz="4" w:space="0"/>
              <w:right w:val="single" w:color="D9D9D9" w:sz="4" w:space="0"/>
            </w:tcBorders>
            <w:tcMar>
              <w:top w:w="70" w:type="dxa"/>
              <w:left w:w="85" w:type="dxa"/>
              <w:bottom w:w="70" w:type="dxa"/>
              <w:right w:w="85" w:type="dxa"/>
            </w:tcMar>
            <w:vAlign w:val="center"/>
          </w:tcPr>
          <w:p w14:paraId="1A9DAED4">
            <w:pPr>
              <w:pStyle w:val="170"/>
              <w:keepLines/>
              <w:snapToGrid w:val="0"/>
              <w:spacing w:before="40" w:after="40" w:line="300" w:lineRule="exact"/>
            </w:pPr>
            <w:r>
              <w:rPr>
                <w:rFonts w:eastAsia="宋体" w:cs="Times New Roman"/>
                <w:szCs w:val="21"/>
              </w:rPr>
              <w:t>明文</w:t>
            </w:r>
          </w:p>
        </w:tc>
      </w:tr>
      <w:tr w14:paraId="517ED886">
        <w:tblPrEx>
          <w:tblCellMar>
            <w:top w:w="0" w:type="dxa"/>
            <w:left w:w="108" w:type="dxa"/>
            <w:bottom w:w="0" w:type="dxa"/>
            <w:right w:w="108" w:type="dxa"/>
          </w:tblCellMar>
        </w:tblPrEx>
        <w:trPr>
          <w:cantSplit/>
          <w:jc w:val="center"/>
        </w:trPr>
        <w:tc>
          <w:tcPr>
            <w:tcW w:w="1871" w:type="dxa"/>
            <w:tcBorders>
              <w:top w:val="single" w:color="D9D9D9" w:sz="4" w:space="0"/>
              <w:left w:val="single" w:color="D9D9D9" w:sz="4" w:space="0"/>
              <w:bottom w:val="single" w:color="D9D9D9" w:sz="4" w:space="0"/>
              <w:right w:val="single" w:color="D9D9D9" w:sz="4" w:space="0"/>
            </w:tcBorders>
            <w:tcMar>
              <w:top w:w="70" w:type="dxa"/>
              <w:left w:w="85" w:type="dxa"/>
              <w:bottom w:w="70" w:type="dxa"/>
              <w:right w:w="85" w:type="dxa"/>
            </w:tcMar>
            <w:vAlign w:val="center"/>
          </w:tcPr>
          <w:p w14:paraId="3823C960">
            <w:pPr>
              <w:pStyle w:val="170"/>
              <w:keepLines/>
              <w:snapToGrid w:val="0"/>
              <w:spacing w:before="40" w:after="40" w:line="300" w:lineRule="exact"/>
            </w:pPr>
            <w:r>
              <w:rPr>
                <w:rFonts w:eastAsia="宋体" w:cs="Times New Roman"/>
                <w:szCs w:val="21"/>
              </w:rPr>
              <w:t>UDP签名消息</w:t>
            </w:r>
          </w:p>
        </w:tc>
        <w:tc>
          <w:tcPr>
            <w:tcW w:w="2551" w:type="dxa"/>
            <w:tcBorders>
              <w:top w:val="single" w:color="D9D9D9" w:sz="4" w:space="0"/>
              <w:left w:val="single" w:color="D9D9D9" w:sz="4" w:space="0"/>
              <w:bottom w:val="single" w:color="D9D9D9" w:sz="4" w:space="0"/>
              <w:right w:val="single" w:color="D9D9D9" w:sz="4" w:space="0"/>
            </w:tcBorders>
            <w:tcMar>
              <w:top w:w="70" w:type="dxa"/>
              <w:left w:w="85" w:type="dxa"/>
              <w:bottom w:w="70" w:type="dxa"/>
              <w:right w:w="85" w:type="dxa"/>
            </w:tcMar>
            <w:vAlign w:val="center"/>
          </w:tcPr>
          <w:p w14:paraId="4FF128B0">
            <w:pPr>
              <w:pStyle w:val="170"/>
              <w:keepLines/>
              <w:snapToGrid w:val="0"/>
              <w:spacing w:before="40" w:after="40" w:line="300" w:lineRule="exact"/>
            </w:pPr>
            <w:r>
              <w:rPr>
                <w:rFonts w:eastAsia="宋体" w:cs="Times New Roman"/>
                <w:szCs w:val="21"/>
              </w:rPr>
              <w:t>分片重组后的消息与签名</w:t>
            </w:r>
          </w:p>
        </w:tc>
        <w:tc>
          <w:tcPr>
            <w:tcW w:w="1814" w:type="dxa"/>
            <w:tcBorders>
              <w:top w:val="single" w:color="D9D9D9" w:sz="4" w:space="0"/>
              <w:left w:val="single" w:color="D9D9D9" w:sz="4" w:space="0"/>
              <w:bottom w:val="single" w:color="D9D9D9" w:sz="4" w:space="0"/>
              <w:right w:val="single" w:color="D9D9D9" w:sz="4" w:space="0"/>
            </w:tcBorders>
            <w:tcMar>
              <w:top w:w="70" w:type="dxa"/>
              <w:left w:w="85" w:type="dxa"/>
              <w:bottom w:w="70" w:type="dxa"/>
              <w:right w:w="85" w:type="dxa"/>
            </w:tcMar>
            <w:vAlign w:val="center"/>
          </w:tcPr>
          <w:p w14:paraId="71B2C658">
            <w:pPr>
              <w:pStyle w:val="170"/>
              <w:keepLines/>
              <w:snapToGrid w:val="0"/>
              <w:spacing w:before="40" w:after="40" w:line="300" w:lineRule="exact"/>
            </w:pPr>
            <w:r>
              <w:rPr>
                <w:rFonts w:eastAsia="宋体" w:cs="Times New Roman"/>
                <w:szCs w:val="21"/>
              </w:rPr>
              <w:t>本地固定公钥</w:t>
            </w:r>
          </w:p>
        </w:tc>
        <w:tc>
          <w:tcPr>
            <w:tcW w:w="2835" w:type="dxa"/>
            <w:tcBorders>
              <w:top w:val="single" w:color="D9D9D9" w:sz="4" w:space="0"/>
              <w:left w:val="single" w:color="D9D9D9" w:sz="4" w:space="0"/>
              <w:bottom w:val="single" w:color="D9D9D9" w:sz="4" w:space="0"/>
              <w:right w:val="single" w:color="D9D9D9" w:sz="4" w:space="0"/>
            </w:tcBorders>
            <w:tcMar>
              <w:top w:w="70" w:type="dxa"/>
              <w:left w:w="85" w:type="dxa"/>
              <w:bottom w:w="70" w:type="dxa"/>
              <w:right w:w="85" w:type="dxa"/>
            </w:tcMar>
            <w:vAlign w:val="center"/>
          </w:tcPr>
          <w:p w14:paraId="72701913">
            <w:pPr>
              <w:pStyle w:val="170"/>
              <w:keepLines/>
              <w:snapToGrid w:val="0"/>
              <w:spacing w:before="40" w:after="40" w:line="300" w:lineRule="exact"/>
            </w:pPr>
            <w:r>
              <w:rPr>
                <w:rFonts w:eastAsia="宋体" w:cs="Times New Roman"/>
                <w:szCs w:val="21"/>
              </w:rPr>
              <w:t>明文</w:t>
            </w:r>
          </w:p>
        </w:tc>
      </w:tr>
    </w:tbl>
    <w:p w14:paraId="0A4578CE">
      <w:pPr>
        <w:pStyle w:val="5"/>
      </w:pPr>
      <w:r>
        <w:t>3.1.2 测试层次与覆盖设计</w:t>
      </w:r>
    </w:p>
    <w:p w14:paraId="26382E6F">
      <w:pPr>
        <w:snapToGrid w:val="0"/>
        <w:jc w:val="both"/>
      </w:pPr>
      <w:r>
        <w:t>测试分为构造报文与真实密码材料的单元检查、真实本地服务的集成检查，以及界面状态和实验站生命周期检查。构造材料测试便于覆盖套件、组编号、转录边界和异常输入；真实OpenSSL服务检验协议互通与身份路径；界面测试检查更换输入、停止服务及失败后是否清除旧成功状态。三类测试的数量和证明对象不同。</w:t>
      </w:r>
    </w:p>
    <w:p w14:paraId="545A299F">
      <w:pPr>
        <w:snapToGrid w:val="0"/>
        <w:jc w:val="both"/>
      </w:pPr>
      <w:r>
        <w:t>新增tests/test_pqc_recheck.py对六个已实现组分支与三个TLS套件做18种构造材料组合检查，另覆盖KeyLog、KeyUpdate、跨会话参数、无比较值、密文篡改、握手转录错配和真实本地PQC/HTTPS材料。这里的纯ML-KEM构造用例不等于全部组都已有公网或OpenSSL真实互通结果，0x11EE也不纳入本表的真实覆盖范围。</w:t>
      </w:r>
    </w:p>
    <w:p w14:paraId="21FB95AD">
      <w:pPr>
        <w:pStyle w:val="5"/>
      </w:pPr>
      <w:r>
        <w:t>3.1.3 复现步骤</w:t>
      </w:r>
    </w:p>
    <w:p w14:paraId="4BA9CA50">
      <w:pPr>
        <w:snapToGrid w:val="0"/>
        <w:jc w:val="both"/>
      </w:pPr>
      <w:r>
        <w:t>在具备项目依赖及支持所需组的OpenSSL环境中，可使用以下命令复现。PQC_OPENSSL应填写本机实际可执行文件路径；算法配置和服务端口以本轮实验为准。完整测试可能因后端能力变化跳过真实实验，用例是否实际执行应通过-rs输出确认。</w:t>
      </w:r>
    </w:p>
    <w:p w14:paraId="4BC34F4E">
      <w:pPr>
        <w:pStyle w:val="167"/>
        <w:keepLines/>
        <w:snapToGrid w:val="0"/>
      </w:pPr>
      <w:r>
        <w:t>python -m pip install -r requirements.txt pytest</w:t>
      </w:r>
      <w:r>
        <w:br w:type="textWrapping"/>
      </w:r>
      <w:r>
        <w:t>QT_QPA_PLATFORM=offscreen python -m pytest \</w:t>
      </w:r>
      <w:r>
        <w:br w:type="textWrapping"/>
      </w:r>
      <w:r>
        <w:t xml:space="preserve">  tests/test_pqc_recheck.py tests/test_pqc_recheck_ui.py -q -rs</w:t>
      </w:r>
      <w:r>
        <w:br w:type="textWrapping"/>
      </w:r>
      <w:r>
        <w:t>QT_QPA_PLATFORM=offscreen python -m pytest -q -rs</w:t>
      </w:r>
      <w:r>
        <w:br w:type="textWrapping"/>
      </w:r>
      <w:r>
        <w:t>python main.py</w:t>
      </w:r>
    </w:p>
    <w:p w14:paraId="1EC640EC">
      <w:pPr>
        <w:pStyle w:val="4"/>
      </w:pPr>
      <w:bookmarkStart w:id="59" w:name="_Toc243039086"/>
      <w:r>
        <w:t>3.2 功能测试</w:t>
      </w:r>
      <w:bookmarkEnd w:id="59"/>
    </w:p>
    <w:p w14:paraId="36B5728E">
      <w:pPr>
        <w:pStyle w:val="15"/>
        <w:keepLines/>
        <w:snapToGrid w:val="0"/>
        <w:jc w:val="center"/>
      </w:pPr>
      <w:r>
        <w:t>表3-2 负向样本及预期判定</w:t>
      </w:r>
    </w:p>
    <w:tbl>
      <w:tblPr>
        <w:tblStyle w:val="34"/>
        <w:tblW w:w="0" w:type="auto"/>
        <w:jc w:val="center"/>
        <w:tblLayout w:type="fixed"/>
        <w:tblCellMar>
          <w:top w:w="0" w:type="dxa"/>
          <w:left w:w="108" w:type="dxa"/>
          <w:bottom w:w="0" w:type="dxa"/>
          <w:right w:w="108" w:type="dxa"/>
        </w:tblCellMar>
      </w:tblPr>
      <w:tblGrid>
        <w:gridCol w:w="1701"/>
        <w:gridCol w:w="2948"/>
        <w:gridCol w:w="4422"/>
      </w:tblGrid>
      <w:tr w14:paraId="155EB511">
        <w:tblPrEx>
          <w:tblCellMar>
            <w:top w:w="0" w:type="dxa"/>
            <w:left w:w="108" w:type="dxa"/>
            <w:bottom w:w="0" w:type="dxa"/>
            <w:right w:w="108" w:type="dxa"/>
          </w:tblCellMar>
        </w:tblPrEx>
        <w:trPr>
          <w:cantSplit/>
          <w:tblHeader/>
          <w:jc w:val="center"/>
        </w:trPr>
        <w:tc>
          <w:tcPr>
            <w:tcW w:w="1701" w:type="dxa"/>
            <w:tcBorders>
              <w:top w:val="single" w:color="D9D9D9" w:sz="4" w:space="0"/>
              <w:left w:val="single" w:color="D9D9D9" w:sz="4" w:space="0"/>
              <w:bottom w:val="single" w:color="D9D9D9" w:sz="4" w:space="0"/>
              <w:right w:val="single" w:color="D9D9D9" w:sz="4" w:space="0"/>
            </w:tcBorders>
            <w:shd w:val="clear" w:color="auto" w:fill="EDF2F7"/>
            <w:tcMar>
              <w:top w:w="70" w:type="dxa"/>
              <w:left w:w="85" w:type="dxa"/>
              <w:bottom w:w="70" w:type="dxa"/>
              <w:right w:w="85" w:type="dxa"/>
            </w:tcMar>
            <w:vAlign w:val="center"/>
          </w:tcPr>
          <w:p w14:paraId="69F87CBD">
            <w:pPr>
              <w:pStyle w:val="170"/>
              <w:keepNext/>
              <w:keepLines/>
              <w:snapToGrid w:val="0"/>
              <w:spacing w:before="40" w:after="40" w:line="300" w:lineRule="exact"/>
            </w:pPr>
            <w:r>
              <w:rPr>
                <w:rFonts w:eastAsia="宋体" w:cs="Times New Roman"/>
                <w:b/>
                <w:szCs w:val="21"/>
              </w:rPr>
              <w:t>对照输入</w:t>
            </w:r>
          </w:p>
        </w:tc>
        <w:tc>
          <w:tcPr>
            <w:tcW w:w="2948" w:type="dxa"/>
            <w:tcBorders>
              <w:top w:val="single" w:color="D9D9D9" w:sz="4" w:space="0"/>
              <w:left w:val="single" w:color="D9D9D9" w:sz="4" w:space="0"/>
              <w:bottom w:val="single" w:color="D9D9D9" w:sz="4" w:space="0"/>
              <w:right w:val="single" w:color="D9D9D9" w:sz="4" w:space="0"/>
            </w:tcBorders>
            <w:shd w:val="clear" w:color="auto" w:fill="EDF2F7"/>
            <w:tcMar>
              <w:top w:w="70" w:type="dxa"/>
              <w:left w:w="85" w:type="dxa"/>
              <w:bottom w:w="70" w:type="dxa"/>
              <w:right w:w="85" w:type="dxa"/>
            </w:tcMar>
            <w:vAlign w:val="center"/>
          </w:tcPr>
          <w:p w14:paraId="7CD63F9D">
            <w:pPr>
              <w:pStyle w:val="170"/>
              <w:keepNext/>
              <w:keepLines/>
              <w:snapToGrid w:val="0"/>
              <w:spacing w:before="40" w:after="40" w:line="300" w:lineRule="exact"/>
            </w:pPr>
            <w:r>
              <w:rPr>
                <w:rFonts w:eastAsia="宋体" w:cs="Times New Roman"/>
                <w:b/>
                <w:szCs w:val="21"/>
              </w:rPr>
              <w:t>预期行为</w:t>
            </w:r>
          </w:p>
        </w:tc>
        <w:tc>
          <w:tcPr>
            <w:tcW w:w="4422" w:type="dxa"/>
            <w:tcBorders>
              <w:top w:val="single" w:color="D9D9D9" w:sz="4" w:space="0"/>
              <w:left w:val="single" w:color="D9D9D9" w:sz="4" w:space="0"/>
              <w:bottom w:val="single" w:color="D9D9D9" w:sz="4" w:space="0"/>
              <w:right w:val="single" w:color="D9D9D9" w:sz="4" w:space="0"/>
            </w:tcBorders>
            <w:shd w:val="clear" w:color="auto" w:fill="EDF2F7"/>
            <w:tcMar>
              <w:top w:w="70" w:type="dxa"/>
              <w:left w:w="85" w:type="dxa"/>
              <w:bottom w:w="70" w:type="dxa"/>
              <w:right w:w="85" w:type="dxa"/>
            </w:tcMar>
            <w:vAlign w:val="center"/>
          </w:tcPr>
          <w:p w14:paraId="42536BE3">
            <w:pPr>
              <w:pStyle w:val="170"/>
              <w:keepNext/>
              <w:keepLines/>
              <w:snapToGrid w:val="0"/>
              <w:spacing w:before="40" w:after="40" w:line="300" w:lineRule="exact"/>
            </w:pPr>
            <w:r>
              <w:rPr>
                <w:rFonts w:eastAsia="宋体" w:cs="Times New Roman"/>
                <w:b/>
                <w:szCs w:val="21"/>
              </w:rPr>
              <w:t>主要依据</w:t>
            </w:r>
          </w:p>
        </w:tc>
      </w:tr>
      <w:tr w14:paraId="787D92BB">
        <w:tblPrEx>
          <w:tblCellMar>
            <w:top w:w="0" w:type="dxa"/>
            <w:left w:w="108" w:type="dxa"/>
            <w:bottom w:w="0" w:type="dxa"/>
            <w:right w:w="108" w:type="dxa"/>
          </w:tblCellMar>
        </w:tblPrEx>
        <w:trPr>
          <w:cantSplit/>
          <w:jc w:val="center"/>
        </w:trPr>
        <w:tc>
          <w:tcPr>
            <w:tcW w:w="1701" w:type="dxa"/>
            <w:tcBorders>
              <w:top w:val="single" w:color="D9D9D9" w:sz="4" w:space="0"/>
              <w:left w:val="single" w:color="D9D9D9" w:sz="4" w:space="0"/>
              <w:bottom w:val="single" w:color="D9D9D9" w:sz="4" w:space="0"/>
              <w:right w:val="single" w:color="D9D9D9" w:sz="4" w:space="0"/>
            </w:tcBorders>
            <w:tcMar>
              <w:top w:w="70" w:type="dxa"/>
              <w:left w:w="85" w:type="dxa"/>
              <w:bottom w:w="70" w:type="dxa"/>
              <w:right w:w="85" w:type="dxa"/>
            </w:tcMar>
            <w:vAlign w:val="center"/>
          </w:tcPr>
          <w:p w14:paraId="6D54F93B">
            <w:pPr>
              <w:pStyle w:val="170"/>
              <w:keepLines/>
              <w:snapToGrid w:val="0"/>
              <w:spacing w:before="40" w:after="40" w:line="300" w:lineRule="exact"/>
            </w:pPr>
            <w:r>
              <w:rPr>
                <w:rFonts w:eastAsia="宋体" w:cs="Times New Roman"/>
                <w:szCs w:val="21"/>
              </w:rPr>
              <w:t>错误session_id或另一轮临时私钥</w:t>
            </w:r>
          </w:p>
        </w:tc>
        <w:tc>
          <w:tcPr>
            <w:tcW w:w="2948" w:type="dxa"/>
            <w:tcBorders>
              <w:top w:val="single" w:color="D9D9D9" w:sz="4" w:space="0"/>
              <w:left w:val="single" w:color="D9D9D9" w:sz="4" w:space="0"/>
              <w:bottom w:val="single" w:color="D9D9D9" w:sz="4" w:space="0"/>
              <w:right w:val="single" w:color="D9D9D9" w:sz="4" w:space="0"/>
            </w:tcBorders>
            <w:tcMar>
              <w:top w:w="70" w:type="dxa"/>
              <w:left w:w="85" w:type="dxa"/>
              <w:bottom w:w="70" w:type="dxa"/>
              <w:right w:w="85" w:type="dxa"/>
            </w:tcMar>
            <w:vAlign w:val="center"/>
          </w:tcPr>
          <w:p w14:paraId="6FEA4524">
            <w:pPr>
              <w:pStyle w:val="170"/>
              <w:keepLines/>
              <w:snapToGrid w:val="0"/>
              <w:spacing w:before="40" w:after="40" w:line="300" w:lineRule="exact"/>
            </w:pPr>
            <w:r>
              <w:rPr>
                <w:rFonts w:eastAsia="宋体" w:cs="Times New Roman"/>
                <w:szCs w:val="21"/>
              </w:rPr>
              <w:t>拒绝跨会话参数或公私钥不匹配</w:t>
            </w:r>
          </w:p>
        </w:tc>
        <w:tc>
          <w:tcPr>
            <w:tcW w:w="4422" w:type="dxa"/>
            <w:tcBorders>
              <w:top w:val="single" w:color="D9D9D9" w:sz="4" w:space="0"/>
              <w:left w:val="single" w:color="D9D9D9" w:sz="4" w:space="0"/>
              <w:bottom w:val="single" w:color="D9D9D9" w:sz="4" w:space="0"/>
              <w:right w:val="single" w:color="D9D9D9" w:sz="4" w:space="0"/>
            </w:tcBorders>
            <w:tcMar>
              <w:top w:w="70" w:type="dxa"/>
              <w:left w:w="85" w:type="dxa"/>
              <w:bottom w:w="70" w:type="dxa"/>
              <w:right w:w="85" w:type="dxa"/>
            </w:tcMar>
            <w:vAlign w:val="center"/>
          </w:tcPr>
          <w:p w14:paraId="096B67E6">
            <w:pPr>
              <w:pStyle w:val="170"/>
              <w:keepLines/>
              <w:snapToGrid w:val="0"/>
              <w:spacing w:before="40" w:after="40" w:line="300" w:lineRule="exact"/>
            </w:pPr>
            <w:r>
              <w:rPr>
                <w:rFonts w:eastAsia="宋体" w:cs="Times New Roman"/>
                <w:szCs w:val="21"/>
              </w:rPr>
              <w:t>test_pqc_recheck.py</w:t>
            </w:r>
          </w:p>
        </w:tc>
      </w:tr>
      <w:tr w14:paraId="4420D2C6">
        <w:tblPrEx>
          <w:tblCellMar>
            <w:top w:w="0" w:type="dxa"/>
            <w:left w:w="108" w:type="dxa"/>
            <w:bottom w:w="0" w:type="dxa"/>
            <w:right w:w="108" w:type="dxa"/>
          </w:tblCellMar>
        </w:tblPrEx>
        <w:trPr>
          <w:cantSplit/>
          <w:jc w:val="center"/>
        </w:trPr>
        <w:tc>
          <w:tcPr>
            <w:tcW w:w="1701" w:type="dxa"/>
            <w:tcBorders>
              <w:top w:val="single" w:color="D9D9D9" w:sz="4" w:space="0"/>
              <w:left w:val="single" w:color="D9D9D9" w:sz="4" w:space="0"/>
              <w:bottom w:val="single" w:color="D9D9D9" w:sz="4" w:space="0"/>
              <w:right w:val="single" w:color="D9D9D9" w:sz="4" w:space="0"/>
            </w:tcBorders>
            <w:tcMar>
              <w:top w:w="70" w:type="dxa"/>
              <w:left w:w="85" w:type="dxa"/>
              <w:bottom w:w="70" w:type="dxa"/>
              <w:right w:w="85" w:type="dxa"/>
            </w:tcMar>
            <w:vAlign w:val="center"/>
          </w:tcPr>
          <w:p w14:paraId="04730846">
            <w:pPr>
              <w:pStyle w:val="170"/>
              <w:keepLines/>
              <w:snapToGrid w:val="0"/>
              <w:spacing w:before="40" w:after="40" w:line="300" w:lineRule="exact"/>
            </w:pPr>
            <w:r>
              <w:rPr>
                <w:rFonts w:eastAsia="宋体" w:cs="Times New Roman"/>
                <w:szCs w:val="21"/>
              </w:rPr>
              <w:t>缺少expected_shared_secret</w:t>
            </w:r>
          </w:p>
        </w:tc>
        <w:tc>
          <w:tcPr>
            <w:tcW w:w="2948" w:type="dxa"/>
            <w:tcBorders>
              <w:top w:val="single" w:color="D9D9D9" w:sz="4" w:space="0"/>
              <w:left w:val="single" w:color="D9D9D9" w:sz="4" w:space="0"/>
              <w:bottom w:val="single" w:color="D9D9D9" w:sz="4" w:space="0"/>
              <w:right w:val="single" w:color="D9D9D9" w:sz="4" w:space="0"/>
            </w:tcBorders>
            <w:tcMar>
              <w:top w:w="70" w:type="dxa"/>
              <w:left w:w="85" w:type="dxa"/>
              <w:bottom w:w="70" w:type="dxa"/>
              <w:right w:w="85" w:type="dxa"/>
            </w:tcMar>
            <w:vAlign w:val="center"/>
          </w:tcPr>
          <w:p w14:paraId="4C110E1E">
            <w:pPr>
              <w:pStyle w:val="170"/>
              <w:keepLines/>
              <w:snapToGrid w:val="0"/>
              <w:spacing w:before="40" w:after="40" w:line="300" w:lineRule="exact"/>
            </w:pPr>
            <w:r>
              <w:rPr>
                <w:rFonts w:eastAsia="宋体" w:cs="Times New Roman"/>
                <w:szCs w:val="21"/>
              </w:rPr>
              <w:t>计算值可输出，共享秘密项为computed</w:t>
            </w:r>
          </w:p>
        </w:tc>
        <w:tc>
          <w:tcPr>
            <w:tcW w:w="4422" w:type="dxa"/>
            <w:tcBorders>
              <w:top w:val="single" w:color="D9D9D9" w:sz="4" w:space="0"/>
              <w:left w:val="single" w:color="D9D9D9" w:sz="4" w:space="0"/>
              <w:bottom w:val="single" w:color="D9D9D9" w:sz="4" w:space="0"/>
              <w:right w:val="single" w:color="D9D9D9" w:sz="4" w:space="0"/>
            </w:tcBorders>
            <w:tcMar>
              <w:top w:w="70" w:type="dxa"/>
              <w:left w:w="85" w:type="dxa"/>
              <w:bottom w:w="70" w:type="dxa"/>
              <w:right w:w="85" w:type="dxa"/>
            </w:tcMar>
            <w:vAlign w:val="center"/>
          </w:tcPr>
          <w:p w14:paraId="45576093">
            <w:pPr>
              <w:pStyle w:val="170"/>
              <w:keepLines/>
              <w:snapToGrid w:val="0"/>
              <w:spacing w:before="40" w:after="40" w:line="300" w:lineRule="exact"/>
            </w:pPr>
            <w:r>
              <w:rPr>
                <w:rFonts w:eastAsia="宋体" w:cs="Times New Roman"/>
                <w:szCs w:val="21"/>
              </w:rPr>
              <w:t>test_pqc_recheck.py</w:t>
            </w:r>
          </w:p>
        </w:tc>
      </w:tr>
      <w:tr w14:paraId="1296E0AA">
        <w:tblPrEx>
          <w:tblCellMar>
            <w:top w:w="0" w:type="dxa"/>
            <w:left w:w="108" w:type="dxa"/>
            <w:bottom w:w="0" w:type="dxa"/>
            <w:right w:w="108" w:type="dxa"/>
          </w:tblCellMar>
        </w:tblPrEx>
        <w:trPr>
          <w:cantSplit/>
          <w:jc w:val="center"/>
        </w:trPr>
        <w:tc>
          <w:tcPr>
            <w:tcW w:w="1701" w:type="dxa"/>
            <w:tcBorders>
              <w:top w:val="single" w:color="D9D9D9" w:sz="4" w:space="0"/>
              <w:left w:val="single" w:color="D9D9D9" w:sz="4" w:space="0"/>
              <w:bottom w:val="single" w:color="D9D9D9" w:sz="4" w:space="0"/>
              <w:right w:val="single" w:color="D9D9D9" w:sz="4" w:space="0"/>
            </w:tcBorders>
            <w:tcMar>
              <w:top w:w="70" w:type="dxa"/>
              <w:left w:w="85" w:type="dxa"/>
              <w:bottom w:w="70" w:type="dxa"/>
              <w:right w:w="85" w:type="dxa"/>
            </w:tcMar>
            <w:vAlign w:val="center"/>
          </w:tcPr>
          <w:p w14:paraId="3A42DAEF">
            <w:pPr>
              <w:pStyle w:val="170"/>
              <w:keepLines/>
              <w:snapToGrid w:val="0"/>
              <w:spacing w:before="40" w:after="40" w:line="300" w:lineRule="exact"/>
            </w:pPr>
            <w:r>
              <w:rPr>
                <w:rFonts w:eastAsia="宋体" w:cs="Times New Roman"/>
                <w:szCs w:val="21"/>
              </w:rPr>
              <w:t>完整记录边界缺少Finished</w:t>
            </w:r>
          </w:p>
        </w:tc>
        <w:tc>
          <w:tcPr>
            <w:tcW w:w="2948" w:type="dxa"/>
            <w:tcBorders>
              <w:top w:val="single" w:color="D9D9D9" w:sz="4" w:space="0"/>
              <w:left w:val="single" w:color="D9D9D9" w:sz="4" w:space="0"/>
              <w:bottom w:val="single" w:color="D9D9D9" w:sz="4" w:space="0"/>
              <w:right w:val="single" w:color="D9D9D9" w:sz="4" w:space="0"/>
            </w:tcBorders>
            <w:tcMar>
              <w:top w:w="70" w:type="dxa"/>
              <w:left w:w="85" w:type="dxa"/>
              <w:bottom w:w="70" w:type="dxa"/>
              <w:right w:w="85" w:type="dxa"/>
            </w:tcMar>
            <w:vAlign w:val="center"/>
          </w:tcPr>
          <w:p w14:paraId="31D5D6F8">
            <w:pPr>
              <w:pStyle w:val="170"/>
              <w:keepLines/>
              <w:snapToGrid w:val="0"/>
              <w:spacing w:before="40" w:after="40" w:line="300" w:lineRule="exact"/>
            </w:pPr>
            <w:r>
              <w:rPr>
                <w:rFonts w:eastAsia="宋体" w:cs="Times New Roman"/>
                <w:szCs w:val="21"/>
              </w:rPr>
              <w:t>records为missing，列出server_finished</w:t>
            </w:r>
          </w:p>
        </w:tc>
        <w:tc>
          <w:tcPr>
            <w:tcW w:w="4422" w:type="dxa"/>
            <w:tcBorders>
              <w:top w:val="single" w:color="D9D9D9" w:sz="4" w:space="0"/>
              <w:left w:val="single" w:color="D9D9D9" w:sz="4" w:space="0"/>
              <w:bottom w:val="single" w:color="D9D9D9" w:sz="4" w:space="0"/>
              <w:right w:val="single" w:color="D9D9D9" w:sz="4" w:space="0"/>
            </w:tcBorders>
            <w:tcMar>
              <w:top w:w="70" w:type="dxa"/>
              <w:left w:w="85" w:type="dxa"/>
              <w:bottom w:w="70" w:type="dxa"/>
              <w:right w:w="85" w:type="dxa"/>
            </w:tcMar>
            <w:vAlign w:val="center"/>
          </w:tcPr>
          <w:p w14:paraId="73A4C141">
            <w:pPr>
              <w:pStyle w:val="170"/>
              <w:keepLines/>
              <w:snapToGrid w:val="0"/>
              <w:spacing w:before="40" w:after="40" w:line="300" w:lineRule="exact"/>
            </w:pPr>
            <w:r>
              <w:rPr>
                <w:rFonts w:eastAsia="宋体" w:cs="Times New Roman"/>
                <w:szCs w:val="21"/>
              </w:rPr>
              <w:t>test_pqc_recheck.py</w:t>
            </w:r>
          </w:p>
        </w:tc>
      </w:tr>
      <w:tr w14:paraId="6274F94F">
        <w:tblPrEx>
          <w:tblCellMar>
            <w:top w:w="0" w:type="dxa"/>
            <w:left w:w="108" w:type="dxa"/>
            <w:bottom w:w="0" w:type="dxa"/>
            <w:right w:w="108" w:type="dxa"/>
          </w:tblCellMar>
        </w:tblPrEx>
        <w:trPr>
          <w:cantSplit/>
          <w:jc w:val="center"/>
        </w:trPr>
        <w:tc>
          <w:tcPr>
            <w:tcW w:w="1701" w:type="dxa"/>
            <w:tcBorders>
              <w:top w:val="single" w:color="D9D9D9" w:sz="4" w:space="0"/>
              <w:left w:val="single" w:color="D9D9D9" w:sz="4" w:space="0"/>
              <w:bottom w:val="single" w:color="D9D9D9" w:sz="4" w:space="0"/>
              <w:right w:val="single" w:color="D9D9D9" w:sz="4" w:space="0"/>
            </w:tcBorders>
            <w:tcMar>
              <w:top w:w="70" w:type="dxa"/>
              <w:left w:w="85" w:type="dxa"/>
              <w:bottom w:w="70" w:type="dxa"/>
              <w:right w:w="85" w:type="dxa"/>
            </w:tcMar>
            <w:vAlign w:val="center"/>
          </w:tcPr>
          <w:p w14:paraId="41358B96">
            <w:pPr>
              <w:pStyle w:val="170"/>
              <w:keepLines/>
              <w:snapToGrid w:val="0"/>
              <w:spacing w:before="40" w:after="40" w:line="300" w:lineRule="exact"/>
            </w:pPr>
            <w:r>
              <w:rPr>
                <w:rFonts w:eastAsia="宋体" w:cs="Times New Roman"/>
                <w:szCs w:val="21"/>
              </w:rPr>
              <w:t>翻转原密文或认证标签</w:t>
            </w:r>
          </w:p>
        </w:tc>
        <w:tc>
          <w:tcPr>
            <w:tcW w:w="2948" w:type="dxa"/>
            <w:tcBorders>
              <w:top w:val="single" w:color="D9D9D9" w:sz="4" w:space="0"/>
              <w:left w:val="single" w:color="D9D9D9" w:sz="4" w:space="0"/>
              <w:bottom w:val="single" w:color="D9D9D9" w:sz="4" w:space="0"/>
              <w:right w:val="single" w:color="D9D9D9" w:sz="4" w:space="0"/>
            </w:tcBorders>
            <w:tcMar>
              <w:top w:w="70" w:type="dxa"/>
              <w:left w:w="85" w:type="dxa"/>
              <w:bottom w:w="70" w:type="dxa"/>
              <w:right w:w="85" w:type="dxa"/>
            </w:tcMar>
            <w:vAlign w:val="center"/>
          </w:tcPr>
          <w:p w14:paraId="3E38CB50">
            <w:pPr>
              <w:pStyle w:val="170"/>
              <w:keepLines/>
              <w:snapToGrid w:val="0"/>
              <w:spacing w:before="40" w:after="40" w:line="300" w:lineRule="exact"/>
            </w:pPr>
            <w:r>
              <w:rPr>
                <w:rFonts w:eastAsia="宋体" w:cs="Times New Roman"/>
                <w:szCs w:val="21"/>
              </w:rPr>
              <w:t>AEAD认证失败，不输出明文</w:t>
            </w:r>
          </w:p>
        </w:tc>
        <w:tc>
          <w:tcPr>
            <w:tcW w:w="4422" w:type="dxa"/>
            <w:tcBorders>
              <w:top w:val="single" w:color="D9D9D9" w:sz="4" w:space="0"/>
              <w:left w:val="single" w:color="D9D9D9" w:sz="4" w:space="0"/>
              <w:bottom w:val="single" w:color="D9D9D9" w:sz="4" w:space="0"/>
              <w:right w:val="single" w:color="D9D9D9" w:sz="4" w:space="0"/>
            </w:tcBorders>
            <w:tcMar>
              <w:top w:w="70" w:type="dxa"/>
              <w:left w:w="85" w:type="dxa"/>
              <w:bottom w:w="70" w:type="dxa"/>
              <w:right w:w="85" w:type="dxa"/>
            </w:tcMar>
            <w:vAlign w:val="center"/>
          </w:tcPr>
          <w:p w14:paraId="23DCA364">
            <w:pPr>
              <w:pStyle w:val="170"/>
              <w:keepLines/>
              <w:snapToGrid w:val="0"/>
              <w:spacing w:before="40" w:after="40" w:line="300" w:lineRule="exact"/>
            </w:pPr>
            <w:r>
              <w:rPr>
                <w:rFonts w:eastAsia="宋体" w:cs="Times New Roman"/>
                <w:szCs w:val="21"/>
              </w:rPr>
              <w:t>test_pqc_recheck.py</w:t>
            </w:r>
          </w:p>
        </w:tc>
      </w:tr>
      <w:tr w14:paraId="00916B06">
        <w:tblPrEx>
          <w:tblCellMar>
            <w:top w:w="0" w:type="dxa"/>
            <w:left w:w="108" w:type="dxa"/>
            <w:bottom w:w="0" w:type="dxa"/>
            <w:right w:w="108" w:type="dxa"/>
          </w:tblCellMar>
        </w:tblPrEx>
        <w:trPr>
          <w:cantSplit/>
          <w:jc w:val="center"/>
        </w:trPr>
        <w:tc>
          <w:tcPr>
            <w:tcW w:w="1701" w:type="dxa"/>
            <w:tcBorders>
              <w:top w:val="single" w:color="D9D9D9" w:sz="4" w:space="0"/>
              <w:left w:val="single" w:color="D9D9D9" w:sz="4" w:space="0"/>
              <w:bottom w:val="single" w:color="D9D9D9" w:sz="4" w:space="0"/>
              <w:right w:val="single" w:color="D9D9D9" w:sz="4" w:space="0"/>
            </w:tcBorders>
            <w:tcMar>
              <w:top w:w="70" w:type="dxa"/>
              <w:left w:w="85" w:type="dxa"/>
              <w:bottom w:w="70" w:type="dxa"/>
              <w:right w:w="85" w:type="dxa"/>
            </w:tcMar>
            <w:vAlign w:val="center"/>
          </w:tcPr>
          <w:p w14:paraId="3C8D3E91">
            <w:pPr>
              <w:pStyle w:val="170"/>
              <w:keepLines/>
              <w:snapToGrid w:val="0"/>
              <w:spacing w:before="40" w:after="40" w:line="300" w:lineRule="exact"/>
            </w:pPr>
            <w:r>
              <w:rPr>
                <w:rFonts w:eastAsia="宋体" w:cs="Times New Roman"/>
                <w:szCs w:val="21"/>
              </w:rPr>
              <w:t>证书不在原转录或签名被篡改</w:t>
            </w:r>
          </w:p>
        </w:tc>
        <w:tc>
          <w:tcPr>
            <w:tcW w:w="2948" w:type="dxa"/>
            <w:tcBorders>
              <w:top w:val="single" w:color="D9D9D9" w:sz="4" w:space="0"/>
              <w:left w:val="single" w:color="D9D9D9" w:sz="4" w:space="0"/>
              <w:bottom w:val="single" w:color="D9D9D9" w:sz="4" w:space="0"/>
              <w:right w:val="single" w:color="D9D9D9" w:sz="4" w:space="0"/>
            </w:tcBorders>
            <w:tcMar>
              <w:top w:w="70" w:type="dxa"/>
              <w:left w:w="85" w:type="dxa"/>
              <w:bottom w:w="70" w:type="dxa"/>
              <w:right w:w="85" w:type="dxa"/>
            </w:tcMar>
            <w:vAlign w:val="center"/>
          </w:tcPr>
          <w:p w14:paraId="11A6059D">
            <w:pPr>
              <w:pStyle w:val="170"/>
              <w:keepLines/>
              <w:snapToGrid w:val="0"/>
              <w:spacing w:before="40" w:after="40" w:line="300" w:lineRule="exact"/>
            </w:pPr>
            <w:r>
              <w:rPr>
                <w:rFonts w:eastAsia="宋体" w:cs="Times New Roman"/>
                <w:szCs w:val="21"/>
              </w:rPr>
              <w:t>原握手验签失败</w:t>
            </w:r>
          </w:p>
        </w:tc>
        <w:tc>
          <w:tcPr>
            <w:tcW w:w="4422" w:type="dxa"/>
            <w:tcBorders>
              <w:top w:val="single" w:color="D9D9D9" w:sz="4" w:space="0"/>
              <w:left w:val="single" w:color="D9D9D9" w:sz="4" w:space="0"/>
              <w:bottom w:val="single" w:color="D9D9D9" w:sz="4" w:space="0"/>
              <w:right w:val="single" w:color="D9D9D9" w:sz="4" w:space="0"/>
            </w:tcBorders>
            <w:tcMar>
              <w:top w:w="70" w:type="dxa"/>
              <w:left w:w="85" w:type="dxa"/>
              <w:bottom w:w="70" w:type="dxa"/>
              <w:right w:w="85" w:type="dxa"/>
            </w:tcMar>
            <w:vAlign w:val="center"/>
          </w:tcPr>
          <w:p w14:paraId="29320FB5">
            <w:pPr>
              <w:pStyle w:val="170"/>
              <w:keepLines/>
              <w:snapToGrid w:val="0"/>
              <w:spacing w:before="40" w:after="40" w:line="300" w:lineRule="exact"/>
            </w:pPr>
            <w:r>
              <w:rPr>
                <w:rFonts w:eastAsia="宋体" w:cs="Times New Roman"/>
                <w:szCs w:val="21"/>
              </w:rPr>
              <w:t>test_pqc_recheck.py；test_pqc_authenticity.py</w:t>
            </w:r>
          </w:p>
        </w:tc>
      </w:tr>
      <w:tr w14:paraId="2F454042">
        <w:tblPrEx>
          <w:tblCellMar>
            <w:top w:w="0" w:type="dxa"/>
            <w:left w:w="108" w:type="dxa"/>
            <w:bottom w:w="0" w:type="dxa"/>
            <w:right w:w="108" w:type="dxa"/>
          </w:tblCellMar>
        </w:tblPrEx>
        <w:trPr>
          <w:cantSplit/>
          <w:jc w:val="center"/>
        </w:trPr>
        <w:tc>
          <w:tcPr>
            <w:tcW w:w="1701" w:type="dxa"/>
            <w:tcBorders>
              <w:top w:val="single" w:color="D9D9D9" w:sz="4" w:space="0"/>
              <w:left w:val="single" w:color="D9D9D9" w:sz="4" w:space="0"/>
              <w:bottom w:val="single" w:color="D9D9D9" w:sz="4" w:space="0"/>
              <w:right w:val="single" w:color="D9D9D9" w:sz="4" w:space="0"/>
            </w:tcBorders>
            <w:tcMar>
              <w:top w:w="70" w:type="dxa"/>
              <w:left w:w="85" w:type="dxa"/>
              <w:bottom w:w="70" w:type="dxa"/>
              <w:right w:w="85" w:type="dxa"/>
            </w:tcMar>
            <w:vAlign w:val="center"/>
          </w:tcPr>
          <w:p w14:paraId="65C3779B">
            <w:pPr>
              <w:pStyle w:val="170"/>
              <w:keepLines/>
              <w:snapToGrid w:val="0"/>
              <w:spacing w:before="40" w:after="40" w:line="300" w:lineRule="exact"/>
            </w:pPr>
            <w:r>
              <w:rPr>
                <w:rFonts w:eastAsia="宋体" w:cs="Times New Roman"/>
                <w:szCs w:val="21"/>
              </w:rPr>
              <w:t>KeyLog秘密冲突或长度错误</w:t>
            </w:r>
          </w:p>
        </w:tc>
        <w:tc>
          <w:tcPr>
            <w:tcW w:w="2948" w:type="dxa"/>
            <w:tcBorders>
              <w:top w:val="single" w:color="D9D9D9" w:sz="4" w:space="0"/>
              <w:left w:val="single" w:color="D9D9D9" w:sz="4" w:space="0"/>
              <w:bottom w:val="single" w:color="D9D9D9" w:sz="4" w:space="0"/>
              <w:right w:val="single" w:color="D9D9D9" w:sz="4" w:space="0"/>
            </w:tcBorders>
            <w:tcMar>
              <w:top w:w="70" w:type="dxa"/>
              <w:left w:w="85" w:type="dxa"/>
              <w:bottom w:w="70" w:type="dxa"/>
              <w:right w:w="85" w:type="dxa"/>
            </w:tcMar>
            <w:vAlign w:val="center"/>
          </w:tcPr>
          <w:p w14:paraId="16D05885">
            <w:pPr>
              <w:pStyle w:val="170"/>
              <w:keepLines/>
              <w:snapToGrid w:val="0"/>
              <w:spacing w:before="40" w:after="40" w:line="300" w:lineRule="exact"/>
            </w:pPr>
            <w:r>
              <w:rPr>
                <w:rFonts w:eastAsia="宋体" w:cs="Times New Roman"/>
                <w:szCs w:val="21"/>
              </w:rPr>
              <w:t>明确报错，拒绝覆盖材料</w:t>
            </w:r>
          </w:p>
        </w:tc>
        <w:tc>
          <w:tcPr>
            <w:tcW w:w="4422" w:type="dxa"/>
            <w:tcBorders>
              <w:top w:val="single" w:color="D9D9D9" w:sz="4" w:space="0"/>
              <w:left w:val="single" w:color="D9D9D9" w:sz="4" w:space="0"/>
              <w:bottom w:val="single" w:color="D9D9D9" w:sz="4" w:space="0"/>
              <w:right w:val="single" w:color="D9D9D9" w:sz="4" w:space="0"/>
            </w:tcBorders>
            <w:tcMar>
              <w:top w:w="70" w:type="dxa"/>
              <w:left w:w="85" w:type="dxa"/>
              <w:bottom w:w="70" w:type="dxa"/>
              <w:right w:w="85" w:type="dxa"/>
            </w:tcMar>
            <w:vAlign w:val="center"/>
          </w:tcPr>
          <w:p w14:paraId="51E091C6">
            <w:pPr>
              <w:pStyle w:val="170"/>
              <w:keepLines/>
              <w:snapToGrid w:val="0"/>
              <w:spacing w:before="40" w:after="40" w:line="300" w:lineRule="exact"/>
            </w:pPr>
            <w:r>
              <w:rPr>
                <w:rFonts w:eastAsia="宋体" w:cs="Times New Roman"/>
                <w:szCs w:val="21"/>
              </w:rPr>
              <w:t>pqc_recheck.py；相关复核测试</w:t>
            </w:r>
          </w:p>
        </w:tc>
      </w:tr>
      <w:tr w14:paraId="6B7772F2">
        <w:tblPrEx>
          <w:tblCellMar>
            <w:top w:w="0" w:type="dxa"/>
            <w:left w:w="108" w:type="dxa"/>
            <w:bottom w:w="0" w:type="dxa"/>
            <w:right w:w="108" w:type="dxa"/>
          </w:tblCellMar>
        </w:tblPrEx>
        <w:trPr>
          <w:cantSplit/>
          <w:jc w:val="center"/>
        </w:trPr>
        <w:tc>
          <w:tcPr>
            <w:tcW w:w="1701" w:type="dxa"/>
            <w:tcBorders>
              <w:top w:val="single" w:color="D9D9D9" w:sz="4" w:space="0"/>
              <w:left w:val="single" w:color="D9D9D9" w:sz="4" w:space="0"/>
              <w:bottom w:val="single" w:color="D9D9D9" w:sz="4" w:space="0"/>
              <w:right w:val="single" w:color="D9D9D9" w:sz="4" w:space="0"/>
            </w:tcBorders>
            <w:tcMar>
              <w:top w:w="70" w:type="dxa"/>
              <w:left w:w="85" w:type="dxa"/>
              <w:bottom w:w="70" w:type="dxa"/>
              <w:right w:w="85" w:type="dxa"/>
            </w:tcMar>
            <w:vAlign w:val="center"/>
          </w:tcPr>
          <w:p w14:paraId="0EBEE9F7">
            <w:pPr>
              <w:pStyle w:val="170"/>
              <w:keepLines/>
              <w:snapToGrid w:val="0"/>
              <w:spacing w:before="40" w:after="40" w:line="300" w:lineRule="exact"/>
            </w:pPr>
            <w:r>
              <w:rPr>
                <w:rFonts w:eastAsia="宋体" w:cs="Times New Roman"/>
                <w:szCs w:val="21"/>
              </w:rPr>
              <w:t>仅经典组连接限定混合组服务</w:t>
            </w:r>
          </w:p>
        </w:tc>
        <w:tc>
          <w:tcPr>
            <w:tcW w:w="2948" w:type="dxa"/>
            <w:tcBorders>
              <w:top w:val="single" w:color="D9D9D9" w:sz="4" w:space="0"/>
              <w:left w:val="single" w:color="D9D9D9" w:sz="4" w:space="0"/>
              <w:bottom w:val="single" w:color="D9D9D9" w:sz="4" w:space="0"/>
              <w:right w:val="single" w:color="D9D9D9" w:sz="4" w:space="0"/>
            </w:tcBorders>
            <w:tcMar>
              <w:top w:w="70" w:type="dxa"/>
              <w:left w:w="85" w:type="dxa"/>
              <w:bottom w:w="70" w:type="dxa"/>
              <w:right w:w="85" w:type="dxa"/>
            </w:tcMar>
            <w:vAlign w:val="center"/>
          </w:tcPr>
          <w:p w14:paraId="4D224EDE">
            <w:pPr>
              <w:pStyle w:val="170"/>
              <w:keepLines/>
              <w:snapToGrid w:val="0"/>
              <w:spacing w:before="40" w:after="40" w:line="300" w:lineRule="exact"/>
            </w:pPr>
            <w:r>
              <w:rPr>
                <w:rFonts w:eastAsia="宋体" w:cs="Times New Roman"/>
                <w:szCs w:val="21"/>
              </w:rPr>
              <w:t>握手被拒绝</w:t>
            </w:r>
          </w:p>
        </w:tc>
        <w:tc>
          <w:tcPr>
            <w:tcW w:w="4422" w:type="dxa"/>
            <w:tcBorders>
              <w:top w:val="single" w:color="D9D9D9" w:sz="4" w:space="0"/>
              <w:left w:val="single" w:color="D9D9D9" w:sz="4" w:space="0"/>
              <w:bottom w:val="single" w:color="D9D9D9" w:sz="4" w:space="0"/>
              <w:right w:val="single" w:color="D9D9D9" w:sz="4" w:space="0"/>
            </w:tcBorders>
            <w:tcMar>
              <w:top w:w="70" w:type="dxa"/>
              <w:left w:w="85" w:type="dxa"/>
              <w:bottom w:w="70" w:type="dxa"/>
              <w:right w:w="85" w:type="dxa"/>
            </w:tcMar>
            <w:vAlign w:val="center"/>
          </w:tcPr>
          <w:p w14:paraId="383885F2">
            <w:pPr>
              <w:pStyle w:val="170"/>
              <w:keepLines/>
              <w:snapToGrid w:val="0"/>
              <w:spacing w:before="40" w:after="40" w:line="300" w:lineRule="exact"/>
            </w:pPr>
            <w:r>
              <w:rPr>
                <w:rFonts w:eastAsia="宋体" w:cs="Times New Roman"/>
                <w:szCs w:val="21"/>
              </w:rPr>
              <w:t>lab.py；test_pqc_lab_multilayer.py</w:t>
            </w:r>
          </w:p>
        </w:tc>
      </w:tr>
      <w:tr w14:paraId="0AC151B6">
        <w:tblPrEx>
          <w:tblCellMar>
            <w:top w:w="0" w:type="dxa"/>
            <w:left w:w="108" w:type="dxa"/>
            <w:bottom w:w="0" w:type="dxa"/>
            <w:right w:w="108" w:type="dxa"/>
          </w:tblCellMar>
        </w:tblPrEx>
        <w:trPr>
          <w:cantSplit/>
          <w:jc w:val="center"/>
        </w:trPr>
        <w:tc>
          <w:tcPr>
            <w:tcW w:w="1701" w:type="dxa"/>
            <w:tcBorders>
              <w:top w:val="single" w:color="D9D9D9" w:sz="4" w:space="0"/>
              <w:left w:val="single" w:color="D9D9D9" w:sz="4" w:space="0"/>
              <w:bottom w:val="single" w:color="D9D9D9" w:sz="4" w:space="0"/>
              <w:right w:val="single" w:color="D9D9D9" w:sz="4" w:space="0"/>
            </w:tcBorders>
            <w:tcMar>
              <w:top w:w="70" w:type="dxa"/>
              <w:left w:w="85" w:type="dxa"/>
              <w:bottom w:w="70" w:type="dxa"/>
              <w:right w:w="85" w:type="dxa"/>
            </w:tcMar>
            <w:vAlign w:val="center"/>
          </w:tcPr>
          <w:p w14:paraId="6081AC8B">
            <w:pPr>
              <w:pStyle w:val="170"/>
              <w:keepLines/>
              <w:snapToGrid w:val="0"/>
              <w:spacing w:before="40" w:after="40" w:line="300" w:lineRule="exact"/>
            </w:pPr>
            <w:r>
              <w:rPr>
                <w:rFonts w:eastAsia="宋体" w:cs="Times New Roman"/>
                <w:szCs w:val="21"/>
              </w:rPr>
              <w:t>错误主机名或篡改证书签名字节</w:t>
            </w:r>
          </w:p>
        </w:tc>
        <w:tc>
          <w:tcPr>
            <w:tcW w:w="2948" w:type="dxa"/>
            <w:tcBorders>
              <w:top w:val="single" w:color="D9D9D9" w:sz="4" w:space="0"/>
              <w:left w:val="single" w:color="D9D9D9" w:sz="4" w:space="0"/>
              <w:bottom w:val="single" w:color="D9D9D9" w:sz="4" w:space="0"/>
              <w:right w:val="single" w:color="D9D9D9" w:sz="4" w:space="0"/>
            </w:tcBorders>
            <w:tcMar>
              <w:top w:w="70" w:type="dxa"/>
              <w:left w:w="85" w:type="dxa"/>
              <w:bottom w:w="70" w:type="dxa"/>
              <w:right w:w="85" w:type="dxa"/>
            </w:tcMar>
            <w:vAlign w:val="center"/>
          </w:tcPr>
          <w:p w14:paraId="69C5296F">
            <w:pPr>
              <w:pStyle w:val="170"/>
              <w:keepLines/>
              <w:snapToGrid w:val="0"/>
              <w:spacing w:before="40" w:after="40" w:line="300" w:lineRule="exact"/>
            </w:pPr>
            <w:r>
              <w:rPr>
                <w:rFonts w:eastAsia="宋体" w:cs="Times New Roman"/>
                <w:szCs w:val="21"/>
              </w:rPr>
              <w:t>OpenSSL身份检查失败</w:t>
            </w:r>
          </w:p>
        </w:tc>
        <w:tc>
          <w:tcPr>
            <w:tcW w:w="4422" w:type="dxa"/>
            <w:tcBorders>
              <w:top w:val="single" w:color="D9D9D9" w:sz="4" w:space="0"/>
              <w:left w:val="single" w:color="D9D9D9" w:sz="4" w:space="0"/>
              <w:bottom w:val="single" w:color="D9D9D9" w:sz="4" w:space="0"/>
              <w:right w:val="single" w:color="D9D9D9" w:sz="4" w:space="0"/>
            </w:tcBorders>
            <w:tcMar>
              <w:top w:w="70" w:type="dxa"/>
              <w:left w:w="85" w:type="dxa"/>
              <w:bottom w:w="70" w:type="dxa"/>
              <w:right w:w="85" w:type="dxa"/>
            </w:tcMar>
            <w:vAlign w:val="center"/>
          </w:tcPr>
          <w:p w14:paraId="4BD37877">
            <w:pPr>
              <w:pStyle w:val="170"/>
              <w:keepLines/>
              <w:snapToGrid w:val="0"/>
              <w:spacing w:before="40" w:after="40" w:line="300" w:lineRule="exact"/>
            </w:pPr>
            <w:r>
              <w:rPr>
                <w:rFonts w:eastAsia="宋体" w:cs="Times New Roman"/>
                <w:szCs w:val="21"/>
              </w:rPr>
              <w:t>lab.py；实验站集成测试</w:t>
            </w:r>
          </w:p>
        </w:tc>
      </w:tr>
      <w:tr w14:paraId="742F08CA">
        <w:tblPrEx>
          <w:tblCellMar>
            <w:top w:w="0" w:type="dxa"/>
            <w:left w:w="108" w:type="dxa"/>
            <w:bottom w:w="0" w:type="dxa"/>
            <w:right w:w="108" w:type="dxa"/>
          </w:tblCellMar>
        </w:tblPrEx>
        <w:trPr>
          <w:cantSplit/>
          <w:jc w:val="center"/>
        </w:trPr>
        <w:tc>
          <w:tcPr>
            <w:tcW w:w="1701" w:type="dxa"/>
            <w:tcBorders>
              <w:top w:val="single" w:color="D9D9D9" w:sz="4" w:space="0"/>
              <w:left w:val="single" w:color="D9D9D9" w:sz="4" w:space="0"/>
              <w:bottom w:val="single" w:color="D9D9D9" w:sz="4" w:space="0"/>
              <w:right w:val="single" w:color="D9D9D9" w:sz="4" w:space="0"/>
            </w:tcBorders>
            <w:tcMar>
              <w:top w:w="70" w:type="dxa"/>
              <w:left w:w="85" w:type="dxa"/>
              <w:bottom w:w="70" w:type="dxa"/>
              <w:right w:w="85" w:type="dxa"/>
            </w:tcMar>
            <w:vAlign w:val="center"/>
          </w:tcPr>
          <w:p w14:paraId="35687CD9">
            <w:pPr>
              <w:pStyle w:val="170"/>
              <w:keepLines/>
              <w:snapToGrid w:val="0"/>
              <w:spacing w:before="40" w:after="40" w:line="300" w:lineRule="exact"/>
            </w:pPr>
            <w:r>
              <w:rPr>
                <w:rFonts w:eastAsia="宋体" w:cs="Times New Roman"/>
                <w:szCs w:val="21"/>
              </w:rPr>
              <w:t>消息重放或跨协议使用</w:t>
            </w:r>
          </w:p>
        </w:tc>
        <w:tc>
          <w:tcPr>
            <w:tcW w:w="2948" w:type="dxa"/>
            <w:tcBorders>
              <w:top w:val="single" w:color="D9D9D9" w:sz="4" w:space="0"/>
              <w:left w:val="single" w:color="D9D9D9" w:sz="4" w:space="0"/>
              <w:bottom w:val="single" w:color="D9D9D9" w:sz="4" w:space="0"/>
              <w:right w:val="single" w:color="D9D9D9" w:sz="4" w:space="0"/>
            </w:tcBorders>
            <w:tcMar>
              <w:top w:w="70" w:type="dxa"/>
              <w:left w:w="85" w:type="dxa"/>
              <w:bottom w:w="70" w:type="dxa"/>
              <w:right w:w="85" w:type="dxa"/>
            </w:tcMar>
            <w:vAlign w:val="center"/>
          </w:tcPr>
          <w:p w14:paraId="048A607C">
            <w:pPr>
              <w:pStyle w:val="170"/>
              <w:keepLines/>
              <w:snapToGrid w:val="0"/>
              <w:spacing w:before="40" w:after="40" w:line="300" w:lineRule="exact"/>
            </w:pPr>
            <w:r>
              <w:rPr>
                <w:rFonts w:eastAsia="宋体" w:cs="Times New Roman"/>
                <w:szCs w:val="21"/>
              </w:rPr>
              <w:t>挑战或协议绑定检查拒绝</w:t>
            </w:r>
          </w:p>
        </w:tc>
        <w:tc>
          <w:tcPr>
            <w:tcW w:w="4422" w:type="dxa"/>
            <w:tcBorders>
              <w:top w:val="single" w:color="D9D9D9" w:sz="4" w:space="0"/>
              <w:left w:val="single" w:color="D9D9D9" w:sz="4" w:space="0"/>
              <w:bottom w:val="single" w:color="D9D9D9" w:sz="4" w:space="0"/>
              <w:right w:val="single" w:color="D9D9D9" w:sz="4" w:space="0"/>
            </w:tcBorders>
            <w:tcMar>
              <w:top w:w="70" w:type="dxa"/>
              <w:left w:w="85" w:type="dxa"/>
              <w:bottom w:w="70" w:type="dxa"/>
              <w:right w:w="85" w:type="dxa"/>
            </w:tcMar>
            <w:vAlign w:val="center"/>
          </w:tcPr>
          <w:p w14:paraId="4BA42BBF">
            <w:pPr>
              <w:pStyle w:val="170"/>
              <w:keepLines/>
              <w:snapToGrid w:val="0"/>
              <w:spacing w:before="40" w:after="40" w:line="300" w:lineRule="exact"/>
            </w:pPr>
            <w:r>
              <w:rPr>
                <w:rFonts w:eastAsia="宋体" w:cs="Times New Roman"/>
                <w:szCs w:val="21"/>
              </w:rPr>
              <w:t>signed_messages.py</w:t>
            </w:r>
          </w:p>
        </w:tc>
      </w:tr>
      <w:tr w14:paraId="2C591E0A">
        <w:tblPrEx>
          <w:tblCellMar>
            <w:top w:w="0" w:type="dxa"/>
            <w:left w:w="108" w:type="dxa"/>
            <w:bottom w:w="0" w:type="dxa"/>
            <w:right w:w="108" w:type="dxa"/>
          </w:tblCellMar>
        </w:tblPrEx>
        <w:trPr>
          <w:cantSplit/>
          <w:jc w:val="center"/>
        </w:trPr>
        <w:tc>
          <w:tcPr>
            <w:tcW w:w="1701" w:type="dxa"/>
            <w:tcBorders>
              <w:top w:val="single" w:color="D9D9D9" w:sz="4" w:space="0"/>
              <w:left w:val="single" w:color="D9D9D9" w:sz="4" w:space="0"/>
              <w:bottom w:val="single" w:color="D9D9D9" w:sz="4" w:space="0"/>
              <w:right w:val="single" w:color="D9D9D9" w:sz="4" w:space="0"/>
            </w:tcBorders>
            <w:tcMar>
              <w:top w:w="70" w:type="dxa"/>
              <w:left w:w="85" w:type="dxa"/>
              <w:bottom w:w="70" w:type="dxa"/>
              <w:right w:w="85" w:type="dxa"/>
            </w:tcMar>
            <w:vAlign w:val="center"/>
          </w:tcPr>
          <w:p w14:paraId="4B711562">
            <w:pPr>
              <w:pStyle w:val="170"/>
              <w:keepLines/>
              <w:snapToGrid w:val="0"/>
              <w:spacing w:before="40" w:after="40" w:line="300" w:lineRule="exact"/>
            </w:pPr>
            <w:r>
              <w:rPr>
                <w:rFonts w:eastAsia="宋体" w:cs="Times New Roman"/>
                <w:szCs w:val="21"/>
              </w:rPr>
              <w:t>只破坏混合签名的一路</w:t>
            </w:r>
          </w:p>
        </w:tc>
        <w:tc>
          <w:tcPr>
            <w:tcW w:w="2948" w:type="dxa"/>
            <w:tcBorders>
              <w:top w:val="single" w:color="D9D9D9" w:sz="4" w:space="0"/>
              <w:left w:val="single" w:color="D9D9D9" w:sz="4" w:space="0"/>
              <w:bottom w:val="single" w:color="D9D9D9" w:sz="4" w:space="0"/>
              <w:right w:val="single" w:color="D9D9D9" w:sz="4" w:space="0"/>
            </w:tcBorders>
            <w:tcMar>
              <w:top w:w="70" w:type="dxa"/>
              <w:left w:w="85" w:type="dxa"/>
              <w:bottom w:w="70" w:type="dxa"/>
              <w:right w:w="85" w:type="dxa"/>
            </w:tcMar>
            <w:vAlign w:val="center"/>
          </w:tcPr>
          <w:p w14:paraId="4C4E2EF0">
            <w:pPr>
              <w:pStyle w:val="170"/>
              <w:keepLines/>
              <w:snapToGrid w:val="0"/>
              <w:spacing w:before="40" w:after="40" w:line="300" w:lineRule="exact"/>
            </w:pPr>
            <w:r>
              <w:rPr>
                <w:rFonts w:eastAsia="宋体" w:cs="Times New Roman"/>
                <w:szCs w:val="21"/>
              </w:rPr>
              <w:t>整体验签不通过</w:t>
            </w:r>
          </w:p>
        </w:tc>
        <w:tc>
          <w:tcPr>
            <w:tcW w:w="4422" w:type="dxa"/>
            <w:tcBorders>
              <w:top w:val="single" w:color="D9D9D9" w:sz="4" w:space="0"/>
              <w:left w:val="single" w:color="D9D9D9" w:sz="4" w:space="0"/>
              <w:bottom w:val="single" w:color="D9D9D9" w:sz="4" w:space="0"/>
              <w:right w:val="single" w:color="D9D9D9" w:sz="4" w:space="0"/>
            </w:tcBorders>
            <w:tcMar>
              <w:top w:w="70" w:type="dxa"/>
              <w:left w:w="85" w:type="dxa"/>
              <w:bottom w:w="70" w:type="dxa"/>
              <w:right w:w="85" w:type="dxa"/>
            </w:tcMar>
            <w:vAlign w:val="center"/>
          </w:tcPr>
          <w:p w14:paraId="6E6B7AF6">
            <w:pPr>
              <w:pStyle w:val="170"/>
              <w:keepLines/>
              <w:snapToGrid w:val="0"/>
              <w:spacing w:before="40" w:after="40" w:line="300" w:lineRule="exact"/>
            </w:pPr>
            <w:r>
              <w:rPr>
                <w:rFonts w:eastAsia="宋体" w:cs="Times New Roman"/>
                <w:szCs w:val="21"/>
              </w:rPr>
              <w:t>test_hybrid_signature.py；消息实验</w:t>
            </w:r>
          </w:p>
        </w:tc>
      </w:tr>
    </w:tbl>
    <w:p w14:paraId="71E2240C">
      <w:pPr>
        <w:snapToGrid w:val="0"/>
        <w:jc w:val="both"/>
      </w:pPr>
      <w:r>
        <w:t>代码3-1展示缺少Finished的回归断言：即使共享秘密和CertificateVerify均能通过，也不能把截断连接标记为完整成功。该例直接体现独立状态比单个总布尔值更能反映证据完整性。</w:t>
      </w:r>
    </w:p>
    <w:p w14:paraId="0B8DC5F7">
      <w:pPr>
        <w:pStyle w:val="15"/>
        <w:keepLines/>
        <w:snapToGrid w:val="0"/>
        <w:jc w:val="center"/>
      </w:pPr>
      <w:r>
        <w:t>代码3-1 完整记录边界缺少Finished的回归测试</w:t>
      </w:r>
    </w:p>
    <w:p w14:paraId="58F053E5">
      <w:pPr>
        <w:pStyle w:val="168"/>
        <w:keepNext/>
        <w:keepLines/>
        <w:snapToGrid w:val="0"/>
      </w:pPr>
      <w:r>
        <w:t>源文件：tests/test_pqc_recheck.py  原始行号：254–265  提交：9bf2ae1</w:t>
      </w:r>
    </w:p>
    <w:p w14:paraId="16CF56C1">
      <w:pPr>
        <w:pStyle w:val="167"/>
        <w:keepLines/>
        <w:snapToGrid w:val="0"/>
        <w:ind w:left="85"/>
      </w:pPr>
      <w:r>
        <w:t>def test_complete_record_boundary_before_finished_cannot_claim_full_success():</w:t>
      </w:r>
      <w:r>
        <w:br w:type="textWrapping"/>
      </w:r>
      <w:r>
        <w:t xml:space="preserve">    fixture = wire_fixture()</w:t>
      </w:r>
      <w:r>
        <w:br w:type="textWrapping"/>
      </w:r>
      <w:r>
        <w:t xml:space="preserve">    # Both full records are present: ServerHello, then EE/Certificate/CV.</w:t>
      </w:r>
      <w:r>
        <w:br w:type="textWrapping"/>
      </w:r>
      <w:r>
        <w:t xml:space="preserve">    records, _ = engine()._records(fixture["server"])</w:t>
      </w:r>
      <w:r>
        <w:br w:type="textWrapping"/>
      </w:r>
      <w:r>
        <w:t xml:space="preserve">    fixture["server"] = b"".join(records[:2])</w:t>
      </w:r>
      <w:r>
        <w:br w:type="textWrapping"/>
      </w:r>
      <w:r>
        <w:t xml:space="preserve">    session, parameters = session_and_parameters(fixture)</w:t>
      </w:r>
      <w:r>
        <w:br w:type="textWrapping"/>
      </w:r>
      <w:r>
        <w:t xml:space="preserve">    result = engine().recheck(session, parameters)</w:t>
      </w:r>
      <w:r>
        <w:br w:type="textWrapping"/>
      </w:r>
      <w:r>
        <w:t xml:space="preserve">    assert result["exchange"]["status"] == "passed"</w:t>
      </w:r>
      <w:r>
        <w:br w:type="textWrapping"/>
      </w:r>
      <w:r>
        <w:t xml:space="preserve">    assert result["signature"]["status"] == "passed"</w:t>
      </w:r>
      <w:r>
        <w:br w:type="textWrapping"/>
      </w:r>
      <w:r>
        <w:t xml:space="preserve">    assert result["records"]["status"] == "missing"</w:t>
      </w:r>
      <w:r>
        <w:br w:type="textWrapping"/>
      </w:r>
      <w:r>
        <w:t xml:space="preserve">    assert result["records"]["output"]["finished_verified"] is None</w:t>
      </w:r>
      <w:r>
        <w:br w:type="textWrapping"/>
      </w:r>
      <w:r>
        <w:t xml:space="preserve">    assert "server_finished" in result["records"]["missing"]</w:t>
      </w:r>
    </w:p>
    <w:p w14:paraId="2B3FE66F">
      <w:pPr>
        <w:keepNext/>
        <w:keepLines/>
        <w:snapToGrid w:val="0"/>
        <w:spacing w:before="80" w:after="40" w:line="240" w:lineRule="auto"/>
        <w:ind w:firstLine="0"/>
        <w:jc w:val="center"/>
      </w:pPr>
      <w:r>
        <w:drawing>
          <wp:inline distT="0" distB="0" distL="0" distR="0">
            <wp:extent cx="6080760" cy="2754227"/>
            <wp:effectExtent l="0" t="0" r="0" b="0"/>
            <wp:docPr id="11" name="Picture 11" descr="2026年10月16日本地实际运行截图：compact-missing-finished.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1" descr="2026年10月16日本地实际运行截图：compact-missing-finished.png"/>
                    <pic:cNvPicPr>
                      <a:picLocks noChangeAspect="1"/>
                    </pic:cNvPicPr>
                  </pic:nvPicPr>
                  <pic:blipFill>
                    <a:blip r:embed="rId34"/>
                    <a:stretch>
                      <a:fillRect/>
                    </a:stretch>
                  </pic:blipFill>
                  <pic:spPr>
                    <a:xfrm>
                      <a:off x="0" y="0"/>
                      <a:ext cx="6080760" cy="2754227"/>
                    </a:xfrm>
                    <a:prstGeom prst="rect">
                      <a:avLst/>
                    </a:prstGeom>
                  </pic:spPr>
                </pic:pic>
              </a:graphicData>
            </a:graphic>
          </wp:inline>
        </w:drawing>
      </w:r>
    </w:p>
    <w:p w14:paraId="4D77EC44">
      <w:pPr>
        <w:pStyle w:val="15"/>
        <w:keepLines/>
        <w:snapToGrid w:val="0"/>
        <w:jc w:val="center"/>
      </w:pPr>
      <w:r>
        <w:t>图3-1（a） 删除最后一条真实服务器Finished记录：missing</w:t>
      </w:r>
    </w:p>
    <w:p w14:paraId="0CAFD289">
      <w:pPr>
        <w:keepNext/>
        <w:keepLines/>
        <w:snapToGrid w:val="0"/>
        <w:spacing w:before="80" w:after="40" w:line="240" w:lineRule="auto"/>
        <w:ind w:firstLine="0"/>
        <w:jc w:val="center"/>
      </w:pPr>
      <w:r>
        <w:drawing>
          <wp:inline distT="0" distB="0" distL="0" distR="0">
            <wp:extent cx="6080760" cy="2754227"/>
            <wp:effectExtent l="0" t="0" r="0" b="0"/>
            <wp:docPr id="12" name="Picture 12" descr="2026年10月16日本地实际运行截图：compact-tampered-ciphertext.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2" descr="2026年10月16日本地实际运行截图：compact-tampered-ciphertext.png"/>
                    <pic:cNvPicPr>
                      <a:picLocks noChangeAspect="1"/>
                    </pic:cNvPicPr>
                  </pic:nvPicPr>
                  <pic:blipFill>
                    <a:blip r:embed="rId35"/>
                    <a:stretch>
                      <a:fillRect/>
                    </a:stretch>
                  </pic:blipFill>
                  <pic:spPr>
                    <a:xfrm>
                      <a:off x="0" y="0"/>
                      <a:ext cx="6080760" cy="2754227"/>
                    </a:xfrm>
                    <a:prstGeom prst="rect">
                      <a:avLst/>
                    </a:prstGeom>
                  </pic:spPr>
                </pic:pic>
              </a:graphicData>
            </a:graphic>
          </wp:inline>
        </w:drawing>
      </w:r>
    </w:p>
    <w:p w14:paraId="502C7F7A">
      <w:pPr>
        <w:pStyle w:val="15"/>
        <w:keepLines/>
        <w:snapToGrid w:val="0"/>
        <w:jc w:val="center"/>
      </w:pPr>
      <w:r>
        <w:t>图3-1（b） 翻转原密文末字节：AEAD认证失败</w:t>
      </w:r>
    </w:p>
    <w:p w14:paraId="56233D84">
      <w:pPr>
        <w:pStyle w:val="169"/>
        <w:keepLines/>
        <w:snapToGrid w:val="0"/>
      </w:pPr>
      <w:r>
        <w:t>负向材料来自2026年10月16日的两条真实连接：主动检测连接删除最后一条服务器Finished记录后保留server_finished缺失项；真实HTTPS连接翻转最后一个密文字节后出现AEAD认证失败，失败记录不输出明文。两项结果分别按原连接材料解释。</w:t>
      </w:r>
    </w:p>
    <w:p w14:paraId="20FBD4C3">
      <w:pPr>
        <w:pStyle w:val="5"/>
      </w:pPr>
      <w:r>
        <w:t>3.2.1 正向功能验证</w:t>
      </w:r>
    </w:p>
    <w:p w14:paraId="781DEE37">
      <w:pPr>
        <w:snapToGrid w:val="0"/>
        <w:jc w:val="both"/>
      </w:pPr>
      <w:r>
        <w:t>正向功能验证按照用户完成一次任务的顺序组织，而不是只检查某个函数是否返回成功。每个用例首先说明输入来自构造材料、主动检测还是原始抓包，然后给出所需秘密参数、预期输出和可核对的原始字节。验收时同时检查算法结果与证据归属：同一个共享秘密比较值必须属于被选中的连接，界面所列证书必须保留获取来源，公开报告则应能够说明结论建立在哪些检查之上。这样可以避免算法计算正确但展示对象错误的情况。</w:t>
      </w:r>
    </w:p>
    <w:p w14:paraId="2F48A8B8">
      <w:pPr>
        <w:snapToGrid w:val="0"/>
        <w:jc w:val="both"/>
      </w:pPr>
      <w:r>
        <w:t>主动检测的正常路径应检查实际协商组能否贯穿各阶段。客户端先产生与候选组对应的真实交换材料，服务器选择组后，后续处理只能使用该组对应的私钥句柄和参数长度。测试除比较共享秘密外，还应确认派生出的密钥能够认证实际服务器记录，并使Finished与CertificateVerify分别形成有效结果。对于经典组正常协商，用例应接受其协议行为，同时保持经典算法结论，不能将程序运行正常与后量子迁移完成合并为同一个判断。</w:t>
      </w:r>
    </w:p>
    <w:p w14:paraId="117D74B0">
      <w:pPr>
        <w:snapToGrid w:val="0"/>
        <w:jc w:val="both"/>
      </w:pPr>
      <w:r>
        <w:t>计算复核的正向用例需要覆盖材料从前一页面进入第四页的全过程。选择已有检测会话后，先核对ClientRandom、协商套件及双向记录是否与输入材料一致，再执行复核并展开实际输入、计算步骤和输出。原连接保留了临时私钥和比较值时，应检查重算值与记录值一致；只具备流量秘密时，则按可完成的记录认证和握手验签分别验收。三项结果必须逐项保存，不能用其中一项成功遮蔽另一项缺失。</w:t>
      </w:r>
    </w:p>
    <w:p w14:paraId="14F22F40">
      <w:pPr>
        <w:snapToGrid w:val="0"/>
        <w:jc w:val="both"/>
      </w:pPr>
      <w:r>
        <w:t>本地实验站的正常用例还承担跨实现互通检查。TLS模式应得到完整会话检查项，HTTPS模式还应取得实际响应并核对网页字节，不能仅凭端口监听或报告页打开认定通信成功。消息模式则核对发送内容、随机挑战、固定公钥身份和返回签名；混合签名同时要求两个组成部分有效。针对每种模式，测试结束后都应检查证据中的协议、算法、目标端口和生成时间与本轮配置一致，使报告能够独立于界面截图接受复核。</w:t>
      </w:r>
    </w:p>
    <w:p w14:paraId="2A0B5D47">
      <w:pPr>
        <w:pStyle w:val="15"/>
        <w:jc w:val="center"/>
      </w:pPr>
      <w:r>
        <w:t>表3-3 正向功能验证的输入与验收检查点</w:t>
      </w:r>
    </w:p>
    <w:tbl>
      <w:tblPr>
        <w:tblStyle w:val="34"/>
        <w:tblW w:w="0" w:type="auto"/>
        <w:jc w:val="center"/>
        <w:tblBorders>
          <w:top w:val="single" w:color="D4D4D4" w:sz="4" w:space="0"/>
          <w:left w:val="single" w:color="D4D4D4" w:sz="4" w:space="0"/>
          <w:bottom w:val="single" w:color="D4D4D4" w:sz="4" w:space="0"/>
          <w:right w:val="single" w:color="D4D4D4" w:sz="4" w:space="0"/>
          <w:insideH w:val="single" w:color="D4D4D4" w:sz="4" w:space="0"/>
          <w:insideV w:val="single" w:color="D4D4D4" w:sz="4" w:space="0"/>
        </w:tblBorders>
        <w:tblLayout w:type="fixed"/>
        <w:tblCellMar>
          <w:top w:w="70" w:type="dxa"/>
          <w:left w:w="90" w:type="dxa"/>
          <w:bottom w:w="70" w:type="dxa"/>
          <w:right w:w="90" w:type="dxa"/>
        </w:tblCellMar>
      </w:tblPr>
      <w:tblGrid>
        <w:gridCol w:w="1701"/>
        <w:gridCol w:w="2381"/>
        <w:gridCol w:w="2494"/>
        <w:gridCol w:w="2494"/>
      </w:tblGrid>
      <w:tr w14:paraId="5EBCC0D6">
        <w:tblPrEx>
          <w:tblBorders>
            <w:top w:val="single" w:color="D4D4D4" w:sz="4" w:space="0"/>
            <w:left w:val="single" w:color="D4D4D4" w:sz="4" w:space="0"/>
            <w:bottom w:val="single" w:color="D4D4D4" w:sz="4" w:space="0"/>
            <w:right w:val="single" w:color="D4D4D4" w:sz="4" w:space="0"/>
            <w:insideH w:val="single" w:color="D4D4D4" w:sz="4" w:space="0"/>
            <w:insideV w:val="single" w:color="D4D4D4" w:sz="4" w:space="0"/>
          </w:tblBorders>
          <w:tblCellMar>
            <w:top w:w="70" w:type="dxa"/>
            <w:left w:w="90" w:type="dxa"/>
            <w:bottom w:w="70" w:type="dxa"/>
            <w:right w:w="90" w:type="dxa"/>
          </w:tblCellMar>
        </w:tblPrEx>
        <w:trPr>
          <w:cantSplit/>
          <w:tblHeader/>
          <w:jc w:val="center"/>
        </w:trPr>
        <w:tc>
          <w:tcPr>
            <w:tcW w:w="1701" w:type="dxa"/>
            <w:shd w:val="clear" w:color="auto" w:fill="F0F2F4"/>
            <w:vAlign w:val="center"/>
          </w:tcPr>
          <w:p w14:paraId="11063B05">
            <w:pPr>
              <w:keepNext/>
              <w:keepLines/>
              <w:spacing w:line="300" w:lineRule="exact"/>
              <w:ind w:firstLine="0"/>
            </w:pPr>
            <w:r>
              <w:rPr>
                <w:rFonts w:eastAsia="宋体"/>
                <w:b/>
                <w:sz w:val="21"/>
              </w:rPr>
              <w:t>任务链</w:t>
            </w:r>
          </w:p>
        </w:tc>
        <w:tc>
          <w:tcPr>
            <w:tcW w:w="2381" w:type="dxa"/>
            <w:shd w:val="clear" w:color="auto" w:fill="F0F2F4"/>
            <w:vAlign w:val="center"/>
          </w:tcPr>
          <w:p w14:paraId="3712FA92">
            <w:pPr>
              <w:keepNext/>
              <w:keepLines/>
              <w:spacing w:line="300" w:lineRule="exact"/>
              <w:ind w:firstLine="0"/>
            </w:pPr>
            <w:r>
              <w:rPr>
                <w:rFonts w:eastAsia="宋体"/>
                <w:b/>
                <w:sz w:val="21"/>
              </w:rPr>
              <w:t>输入前提</w:t>
            </w:r>
          </w:p>
        </w:tc>
        <w:tc>
          <w:tcPr>
            <w:tcW w:w="2494" w:type="dxa"/>
            <w:shd w:val="clear" w:color="auto" w:fill="F0F2F4"/>
            <w:vAlign w:val="center"/>
          </w:tcPr>
          <w:p w14:paraId="6E237F04">
            <w:pPr>
              <w:keepNext/>
              <w:keepLines/>
              <w:spacing w:line="300" w:lineRule="exact"/>
              <w:ind w:firstLine="0"/>
            </w:pPr>
            <w:r>
              <w:rPr>
                <w:rFonts w:eastAsia="宋体"/>
                <w:b/>
                <w:sz w:val="21"/>
              </w:rPr>
              <w:t>重点核对</w:t>
            </w:r>
          </w:p>
        </w:tc>
        <w:tc>
          <w:tcPr>
            <w:tcW w:w="2494" w:type="dxa"/>
            <w:shd w:val="clear" w:color="auto" w:fill="F0F2F4"/>
            <w:vAlign w:val="center"/>
          </w:tcPr>
          <w:p w14:paraId="62CC9D55">
            <w:pPr>
              <w:keepNext/>
              <w:keepLines/>
              <w:spacing w:line="300" w:lineRule="exact"/>
              <w:ind w:firstLine="0"/>
            </w:pPr>
            <w:r>
              <w:rPr>
                <w:rFonts w:eastAsia="宋体"/>
                <w:b/>
                <w:sz w:val="21"/>
              </w:rPr>
              <w:t>结论范围</w:t>
            </w:r>
          </w:p>
        </w:tc>
      </w:tr>
      <w:tr w14:paraId="5EE676FF">
        <w:tblPrEx>
          <w:tblBorders>
            <w:top w:val="single" w:color="D4D4D4" w:sz="4" w:space="0"/>
            <w:left w:val="single" w:color="D4D4D4" w:sz="4" w:space="0"/>
            <w:bottom w:val="single" w:color="D4D4D4" w:sz="4" w:space="0"/>
            <w:right w:val="single" w:color="D4D4D4" w:sz="4" w:space="0"/>
            <w:insideH w:val="single" w:color="D4D4D4" w:sz="4" w:space="0"/>
            <w:insideV w:val="single" w:color="D4D4D4" w:sz="4" w:space="0"/>
          </w:tblBorders>
          <w:tblCellMar>
            <w:top w:w="70" w:type="dxa"/>
            <w:left w:w="90" w:type="dxa"/>
            <w:bottom w:w="70" w:type="dxa"/>
            <w:right w:w="90" w:type="dxa"/>
          </w:tblCellMar>
        </w:tblPrEx>
        <w:trPr>
          <w:cantSplit/>
          <w:jc w:val="center"/>
        </w:trPr>
        <w:tc>
          <w:tcPr>
            <w:tcW w:w="1701" w:type="dxa"/>
            <w:vAlign w:val="center"/>
          </w:tcPr>
          <w:p w14:paraId="0A3EAE5B">
            <w:pPr>
              <w:keepLines/>
              <w:spacing w:line="300" w:lineRule="exact"/>
              <w:ind w:firstLine="0"/>
            </w:pPr>
            <w:r>
              <w:rPr>
                <w:rFonts w:eastAsia="宋体"/>
                <w:sz w:val="21"/>
              </w:rPr>
              <w:t>主动深度检测</w:t>
            </w:r>
          </w:p>
        </w:tc>
        <w:tc>
          <w:tcPr>
            <w:tcW w:w="2381" w:type="dxa"/>
            <w:vAlign w:val="center"/>
          </w:tcPr>
          <w:p w14:paraId="21B3A005">
            <w:pPr>
              <w:keepLines/>
              <w:spacing w:line="300" w:lineRule="exact"/>
              <w:ind w:firstLine="0"/>
            </w:pPr>
            <w:r>
              <w:rPr>
                <w:rFonts w:eastAsia="宋体"/>
                <w:sz w:val="21"/>
              </w:rPr>
              <w:t>可达目标与真实交换材料</w:t>
            </w:r>
          </w:p>
        </w:tc>
        <w:tc>
          <w:tcPr>
            <w:tcW w:w="2494" w:type="dxa"/>
            <w:vAlign w:val="center"/>
          </w:tcPr>
          <w:p w14:paraId="030E93D2">
            <w:pPr>
              <w:keepLines/>
              <w:spacing w:line="300" w:lineRule="exact"/>
              <w:ind w:firstLine="0"/>
            </w:pPr>
            <w:r>
              <w:rPr>
                <w:rFonts w:eastAsia="宋体"/>
                <w:sz w:val="21"/>
              </w:rPr>
              <w:t>选组、记录认证、两项握手校验</w:t>
            </w:r>
          </w:p>
        </w:tc>
        <w:tc>
          <w:tcPr>
            <w:tcW w:w="2494" w:type="dxa"/>
            <w:vAlign w:val="center"/>
          </w:tcPr>
          <w:p w14:paraId="61499503">
            <w:pPr>
              <w:keepLines/>
              <w:spacing w:line="300" w:lineRule="exact"/>
              <w:ind w:firstLine="0"/>
            </w:pPr>
            <w:r>
              <w:rPr>
                <w:rFonts w:eastAsia="宋体"/>
                <w:sz w:val="21"/>
              </w:rPr>
              <w:t>本次服务器握手</w:t>
            </w:r>
          </w:p>
        </w:tc>
      </w:tr>
      <w:tr w14:paraId="4266684D">
        <w:tblPrEx>
          <w:tblBorders>
            <w:top w:val="single" w:color="D4D4D4" w:sz="4" w:space="0"/>
            <w:left w:val="single" w:color="D4D4D4" w:sz="4" w:space="0"/>
            <w:bottom w:val="single" w:color="D4D4D4" w:sz="4" w:space="0"/>
            <w:right w:val="single" w:color="D4D4D4" w:sz="4" w:space="0"/>
            <w:insideH w:val="single" w:color="D4D4D4" w:sz="4" w:space="0"/>
            <w:insideV w:val="single" w:color="D4D4D4" w:sz="4" w:space="0"/>
          </w:tblBorders>
          <w:tblCellMar>
            <w:top w:w="70" w:type="dxa"/>
            <w:left w:w="90" w:type="dxa"/>
            <w:bottom w:w="70" w:type="dxa"/>
            <w:right w:w="90" w:type="dxa"/>
          </w:tblCellMar>
        </w:tblPrEx>
        <w:trPr>
          <w:cantSplit/>
          <w:jc w:val="center"/>
        </w:trPr>
        <w:tc>
          <w:tcPr>
            <w:tcW w:w="1701" w:type="dxa"/>
            <w:vAlign w:val="center"/>
          </w:tcPr>
          <w:p w14:paraId="4A6FFC7D">
            <w:pPr>
              <w:keepLines/>
              <w:spacing w:line="300" w:lineRule="exact"/>
              <w:ind w:firstLine="0"/>
            </w:pPr>
            <w:r>
              <w:rPr>
                <w:rFonts w:eastAsia="宋体"/>
                <w:sz w:val="21"/>
              </w:rPr>
              <w:t>原会话计算复核</w:t>
            </w:r>
          </w:p>
        </w:tc>
        <w:tc>
          <w:tcPr>
            <w:tcW w:w="2381" w:type="dxa"/>
            <w:vAlign w:val="center"/>
          </w:tcPr>
          <w:p w14:paraId="453617CF">
            <w:pPr>
              <w:keepLines/>
              <w:spacing w:line="300" w:lineRule="exact"/>
              <w:ind w:firstLine="0"/>
            </w:pPr>
            <w:r>
              <w:rPr>
                <w:rFonts w:eastAsia="宋体"/>
                <w:sz w:val="21"/>
              </w:rPr>
              <w:t>原记录及对应秘密</w:t>
            </w:r>
          </w:p>
        </w:tc>
        <w:tc>
          <w:tcPr>
            <w:tcW w:w="2494" w:type="dxa"/>
            <w:vAlign w:val="center"/>
          </w:tcPr>
          <w:p w14:paraId="473C3637">
            <w:pPr>
              <w:keepLines/>
              <w:spacing w:line="300" w:lineRule="exact"/>
              <w:ind w:firstLine="0"/>
            </w:pPr>
            <w:r>
              <w:rPr>
                <w:rFonts w:eastAsia="宋体"/>
                <w:sz w:val="21"/>
              </w:rPr>
              <w:t>会话绑定、重算值、阶段切换</w:t>
            </w:r>
          </w:p>
        </w:tc>
        <w:tc>
          <w:tcPr>
            <w:tcW w:w="2494" w:type="dxa"/>
            <w:vAlign w:val="center"/>
          </w:tcPr>
          <w:p w14:paraId="6BF8C9E6">
            <w:pPr>
              <w:keepLines/>
              <w:spacing w:line="300" w:lineRule="exact"/>
              <w:ind w:firstLine="0"/>
            </w:pPr>
            <w:r>
              <w:rPr>
                <w:rFonts w:eastAsia="宋体"/>
                <w:sz w:val="21"/>
              </w:rPr>
              <w:t>所选原连接</w:t>
            </w:r>
          </w:p>
        </w:tc>
      </w:tr>
      <w:tr w14:paraId="5C7915D1">
        <w:tblPrEx>
          <w:tblBorders>
            <w:top w:val="single" w:color="D4D4D4" w:sz="4" w:space="0"/>
            <w:left w:val="single" w:color="D4D4D4" w:sz="4" w:space="0"/>
            <w:bottom w:val="single" w:color="D4D4D4" w:sz="4" w:space="0"/>
            <w:right w:val="single" w:color="D4D4D4" w:sz="4" w:space="0"/>
            <w:insideH w:val="single" w:color="D4D4D4" w:sz="4" w:space="0"/>
            <w:insideV w:val="single" w:color="D4D4D4" w:sz="4" w:space="0"/>
          </w:tblBorders>
          <w:tblCellMar>
            <w:top w:w="70" w:type="dxa"/>
            <w:left w:w="90" w:type="dxa"/>
            <w:bottom w:w="70" w:type="dxa"/>
            <w:right w:w="90" w:type="dxa"/>
          </w:tblCellMar>
        </w:tblPrEx>
        <w:trPr>
          <w:cantSplit/>
          <w:jc w:val="center"/>
        </w:trPr>
        <w:tc>
          <w:tcPr>
            <w:tcW w:w="1701" w:type="dxa"/>
            <w:vAlign w:val="center"/>
          </w:tcPr>
          <w:p w14:paraId="6DBC339A">
            <w:pPr>
              <w:keepLines/>
              <w:spacing w:line="300" w:lineRule="exact"/>
              <w:ind w:firstLine="0"/>
            </w:pPr>
            <w:r>
              <w:rPr>
                <w:rFonts w:eastAsia="宋体"/>
                <w:sz w:val="21"/>
              </w:rPr>
              <w:t>HTTPS应用验证</w:t>
            </w:r>
          </w:p>
        </w:tc>
        <w:tc>
          <w:tcPr>
            <w:tcW w:w="2381" w:type="dxa"/>
            <w:vAlign w:val="center"/>
          </w:tcPr>
          <w:p w14:paraId="68148EC8">
            <w:pPr>
              <w:keepLines/>
              <w:spacing w:line="300" w:lineRule="exact"/>
              <w:ind w:firstLine="0"/>
            </w:pPr>
            <w:r>
              <w:rPr>
                <w:rFonts w:eastAsia="宋体"/>
                <w:sz w:val="21"/>
              </w:rPr>
              <w:t>实验身份与兼容客户端</w:t>
            </w:r>
          </w:p>
        </w:tc>
        <w:tc>
          <w:tcPr>
            <w:tcW w:w="2494" w:type="dxa"/>
            <w:vAlign w:val="center"/>
          </w:tcPr>
          <w:p w14:paraId="77B687F6">
            <w:pPr>
              <w:keepLines/>
              <w:spacing w:line="300" w:lineRule="exact"/>
              <w:ind w:firstLine="0"/>
            </w:pPr>
            <w:r>
              <w:rPr>
                <w:rFonts w:eastAsia="宋体"/>
                <w:sz w:val="21"/>
              </w:rPr>
              <w:t>身份检查、GET和网页字节</w:t>
            </w:r>
          </w:p>
        </w:tc>
        <w:tc>
          <w:tcPr>
            <w:tcW w:w="2494" w:type="dxa"/>
            <w:vAlign w:val="center"/>
          </w:tcPr>
          <w:p w14:paraId="308AEB7E">
            <w:pPr>
              <w:keepLines/>
              <w:spacing w:line="300" w:lineRule="exact"/>
              <w:ind w:firstLine="0"/>
            </w:pPr>
            <w:r>
              <w:rPr>
                <w:rFonts w:eastAsia="宋体"/>
                <w:sz w:val="21"/>
              </w:rPr>
              <w:t>本次实验CA范围</w:t>
            </w:r>
          </w:p>
        </w:tc>
      </w:tr>
      <w:tr w14:paraId="432A2A57">
        <w:tblPrEx>
          <w:tblBorders>
            <w:top w:val="single" w:color="D4D4D4" w:sz="4" w:space="0"/>
            <w:left w:val="single" w:color="D4D4D4" w:sz="4" w:space="0"/>
            <w:bottom w:val="single" w:color="D4D4D4" w:sz="4" w:space="0"/>
            <w:right w:val="single" w:color="D4D4D4" w:sz="4" w:space="0"/>
            <w:insideH w:val="single" w:color="D4D4D4" w:sz="4" w:space="0"/>
            <w:insideV w:val="single" w:color="D4D4D4" w:sz="4" w:space="0"/>
          </w:tblBorders>
          <w:tblCellMar>
            <w:top w:w="70" w:type="dxa"/>
            <w:left w:w="90" w:type="dxa"/>
            <w:bottom w:w="70" w:type="dxa"/>
            <w:right w:w="90" w:type="dxa"/>
          </w:tblCellMar>
        </w:tblPrEx>
        <w:trPr>
          <w:cantSplit/>
          <w:jc w:val="center"/>
        </w:trPr>
        <w:tc>
          <w:tcPr>
            <w:tcW w:w="1701" w:type="dxa"/>
            <w:vAlign w:val="center"/>
          </w:tcPr>
          <w:p w14:paraId="2C46D2FC">
            <w:pPr>
              <w:keepLines/>
              <w:spacing w:line="300" w:lineRule="exact"/>
              <w:ind w:firstLine="0"/>
            </w:pPr>
            <w:r>
              <w:rPr>
                <w:rFonts w:eastAsia="宋体"/>
                <w:sz w:val="21"/>
              </w:rPr>
              <w:t>签名消息往返</w:t>
            </w:r>
          </w:p>
        </w:tc>
        <w:tc>
          <w:tcPr>
            <w:tcW w:w="2381" w:type="dxa"/>
            <w:vAlign w:val="center"/>
          </w:tcPr>
          <w:p w14:paraId="3418E224">
            <w:pPr>
              <w:keepLines/>
              <w:spacing w:line="300" w:lineRule="exact"/>
              <w:ind w:firstLine="0"/>
            </w:pPr>
            <w:r>
              <w:rPr>
                <w:rFonts w:eastAsia="宋体"/>
                <w:sz w:val="21"/>
              </w:rPr>
              <w:t>消息、挑战和固定公钥</w:t>
            </w:r>
          </w:p>
        </w:tc>
        <w:tc>
          <w:tcPr>
            <w:tcW w:w="2494" w:type="dxa"/>
            <w:vAlign w:val="center"/>
          </w:tcPr>
          <w:p w14:paraId="39A85BB1">
            <w:pPr>
              <w:keepLines/>
              <w:spacing w:line="300" w:lineRule="exact"/>
              <w:ind w:firstLine="0"/>
            </w:pPr>
            <w:r>
              <w:rPr>
                <w:rFonts w:eastAsia="宋体"/>
                <w:sz w:val="21"/>
              </w:rPr>
              <w:t>内容一致、签名及组合规则</w:t>
            </w:r>
          </w:p>
        </w:tc>
        <w:tc>
          <w:tcPr>
            <w:tcW w:w="2494" w:type="dxa"/>
            <w:vAlign w:val="center"/>
          </w:tcPr>
          <w:p w14:paraId="0AD25C43">
            <w:pPr>
              <w:keepLines/>
              <w:spacing w:line="300" w:lineRule="exact"/>
              <w:ind w:firstLine="0"/>
            </w:pPr>
            <w:r>
              <w:rPr>
                <w:rFonts w:eastAsia="宋体"/>
                <w:sz w:val="21"/>
              </w:rPr>
              <w:t>应用签名，不含加密</w:t>
            </w:r>
          </w:p>
        </w:tc>
      </w:tr>
    </w:tbl>
    <w:p w14:paraId="43A727B1">
      <w:pPr>
        <w:pStyle w:val="168"/>
      </w:pPr>
      <w:r>
        <w:t>依据：tests/test_pqc_handshake.py、tests/test_pqc_recheck.py、tests/test_pqc_lab.py及tests/test_pqc_lab_multilayer.py；项目源代码[7]。</w:t>
      </w:r>
    </w:p>
    <w:p w14:paraId="7EAA9434">
      <w:pPr>
        <w:pStyle w:val="5"/>
      </w:pPr>
      <w:r>
        <w:t>3.2.2 负向与边界用例</w:t>
      </w:r>
    </w:p>
    <w:p w14:paraId="71048619">
      <w:pPr>
        <w:snapToGrid w:val="0"/>
        <w:jc w:val="both"/>
      </w:pPr>
      <w:r>
        <w:t>负向测试应从已知可通过的材料出发，每轮只改变一个影响因素，并保留修改前后的定位信息。例如，验证记录认证时可修改原密文中的一个字节，但保持记录头和长度不变；验证签名时应固定消息和公钥，仅改变签名字节。这样的对照能够把拒绝原因定位到密码学校验，而不是笼统归为输入解析失败。若同时改变算法编号、长度和内容，即使系统拒绝，也难以说明真正发挥作用的是哪一项检查。</w:t>
      </w:r>
    </w:p>
    <w:p w14:paraId="55996CFC">
      <w:pPr>
        <w:snapToGrid w:val="0"/>
        <w:jc w:val="both"/>
      </w:pPr>
      <w:r>
        <w:t>缺失材料与错误材料需要建立两套验收预期。删除整条Finished记录时，程序可以保留此前已经完成的共享秘密恢复或握手签名结果，但必须指出缺少服务器Finished。保留记录却破坏认证标签时，则应标记认证失败，而且不得把未经认证的解密字节作为有效明文输出。前者说明证据不完整，后者说明输入与给定秘密不能相互认证；这两种情况的修复动作分别是补齐同次连接材料和检查材料是否遭到修改或发生错配。</w:t>
      </w:r>
    </w:p>
    <w:p w14:paraId="79F6DBC8">
      <w:pPr>
        <w:snapToGrid w:val="0"/>
        <w:jc w:val="both"/>
      </w:pPr>
      <w:r>
        <w:t>不支持状态也不能作为失败或缺失的别名。实现尚未处理的协议版本、转录路径或签名方案，应保留已能解析的事实，并明确停止在哪个能力边界；不能把库无法执行验签解释成签名无效。相反，方案已受支持且实际验签返回无效时，必须保留失败结论。对于能够计算共享秘密却没有原比较值的情况，状态应说明计算已经完成而一致性尚未建立，不应为了界面整齐而补入新生成的比较数据。</w:t>
      </w:r>
    </w:p>
    <w:p w14:paraId="0E5A7880">
      <w:pPr>
        <w:snapToGrid w:val="0"/>
        <w:jc w:val="both"/>
      </w:pPr>
      <w:r>
        <w:t>跨会话测试的重点是确认不同来源的秘密不能被悄悄混用。参数JSON应绑定所选session_id，私钥应能够导出与原ClientHello一致的公钥；Key Log则按ClientRandom选择对应条目。测试可以先导入正确材料取得预期结果，再换入另一连接的参数或有冲突的同名秘密，检查系统是否明确报错并清除旧结论。即使两轮实验使用完全相同的算法和端口，也不能省略这些绑定条件，因为随机材料已经不同。</w:t>
      </w:r>
    </w:p>
    <w:p w14:paraId="3FCD8F41">
      <w:pPr>
        <w:snapToGrid w:val="0"/>
        <w:jc w:val="both"/>
      </w:pPr>
      <w:r>
        <w:t>通信边界还包括输入长度、分片和取消行为。消息实验需要按照UTF-8字节数检查上限，并覆盖中文、转义字符及边界长度；UDP重组需要检查分片编号、数量、内容冲突及总期限。对于取消中的主动复测，应确认后续探测步骤不再继续，已经取得的证据不被误标为完整成功。此类用例的预期并不是所有字段都为空，而是保留已完成阶段、指出未完成原因，并防止旧会话结果替代本轮结果。</w:t>
      </w:r>
    </w:p>
    <w:p w14:paraId="4BFD98C3">
      <w:pPr>
        <w:pStyle w:val="15"/>
        <w:jc w:val="center"/>
      </w:pPr>
      <w:r>
        <w:t>表3-4 异常状态的判定依据与处理方向</w:t>
      </w:r>
    </w:p>
    <w:tbl>
      <w:tblPr>
        <w:tblStyle w:val="34"/>
        <w:tblW w:w="0" w:type="auto"/>
        <w:jc w:val="center"/>
        <w:tblBorders>
          <w:top w:val="single" w:color="D4D4D4" w:sz="4" w:space="0"/>
          <w:left w:val="single" w:color="D4D4D4" w:sz="4" w:space="0"/>
          <w:bottom w:val="single" w:color="D4D4D4" w:sz="4" w:space="0"/>
          <w:right w:val="single" w:color="D4D4D4" w:sz="4" w:space="0"/>
          <w:insideH w:val="single" w:color="D4D4D4" w:sz="4" w:space="0"/>
          <w:insideV w:val="single" w:color="D4D4D4" w:sz="4" w:space="0"/>
        </w:tblBorders>
        <w:tblLayout w:type="fixed"/>
        <w:tblCellMar>
          <w:top w:w="70" w:type="dxa"/>
          <w:left w:w="90" w:type="dxa"/>
          <w:bottom w:w="70" w:type="dxa"/>
          <w:right w:w="90" w:type="dxa"/>
        </w:tblCellMar>
      </w:tblPr>
      <w:tblGrid>
        <w:gridCol w:w="1701"/>
        <w:gridCol w:w="3685"/>
        <w:gridCol w:w="3685"/>
      </w:tblGrid>
      <w:tr w14:paraId="0787B2E2">
        <w:tblPrEx>
          <w:tblBorders>
            <w:top w:val="single" w:color="D4D4D4" w:sz="4" w:space="0"/>
            <w:left w:val="single" w:color="D4D4D4" w:sz="4" w:space="0"/>
            <w:bottom w:val="single" w:color="D4D4D4" w:sz="4" w:space="0"/>
            <w:right w:val="single" w:color="D4D4D4" w:sz="4" w:space="0"/>
            <w:insideH w:val="single" w:color="D4D4D4" w:sz="4" w:space="0"/>
            <w:insideV w:val="single" w:color="D4D4D4" w:sz="4" w:space="0"/>
          </w:tblBorders>
          <w:tblCellMar>
            <w:top w:w="70" w:type="dxa"/>
            <w:left w:w="90" w:type="dxa"/>
            <w:bottom w:w="70" w:type="dxa"/>
            <w:right w:w="90" w:type="dxa"/>
          </w:tblCellMar>
        </w:tblPrEx>
        <w:trPr>
          <w:cantSplit/>
          <w:tblHeader/>
          <w:jc w:val="center"/>
        </w:trPr>
        <w:tc>
          <w:tcPr>
            <w:tcW w:w="1701" w:type="dxa"/>
            <w:shd w:val="clear" w:color="auto" w:fill="F0F2F4"/>
            <w:vAlign w:val="center"/>
          </w:tcPr>
          <w:p w14:paraId="5ADA5D1C">
            <w:pPr>
              <w:keepNext/>
              <w:keepLines/>
              <w:spacing w:line="300" w:lineRule="exact"/>
              <w:ind w:firstLine="0"/>
            </w:pPr>
            <w:r>
              <w:rPr>
                <w:rFonts w:eastAsia="宋体"/>
                <w:b/>
                <w:sz w:val="21"/>
              </w:rPr>
              <w:t>状态</w:t>
            </w:r>
          </w:p>
        </w:tc>
        <w:tc>
          <w:tcPr>
            <w:tcW w:w="3685" w:type="dxa"/>
            <w:shd w:val="clear" w:color="auto" w:fill="F0F2F4"/>
            <w:vAlign w:val="center"/>
          </w:tcPr>
          <w:p w14:paraId="0632E713">
            <w:pPr>
              <w:keepNext/>
              <w:keepLines/>
              <w:spacing w:line="300" w:lineRule="exact"/>
              <w:ind w:firstLine="0"/>
            </w:pPr>
            <w:r>
              <w:rPr>
                <w:rFonts w:eastAsia="宋体"/>
                <w:b/>
                <w:sz w:val="21"/>
              </w:rPr>
              <w:t>判定依据</w:t>
            </w:r>
          </w:p>
        </w:tc>
        <w:tc>
          <w:tcPr>
            <w:tcW w:w="3685" w:type="dxa"/>
            <w:shd w:val="clear" w:color="auto" w:fill="F0F2F4"/>
            <w:vAlign w:val="center"/>
          </w:tcPr>
          <w:p w14:paraId="69D76698">
            <w:pPr>
              <w:keepNext/>
              <w:keepLines/>
              <w:spacing w:line="300" w:lineRule="exact"/>
              <w:ind w:firstLine="0"/>
            </w:pPr>
            <w:r>
              <w:rPr>
                <w:rFonts w:eastAsia="宋体"/>
                <w:b/>
                <w:sz w:val="21"/>
              </w:rPr>
              <w:t>处理方向</w:t>
            </w:r>
          </w:p>
        </w:tc>
      </w:tr>
      <w:tr w14:paraId="00F42AC4">
        <w:tblPrEx>
          <w:tblBorders>
            <w:top w:val="single" w:color="D4D4D4" w:sz="4" w:space="0"/>
            <w:left w:val="single" w:color="D4D4D4" w:sz="4" w:space="0"/>
            <w:bottom w:val="single" w:color="D4D4D4" w:sz="4" w:space="0"/>
            <w:right w:val="single" w:color="D4D4D4" w:sz="4" w:space="0"/>
            <w:insideH w:val="single" w:color="D4D4D4" w:sz="4" w:space="0"/>
            <w:insideV w:val="single" w:color="D4D4D4" w:sz="4" w:space="0"/>
          </w:tblBorders>
          <w:tblCellMar>
            <w:top w:w="70" w:type="dxa"/>
            <w:left w:w="90" w:type="dxa"/>
            <w:bottom w:w="70" w:type="dxa"/>
            <w:right w:w="90" w:type="dxa"/>
          </w:tblCellMar>
        </w:tblPrEx>
        <w:trPr>
          <w:cantSplit/>
          <w:jc w:val="center"/>
        </w:trPr>
        <w:tc>
          <w:tcPr>
            <w:tcW w:w="1701" w:type="dxa"/>
            <w:vAlign w:val="center"/>
          </w:tcPr>
          <w:p w14:paraId="7BE63D86">
            <w:pPr>
              <w:keepLines/>
              <w:spacing w:line="300" w:lineRule="exact"/>
              <w:ind w:firstLine="0"/>
            </w:pPr>
            <w:r>
              <w:rPr>
                <w:rFonts w:eastAsia="宋体"/>
                <w:sz w:val="21"/>
              </w:rPr>
              <w:t>passed／verified</w:t>
            </w:r>
          </w:p>
        </w:tc>
        <w:tc>
          <w:tcPr>
            <w:tcW w:w="3685" w:type="dxa"/>
            <w:vAlign w:val="center"/>
          </w:tcPr>
          <w:p w14:paraId="4AD32B13">
            <w:pPr>
              <w:keepLines/>
              <w:spacing w:line="300" w:lineRule="exact"/>
              <w:ind w:firstLine="0"/>
            </w:pPr>
            <w:r>
              <w:rPr>
                <w:rFonts w:eastAsia="宋体"/>
                <w:sz w:val="21"/>
              </w:rPr>
              <w:t>对应范围内必要校验通过</w:t>
            </w:r>
          </w:p>
        </w:tc>
        <w:tc>
          <w:tcPr>
            <w:tcW w:w="3685" w:type="dxa"/>
            <w:vAlign w:val="center"/>
          </w:tcPr>
          <w:p w14:paraId="2228593D">
            <w:pPr>
              <w:keepLines/>
              <w:spacing w:line="300" w:lineRule="exact"/>
              <w:ind w:firstLine="0"/>
            </w:pPr>
            <w:r>
              <w:rPr>
                <w:rFonts w:eastAsia="宋体"/>
                <w:sz w:val="21"/>
              </w:rPr>
              <w:t>记录通过范围及未覆盖事项</w:t>
            </w:r>
          </w:p>
        </w:tc>
      </w:tr>
      <w:tr w14:paraId="2F8688B2">
        <w:tblPrEx>
          <w:tblBorders>
            <w:top w:val="single" w:color="D4D4D4" w:sz="4" w:space="0"/>
            <w:left w:val="single" w:color="D4D4D4" w:sz="4" w:space="0"/>
            <w:bottom w:val="single" w:color="D4D4D4" w:sz="4" w:space="0"/>
            <w:right w:val="single" w:color="D4D4D4" w:sz="4" w:space="0"/>
            <w:insideH w:val="single" w:color="D4D4D4" w:sz="4" w:space="0"/>
            <w:insideV w:val="single" w:color="D4D4D4" w:sz="4" w:space="0"/>
          </w:tblBorders>
          <w:tblCellMar>
            <w:top w:w="70" w:type="dxa"/>
            <w:left w:w="90" w:type="dxa"/>
            <w:bottom w:w="70" w:type="dxa"/>
            <w:right w:w="90" w:type="dxa"/>
          </w:tblCellMar>
        </w:tblPrEx>
        <w:trPr>
          <w:cantSplit/>
          <w:jc w:val="center"/>
        </w:trPr>
        <w:tc>
          <w:tcPr>
            <w:tcW w:w="1701" w:type="dxa"/>
            <w:vAlign w:val="center"/>
          </w:tcPr>
          <w:p w14:paraId="32195E1F">
            <w:pPr>
              <w:keepLines/>
              <w:spacing w:line="300" w:lineRule="exact"/>
              <w:ind w:firstLine="0"/>
            </w:pPr>
            <w:r>
              <w:rPr>
                <w:rFonts w:eastAsia="宋体"/>
                <w:sz w:val="21"/>
              </w:rPr>
              <w:t>missing／未完成</w:t>
            </w:r>
          </w:p>
        </w:tc>
        <w:tc>
          <w:tcPr>
            <w:tcW w:w="3685" w:type="dxa"/>
            <w:vAlign w:val="center"/>
          </w:tcPr>
          <w:p w14:paraId="123C9898">
            <w:pPr>
              <w:keepLines/>
              <w:spacing w:line="300" w:lineRule="exact"/>
              <w:ind w:firstLine="0"/>
            </w:pPr>
            <w:r>
              <w:rPr>
                <w:rFonts w:eastAsia="宋体"/>
                <w:sz w:val="21"/>
              </w:rPr>
              <w:t>缺少记录、秘密或必要阶段</w:t>
            </w:r>
          </w:p>
        </w:tc>
        <w:tc>
          <w:tcPr>
            <w:tcW w:w="3685" w:type="dxa"/>
            <w:vAlign w:val="center"/>
          </w:tcPr>
          <w:p w14:paraId="39B6A937">
            <w:pPr>
              <w:keepLines/>
              <w:spacing w:line="300" w:lineRule="exact"/>
              <w:ind w:firstLine="0"/>
            </w:pPr>
            <w:r>
              <w:rPr>
                <w:rFonts w:eastAsia="宋体"/>
                <w:sz w:val="21"/>
              </w:rPr>
              <w:t>补齐同次连接材料</w:t>
            </w:r>
          </w:p>
        </w:tc>
      </w:tr>
      <w:tr w14:paraId="1587E408">
        <w:tblPrEx>
          <w:tblBorders>
            <w:top w:val="single" w:color="D4D4D4" w:sz="4" w:space="0"/>
            <w:left w:val="single" w:color="D4D4D4" w:sz="4" w:space="0"/>
            <w:bottom w:val="single" w:color="D4D4D4" w:sz="4" w:space="0"/>
            <w:right w:val="single" w:color="D4D4D4" w:sz="4" w:space="0"/>
            <w:insideH w:val="single" w:color="D4D4D4" w:sz="4" w:space="0"/>
            <w:insideV w:val="single" w:color="D4D4D4" w:sz="4" w:space="0"/>
          </w:tblBorders>
          <w:tblCellMar>
            <w:top w:w="70" w:type="dxa"/>
            <w:left w:w="90" w:type="dxa"/>
            <w:bottom w:w="70" w:type="dxa"/>
            <w:right w:w="90" w:type="dxa"/>
          </w:tblCellMar>
        </w:tblPrEx>
        <w:trPr>
          <w:cantSplit/>
          <w:jc w:val="center"/>
        </w:trPr>
        <w:tc>
          <w:tcPr>
            <w:tcW w:w="1701" w:type="dxa"/>
            <w:vAlign w:val="center"/>
          </w:tcPr>
          <w:p w14:paraId="5736F16D">
            <w:pPr>
              <w:keepLines/>
              <w:spacing w:line="300" w:lineRule="exact"/>
              <w:ind w:firstLine="0"/>
            </w:pPr>
            <w:r>
              <w:rPr>
                <w:rFonts w:eastAsia="宋体"/>
                <w:sz w:val="21"/>
              </w:rPr>
              <w:t>failed</w:t>
            </w:r>
          </w:p>
        </w:tc>
        <w:tc>
          <w:tcPr>
            <w:tcW w:w="3685" w:type="dxa"/>
            <w:vAlign w:val="center"/>
          </w:tcPr>
          <w:p w14:paraId="71D8B77D">
            <w:pPr>
              <w:keepLines/>
              <w:spacing w:line="300" w:lineRule="exact"/>
              <w:ind w:firstLine="0"/>
            </w:pPr>
            <w:r>
              <w:rPr>
                <w:rFonts w:eastAsia="宋体"/>
                <w:sz w:val="21"/>
              </w:rPr>
              <w:t>解析矛盾或实际认证失败</w:t>
            </w:r>
          </w:p>
        </w:tc>
        <w:tc>
          <w:tcPr>
            <w:tcW w:w="3685" w:type="dxa"/>
            <w:vAlign w:val="center"/>
          </w:tcPr>
          <w:p w14:paraId="22042EE6">
            <w:pPr>
              <w:keepLines/>
              <w:spacing w:line="300" w:lineRule="exact"/>
              <w:ind w:firstLine="0"/>
            </w:pPr>
            <w:r>
              <w:rPr>
                <w:rFonts w:eastAsia="宋体"/>
                <w:sz w:val="21"/>
              </w:rPr>
              <w:t>核查失败位置与材料一致性</w:t>
            </w:r>
          </w:p>
        </w:tc>
      </w:tr>
      <w:tr w14:paraId="4DEEE4FD">
        <w:tblPrEx>
          <w:tblBorders>
            <w:top w:val="single" w:color="D4D4D4" w:sz="4" w:space="0"/>
            <w:left w:val="single" w:color="D4D4D4" w:sz="4" w:space="0"/>
            <w:bottom w:val="single" w:color="D4D4D4" w:sz="4" w:space="0"/>
            <w:right w:val="single" w:color="D4D4D4" w:sz="4" w:space="0"/>
            <w:insideH w:val="single" w:color="D4D4D4" w:sz="4" w:space="0"/>
            <w:insideV w:val="single" w:color="D4D4D4" w:sz="4" w:space="0"/>
          </w:tblBorders>
          <w:tblCellMar>
            <w:top w:w="70" w:type="dxa"/>
            <w:left w:w="90" w:type="dxa"/>
            <w:bottom w:w="70" w:type="dxa"/>
            <w:right w:w="90" w:type="dxa"/>
          </w:tblCellMar>
        </w:tblPrEx>
        <w:trPr>
          <w:cantSplit/>
          <w:jc w:val="center"/>
        </w:trPr>
        <w:tc>
          <w:tcPr>
            <w:tcW w:w="1701" w:type="dxa"/>
            <w:vAlign w:val="center"/>
          </w:tcPr>
          <w:p w14:paraId="1943BC68">
            <w:pPr>
              <w:keepLines/>
              <w:spacing w:line="300" w:lineRule="exact"/>
              <w:ind w:firstLine="0"/>
            </w:pPr>
            <w:r>
              <w:rPr>
                <w:rFonts w:eastAsia="宋体"/>
                <w:sz w:val="21"/>
              </w:rPr>
              <w:t>unsupported</w:t>
            </w:r>
          </w:p>
        </w:tc>
        <w:tc>
          <w:tcPr>
            <w:tcW w:w="3685" w:type="dxa"/>
            <w:vAlign w:val="center"/>
          </w:tcPr>
          <w:p w14:paraId="569FAFC8">
            <w:pPr>
              <w:keepLines/>
              <w:spacing w:line="300" w:lineRule="exact"/>
              <w:ind w:firstLine="0"/>
            </w:pPr>
            <w:r>
              <w:rPr>
                <w:rFonts w:eastAsia="宋体"/>
                <w:sz w:val="21"/>
              </w:rPr>
              <w:t>当前实现或后端无法处理</w:t>
            </w:r>
          </w:p>
        </w:tc>
        <w:tc>
          <w:tcPr>
            <w:tcW w:w="3685" w:type="dxa"/>
            <w:vAlign w:val="center"/>
          </w:tcPr>
          <w:p w14:paraId="472768DE">
            <w:pPr>
              <w:keepLines/>
              <w:spacing w:line="300" w:lineRule="exact"/>
              <w:ind w:firstLine="0"/>
            </w:pPr>
            <w:r>
              <w:rPr>
                <w:rFonts w:eastAsia="宋体"/>
                <w:sz w:val="21"/>
              </w:rPr>
              <w:t>保留观察证据并登记能力边界</w:t>
            </w:r>
          </w:p>
        </w:tc>
      </w:tr>
      <w:tr w14:paraId="20A9F25F">
        <w:tblPrEx>
          <w:tblBorders>
            <w:top w:val="single" w:color="D4D4D4" w:sz="4" w:space="0"/>
            <w:left w:val="single" w:color="D4D4D4" w:sz="4" w:space="0"/>
            <w:bottom w:val="single" w:color="D4D4D4" w:sz="4" w:space="0"/>
            <w:right w:val="single" w:color="D4D4D4" w:sz="4" w:space="0"/>
            <w:insideH w:val="single" w:color="D4D4D4" w:sz="4" w:space="0"/>
            <w:insideV w:val="single" w:color="D4D4D4" w:sz="4" w:space="0"/>
          </w:tblBorders>
          <w:tblCellMar>
            <w:top w:w="70" w:type="dxa"/>
            <w:left w:w="90" w:type="dxa"/>
            <w:bottom w:w="70" w:type="dxa"/>
            <w:right w:w="90" w:type="dxa"/>
          </w:tblCellMar>
        </w:tblPrEx>
        <w:trPr>
          <w:cantSplit/>
          <w:jc w:val="center"/>
        </w:trPr>
        <w:tc>
          <w:tcPr>
            <w:tcW w:w="1701" w:type="dxa"/>
            <w:vAlign w:val="center"/>
          </w:tcPr>
          <w:p w14:paraId="60D39DAB">
            <w:pPr>
              <w:keepLines/>
              <w:spacing w:line="300" w:lineRule="exact"/>
              <w:ind w:firstLine="0"/>
            </w:pPr>
            <w:r>
              <w:rPr>
                <w:rFonts w:eastAsia="宋体"/>
                <w:sz w:val="21"/>
              </w:rPr>
              <w:t>computed</w:t>
            </w:r>
          </w:p>
        </w:tc>
        <w:tc>
          <w:tcPr>
            <w:tcW w:w="3685" w:type="dxa"/>
            <w:vAlign w:val="center"/>
          </w:tcPr>
          <w:p w14:paraId="31548835">
            <w:pPr>
              <w:keepLines/>
              <w:spacing w:line="300" w:lineRule="exact"/>
              <w:ind w:firstLine="0"/>
            </w:pPr>
            <w:r>
              <w:rPr>
                <w:rFonts w:eastAsia="宋体"/>
                <w:sz w:val="21"/>
              </w:rPr>
              <w:t>已计算但缺少原比较值</w:t>
            </w:r>
          </w:p>
        </w:tc>
        <w:tc>
          <w:tcPr>
            <w:tcW w:w="3685" w:type="dxa"/>
            <w:vAlign w:val="center"/>
          </w:tcPr>
          <w:p w14:paraId="12FA1FFD">
            <w:pPr>
              <w:keepLines/>
              <w:spacing w:line="300" w:lineRule="exact"/>
              <w:ind w:firstLine="0"/>
            </w:pPr>
            <w:r>
              <w:rPr>
                <w:rFonts w:eastAsia="宋体"/>
                <w:sz w:val="21"/>
              </w:rPr>
              <w:t>提供可信比较值后再确认一致</w:t>
            </w:r>
          </w:p>
        </w:tc>
      </w:tr>
    </w:tbl>
    <w:p w14:paraId="32C3E899">
      <w:pPr>
        <w:pStyle w:val="168"/>
      </w:pPr>
      <w:r>
        <w:t>依据：tests/test_pqc_recheck.py、tests/test_pqc_authenticity.py、tests/test_pqc_stage_ui.py、tests/test_live_capture.py及tests/test_pqc_lab_multilayer.py。</w:t>
      </w:r>
    </w:p>
    <w:p w14:paraId="20BF175E">
      <w:pPr>
        <w:pStyle w:val="5"/>
      </w:pPr>
      <w:r>
        <w:t>3.2.3 界面状态与回归组织</w:t>
      </w:r>
    </w:p>
    <w:p w14:paraId="5DF02632">
      <w:pPr>
        <w:snapToGrid w:val="0"/>
        <w:jc w:val="both"/>
      </w:pPr>
      <w:r>
        <w:t>界面回归不只检查按钮是否可点击，还要检查操作前后显示的结论是否仍然对应当前输入。一个完整场景应包含加载材料、开始处理、显示结果、修改输入和再次执行。修改协议、会话或秘密后，旧的通过状态应失效；执行期间需要保持输入与后台任务使用的材料一致。对于同一会话的刷新，已经补充的秘密可按现有逻辑保留，但结果仍应依据实际输入状态判断，不能借刷新动作自动提高验证强度。</w:t>
      </w:r>
    </w:p>
    <w:p w14:paraId="60F63D14">
      <w:pPr>
        <w:snapToGrid w:val="0"/>
        <w:jc w:val="both"/>
      </w:pPr>
      <w:r>
        <w:t>抓包页面应特别检查原连接与主动复测的并列展示。测试先载入一条构造或已保存的会话，再为相应目标注入独立的主动结果，核对两个区域分别保留来源说明。更换抓包文件后，旧任务迟到的结果不能写入新文件的会话列表；导出时，未复测会话应保持空主动结果，而不是复制其他会话的成功记录。这样能够验证界面不仅保存了数据，还保持了数据与用户所选对象之间的对应关系。</w:t>
      </w:r>
    </w:p>
    <w:p w14:paraId="61921E33">
      <w:pPr>
        <w:snapToGrid w:val="0"/>
        <w:jc w:val="both"/>
      </w:pPr>
      <w:r>
        <w:t>回归执行可按依赖分层安排。纯解析、算法和状态用例先运行，随后执行具有本地监听与真实OpenSSL依赖的集成检查，最后进行交互展示与清理检查。抓包生命周期测试使用替代捕获器验证保存和停止逻辑，不等于实际网卡驱动测试；离屏界面测试能够检查状态和布局行为，也不代替真实桌面环境的人工观察。每层报告应列出用例集合、环境条件和跳过原因，使未执行的场景不会混入已通过覆盖。</w:t>
      </w:r>
    </w:p>
    <w:p w14:paraId="3D9D86FC">
      <w:pPr>
        <w:snapToGrid w:val="0"/>
        <w:jc w:val="both"/>
      </w:pPr>
      <w:r>
        <w:t>补充环境的选测结果应独立归档。2026年10月12日另一份本机JUnit记录包含92个用例，错误、失败和跳过计数均为零，覆盖计算复核、界面阶段、输入、真实性、被动分析和抓包流程等八个测试文件。这是一组选择执行的结果，不能替换原稿完整回归记录，也不宜把两组数量相加得到新的总覆盖数。其用途是补充所列场景在该次环境中的执行证据，比较时仍需核对版本、选择条件和用例名称。</w:t>
      </w:r>
    </w:p>
    <w:p w14:paraId="5F504012">
      <w:pPr>
        <w:pStyle w:val="168"/>
      </w:pPr>
      <w:r>
        <w:t>依据：tests/test_pqc_recheck_ui.py、tests/test_pcap_pqc_ui.py、tests/test_pqc_lab_ui.py；PQC运行记录_20261012/test-results.xml；实施记录[11]。</w:t>
      </w:r>
    </w:p>
    <w:p w14:paraId="24B6DA2B">
      <w:pPr>
        <w:pStyle w:val="5"/>
      </w:pPr>
      <w:r>
        <w:t>3.2.4 真实连接复现与证据检查</w:t>
      </w:r>
    </w:p>
    <w:p w14:paraId="15DC5F1E">
      <w:pPr>
        <w:jc w:val="both"/>
      </w:pPr>
      <w:r>
        <w:t>复现前先区分“重新检测当前端点”和“重算原连接”。前者产生新会话，后者必须使用原报文及同次秘密。图示将主动检测记录与已有抓包汇入同一复核流程，入口信息、会话标识和秘密匹配均应在计算前核对。</w:t>
      </w:r>
    </w:p>
    <w:p w14:paraId="4239BDEB">
      <w:pPr>
        <w:keepNext/>
        <w:spacing w:before="80" w:after="40" w:line="240" w:lineRule="auto"/>
        <w:ind w:firstLine="0"/>
        <w:jc w:val="center"/>
      </w:pPr>
      <w:r>
        <w:drawing>
          <wp:inline distT="0" distB="0" distL="0" distR="0">
            <wp:extent cx="5759450" cy="3239135"/>
            <wp:effectExtent l="0" t="0" r="0" b="0"/>
            <wp:docPr id="1532488997" name="Picture 1532488997" descr="原连接复核的材料选择与证据检查流程"/>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2488997" name="Picture 1532488997" descr="原连接复核的材料选择与证据检查流程"/>
                    <pic:cNvPicPr>
                      <a:picLocks noChangeAspect="1"/>
                    </pic:cNvPicPr>
                  </pic:nvPicPr>
                  <pic:blipFill>
                    <a:blip r:embed="rId36"/>
                    <a:stretch>
                      <a:fillRect/>
                    </a:stretch>
                  </pic:blipFill>
                  <pic:spPr>
                    <a:xfrm>
                      <a:off x="0" y="0"/>
                      <a:ext cx="5760000" cy="3239619"/>
                    </a:xfrm>
                    <a:prstGeom prst="rect">
                      <a:avLst/>
                    </a:prstGeom>
                  </pic:spPr>
                </pic:pic>
              </a:graphicData>
            </a:graphic>
          </wp:inline>
        </w:drawing>
      </w:r>
    </w:p>
    <w:p w14:paraId="3C37A6CE">
      <w:pPr>
        <w:pStyle w:val="15"/>
        <w:jc w:val="center"/>
      </w:pPr>
      <w:r>
        <w:t>图3-2 原连接复核的材料选择与证据检查流程</w:t>
      </w:r>
    </w:p>
    <w:p w14:paraId="3E06FCC9">
      <w:pPr>
        <w:pStyle w:val="169"/>
      </w:pPr>
      <w:r>
        <w:t>KeyLog须按原ClientRandom及方向、阶段匹配；矛盾标签不得任选。只检查实际存在的记录，没有HTTP请求时不补造应用内容。公开证据保留缺失项，秘密另行受控保存。</w:t>
      </w:r>
    </w:p>
    <w:p w14:paraId="2D1C7D98">
      <w:pPr>
        <w:jc w:val="both"/>
      </w:pPr>
      <w:r>
        <w:t>复核完成后清理无需继续保留的内存秘密。若向另一环境移交，应分别列明公开证据与受控秘密材料，避免把公开JSON误认为可重算全部密码步骤的完整输入。</w:t>
      </w:r>
    </w:p>
    <w:p w14:paraId="390AEA24">
      <w:pPr>
        <w:pStyle w:val="168"/>
      </w:pPr>
      <w:r>
        <w:t>依据：modules/pqc_recheck_ui.py、modules/pqc_recheck.py、main.py会话提供与证据导出路径；tests/test_pqc_recheck.py真实连接及Key Log用例。</w:t>
      </w:r>
    </w:p>
    <w:p w14:paraId="72C52A36">
      <w:pPr>
        <w:pStyle w:val="4"/>
      </w:pPr>
      <w:bookmarkStart w:id="60" w:name="_Toc243039087"/>
      <w:r>
        <w:t>3.3 性能测试</w:t>
      </w:r>
      <w:bookmarkEnd w:id="60"/>
    </w:p>
    <w:p w14:paraId="10F1503B">
      <w:r>
        <w:t>已保存的性能数据是功能回归执行时间：2026年10月7日351项测试耗时69.14s；2026年10月12日补图时，36项定向测试耗时1.11s，423项完整回归耗时69.55s。各阶段统计及原始证据在3.4节列示。这些数据反映相应环境下的测试执行耗时，不等于单次网络握手或单项算法运算的速度。</w:t>
      </w:r>
    </w:p>
    <w:p w14:paraId="149FAF98">
      <w:pPr>
        <w:snapToGrid w:val="0"/>
        <w:jc w:val="both"/>
      </w:pPr>
      <w:r>
        <w:t>功能验证后如需增加性能指标，可分别记录目标连接时延、密钥交换、握手解密、验签和第四页计算复核耗时，并记录输入长度、算法参数、库版本、硬件和重复次数。主动检测中的timings字段可作为阶段计时入口；公网网络时间与本地密码计算时间应分开呈现。当前已有数据主要支持功能正确性与边界处理，尚不足以给出统一吞吐、资源开销或跨环境性能结论。</w:t>
      </w:r>
    </w:p>
    <w:p w14:paraId="4D200A9F">
      <w:pPr>
        <w:pStyle w:val="5"/>
      </w:pPr>
      <w:r>
        <w:t>3.3.1 计时拆分</w:t>
      </w:r>
    </w:p>
    <w:p w14:paraId="61445CA3">
      <w:pPr>
        <w:jc w:val="both"/>
      </w:pPr>
      <w:r>
        <w:t>图示给出后续性能实验的计时边界，尚未填入独立测量值。现有connect_ms与verify_ms使用同一起点，前者还包含交换材料准备，后者累计至验证完成；两者不能直接相加，也不能分别解释为纯网络连接和单次验签耗时。</w:t>
      </w:r>
    </w:p>
    <w:p w14:paraId="16A2C21E">
      <w:pPr>
        <w:keepNext/>
        <w:spacing w:before="80" w:after="40" w:line="240" w:lineRule="auto"/>
        <w:ind w:firstLine="0"/>
        <w:jc w:val="center"/>
      </w:pPr>
      <w:r>
        <w:drawing>
          <wp:inline distT="0" distB="0" distL="0" distR="0">
            <wp:extent cx="5759450" cy="3096260"/>
            <wp:effectExtent l="0" t="0" r="0" b="0"/>
            <wp:docPr id="1532488998" name="Picture 1532488998" descr="现有累计计时与拟增加的独立计时边界"/>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2488998" name="Picture 1532488998" descr="现有累计计时与拟增加的独立计时边界"/>
                    <pic:cNvPicPr>
                      <a:picLocks noChangeAspect="1"/>
                    </pic:cNvPicPr>
                  </pic:nvPicPr>
                  <pic:blipFill>
                    <a:blip r:embed="rId37"/>
                    <a:stretch>
                      <a:fillRect/>
                    </a:stretch>
                  </pic:blipFill>
                  <pic:spPr>
                    <a:xfrm>
                      <a:off x="0" y="0"/>
                      <a:ext cx="5760000" cy="3096381"/>
                    </a:xfrm>
                    <a:prstGeom prst="rect">
                      <a:avLst/>
                    </a:prstGeom>
                  </pic:spPr>
                </pic:pic>
              </a:graphicData>
            </a:graphic>
          </wp:inline>
        </w:drawing>
      </w:r>
    </w:p>
    <w:p w14:paraId="7CFDB7C3">
      <w:pPr>
        <w:pStyle w:val="15"/>
        <w:jc w:val="center"/>
      </w:pPr>
      <w:r>
        <w:t>图3-3 现有累计计时与拟增加的独立计时边界</w:t>
      </w:r>
    </w:p>
    <w:p w14:paraId="2C7F9CE4">
      <w:pPr>
        <w:pStyle w:val="169"/>
      </w:pPr>
      <w:r>
        <w:t>框宽不表示时长，排列不等于网络报文顺序。记录方向、阶段、条数与字节数随样本保存；核心计算、界面更新、依赖导入及冷启动分别记录。采用单调时钟并另存带时区日期，未执行的阶段记为未测。</w:t>
      </w:r>
    </w:p>
    <w:p w14:paraId="36B2A3C8">
      <w:pPr>
        <w:jc w:val="both"/>
      </w:pPr>
      <w:r>
        <w:t>计时结果应与对应算法状态共同保存。阶段提前失败时记录实际到达位置；只有输入规模、环境与采样规则可对照时，才讨论算法或版本间的性能差异。</w:t>
      </w:r>
    </w:p>
    <w:p w14:paraId="7E41F809">
      <w:pPr>
        <w:pStyle w:val="168"/>
      </w:pPr>
      <w:r>
        <w:t>依据：modules/pqc_detect.py的timings与计时起点、modules/pqc_recheck.py及界面后台执行路径；本节细分计时为待执行方案。</w:t>
      </w:r>
    </w:p>
    <w:p w14:paraId="43D55CF1">
      <w:pPr>
        <w:pStyle w:val="5"/>
      </w:pPr>
      <w:r>
        <w:t>3.3.2 控制变量实验设计</w:t>
      </w:r>
    </w:p>
    <w:p w14:paraId="6B5B6423">
      <w:pPr>
        <w:snapToGrid w:val="0"/>
        <w:jc w:val="both"/>
      </w:pPr>
      <w:r>
        <w:t>算法组合实验应先固定协议、密码套件、证书身份和通信内容，再只改变密钥交换组；签名比较则固定交换组及其余条件，只改变所选身份算法。消息协议实验应固定消息字节数和是否启用经典组成部分，再比较后量子签名参数。这样的设计可以解释差异来自哪个变量。若同时更换算法、证书链长度、页面大小和运行设备，即使观测到明显耗时变化，也只能描述整体场景差异，不能归因于某一种算法。</w:t>
      </w:r>
    </w:p>
    <w:p w14:paraId="2C1D83B5">
      <w:pPr>
        <w:snapToGrid w:val="0"/>
        <w:jc w:val="both"/>
      </w:pPr>
      <w:r>
        <w:t>输入规模实验应设置可解释的长度档位，并明确长度统计口径。对于消息签名，可按实际UTF-8字节数组织样本；对于TLS记录认证，可按记录数、单条密文长度及总字节数组织样本。UDP还应记录序列化后的响应大小和应用分片数量，因为签名原始长度并不等于线上传输字节数。预定档位必须处于实现允许范围内，超出上限的样本应作为拒绝边界测试单列，不能混入正常处理速度统计。</w:t>
      </w:r>
    </w:p>
    <w:p w14:paraId="03528D4D">
      <w:pPr>
        <w:snapToGrid w:val="0"/>
        <w:jc w:val="both"/>
      </w:pPr>
      <w:r>
        <w:t>环境变量应包括处理器与内存、操作系统、Python和库版本、外部OpenSSL路径、服务启动方式以及是否并发运行其他任务。先在本机回环条件下观察实现开销，再另设受控网络场景观察时延影响，两类结果分表报告。每组实验应采用相同的预热规则和重复次数，并交替运行不同配置，减少执行先后顺序造成的偏差。网络抖动、调度暂停和启动重试应作为可解释事件保留，而不是随意删除较慢样本。</w:t>
      </w:r>
    </w:p>
    <w:p w14:paraId="11036E96">
      <w:pPr>
        <w:snapToGrid w:val="0"/>
        <w:jc w:val="both"/>
      </w:pPr>
      <w:r>
        <w:t>并发实验应独立于单连接基线设计，明确同时活动连接数、请求发送节奏、连接存活时间和完成条件。需要分别记录成功完成、服务拒绝、超时和客户端取消，避免把被拒绝请求剔除后只展示成功样本的低延迟。实验站已有并发和资源边界测试能够帮助确定场景，但不能由这些功能断言直接推导吞吐能力。所有并发负载仍应限制在授权的本地或受控服务范围内，完成后检查监听与子进程是否清理。</w:t>
      </w:r>
    </w:p>
    <w:p w14:paraId="4BB61908">
      <w:pPr>
        <w:pStyle w:val="168"/>
      </w:pPr>
      <w:r>
        <w:t>依据：pqc_lab/profiles.py、pqc_lab/signed_messages.py、pqc_lab/tls_frontend.py及相关边界测试；本节采样、规模与并发比较均为待执行方案。</w:t>
      </w:r>
    </w:p>
    <w:p w14:paraId="23EB1CA7">
      <w:pPr>
        <w:pStyle w:val="5"/>
      </w:pPr>
      <w:r>
        <w:t>3.3.3 统计解释与报告模板</w:t>
      </w:r>
    </w:p>
    <w:p w14:paraId="0DB6F6DB">
      <w:pPr>
        <w:snapToGrid w:val="0"/>
        <w:jc w:val="both"/>
      </w:pPr>
      <w:r>
        <w:t>性能报告应同时保留逐次样本与汇总统计，而不是只展示一个平均值。对已完成且校验有效的样本，可计划给出中位数、平均数及反映尾部的分位数；样本较少时应说明分位数的不稳定性，并展示最小值、最大值和实际样本数。失败与超时需要另外计数，不能将超时上限当作成功延迟混入均值。不同实验若有效样本定义不同，应先统一口径，再讨论变化趋势，避免统计形式相同而含义不同。</w:t>
      </w:r>
    </w:p>
    <w:p w14:paraId="3F28EE46">
      <w:pPr>
        <w:snapToGrid w:val="0"/>
        <w:jc w:val="both"/>
      </w:pPr>
      <w:r>
        <w:t>测试总时间与算法性能应保持两套表述。JUnit或pytest日志记录的耗时受用例数量、临时文件、进程启动、界面事件和清理过程共同影响，适合评价一次回归任务的执行成本。单项算法或单连接性能则需要前述独立计时边界。跨版本比较时，应首先确认用例集合是否发生变化；跨环境比较时，还需核对后端与硬件条件。若这些条件不能对应，只报告各自结果及差异背景，不给出速度提升比例。</w:t>
      </w:r>
    </w:p>
    <w:p w14:paraId="2049CE8B">
      <w:pPr>
        <w:snapToGrid w:val="0"/>
        <w:jc w:val="both"/>
      </w:pPr>
      <w:r>
        <w:t>表3-5给出后续实验的填写模板，其内容是记录字段与解释要求，尚未填写测量数值。每份正式结果应附实验编号、代码版本、配置摘要和原始数据位置，使读者能够回到逐次样本核对统计。正常完成率、认证有效率和请求成功率也应说明分母是否包括被拒绝与取消请求。若存在预热排除或异常样本标注，应在分析前制定规则并保留全部原始数据，从而使报告的选择过程可以复查。</w:t>
      </w:r>
    </w:p>
    <w:p w14:paraId="4A857F8A">
      <w:pPr>
        <w:pStyle w:val="15"/>
        <w:jc w:val="center"/>
      </w:pPr>
      <w:r>
        <w:t>表3-5 待执行性能实验记录模板</w:t>
      </w:r>
    </w:p>
    <w:tbl>
      <w:tblPr>
        <w:tblStyle w:val="34"/>
        <w:tblW w:w="0" w:type="auto"/>
        <w:jc w:val="center"/>
        <w:tblBorders>
          <w:top w:val="single" w:color="D4D4D4" w:sz="4" w:space="0"/>
          <w:left w:val="single" w:color="D4D4D4" w:sz="4" w:space="0"/>
          <w:bottom w:val="single" w:color="D4D4D4" w:sz="4" w:space="0"/>
          <w:right w:val="single" w:color="D4D4D4" w:sz="4" w:space="0"/>
          <w:insideH w:val="single" w:color="D4D4D4" w:sz="4" w:space="0"/>
          <w:insideV w:val="single" w:color="D4D4D4" w:sz="4" w:space="0"/>
        </w:tblBorders>
        <w:tblLayout w:type="fixed"/>
        <w:tblCellMar>
          <w:top w:w="70" w:type="dxa"/>
          <w:left w:w="90" w:type="dxa"/>
          <w:bottom w:w="70" w:type="dxa"/>
          <w:right w:w="90" w:type="dxa"/>
        </w:tblCellMar>
      </w:tblPr>
      <w:tblGrid>
        <w:gridCol w:w="1701"/>
        <w:gridCol w:w="3685"/>
        <w:gridCol w:w="3685"/>
      </w:tblGrid>
      <w:tr w14:paraId="4D20FB2A">
        <w:tblPrEx>
          <w:tblBorders>
            <w:top w:val="single" w:color="D4D4D4" w:sz="4" w:space="0"/>
            <w:left w:val="single" w:color="D4D4D4" w:sz="4" w:space="0"/>
            <w:bottom w:val="single" w:color="D4D4D4" w:sz="4" w:space="0"/>
            <w:right w:val="single" w:color="D4D4D4" w:sz="4" w:space="0"/>
            <w:insideH w:val="single" w:color="D4D4D4" w:sz="4" w:space="0"/>
            <w:insideV w:val="single" w:color="D4D4D4" w:sz="4" w:space="0"/>
          </w:tblBorders>
          <w:tblCellMar>
            <w:top w:w="70" w:type="dxa"/>
            <w:left w:w="90" w:type="dxa"/>
            <w:bottom w:w="70" w:type="dxa"/>
            <w:right w:w="90" w:type="dxa"/>
          </w:tblCellMar>
        </w:tblPrEx>
        <w:trPr>
          <w:cantSplit/>
          <w:tblHeader/>
          <w:jc w:val="center"/>
        </w:trPr>
        <w:tc>
          <w:tcPr>
            <w:tcW w:w="1701" w:type="dxa"/>
            <w:shd w:val="clear" w:color="auto" w:fill="F0F2F4"/>
            <w:vAlign w:val="center"/>
          </w:tcPr>
          <w:p w14:paraId="7E7AB130">
            <w:pPr>
              <w:keepNext/>
              <w:keepLines/>
              <w:spacing w:line="300" w:lineRule="exact"/>
              <w:ind w:firstLine="0"/>
            </w:pPr>
            <w:r>
              <w:rPr>
                <w:rFonts w:eastAsia="宋体"/>
                <w:b/>
                <w:sz w:val="21"/>
              </w:rPr>
              <w:t>记录栏目</w:t>
            </w:r>
          </w:p>
        </w:tc>
        <w:tc>
          <w:tcPr>
            <w:tcW w:w="3685" w:type="dxa"/>
            <w:shd w:val="clear" w:color="auto" w:fill="F0F2F4"/>
            <w:vAlign w:val="center"/>
          </w:tcPr>
          <w:p w14:paraId="43EC7965">
            <w:pPr>
              <w:keepNext/>
              <w:keepLines/>
              <w:spacing w:line="300" w:lineRule="exact"/>
              <w:ind w:firstLine="0"/>
            </w:pPr>
            <w:r>
              <w:rPr>
                <w:rFonts w:eastAsia="宋体"/>
                <w:b/>
                <w:sz w:val="21"/>
              </w:rPr>
              <w:t>待填内容</w:t>
            </w:r>
          </w:p>
        </w:tc>
        <w:tc>
          <w:tcPr>
            <w:tcW w:w="3685" w:type="dxa"/>
            <w:shd w:val="clear" w:color="auto" w:fill="F0F2F4"/>
            <w:vAlign w:val="center"/>
          </w:tcPr>
          <w:p w14:paraId="61F9F460">
            <w:pPr>
              <w:keepNext/>
              <w:keepLines/>
              <w:spacing w:line="300" w:lineRule="exact"/>
              <w:ind w:firstLine="0"/>
            </w:pPr>
            <w:r>
              <w:rPr>
                <w:rFonts w:eastAsia="宋体"/>
                <w:b/>
                <w:sz w:val="21"/>
              </w:rPr>
              <w:t>解释要求</w:t>
            </w:r>
          </w:p>
        </w:tc>
      </w:tr>
      <w:tr w14:paraId="10BE5E6F">
        <w:tblPrEx>
          <w:tblBorders>
            <w:top w:val="single" w:color="D4D4D4" w:sz="4" w:space="0"/>
            <w:left w:val="single" w:color="D4D4D4" w:sz="4" w:space="0"/>
            <w:bottom w:val="single" w:color="D4D4D4" w:sz="4" w:space="0"/>
            <w:right w:val="single" w:color="D4D4D4" w:sz="4" w:space="0"/>
            <w:insideH w:val="single" w:color="D4D4D4" w:sz="4" w:space="0"/>
            <w:insideV w:val="single" w:color="D4D4D4" w:sz="4" w:space="0"/>
          </w:tblBorders>
          <w:tblCellMar>
            <w:top w:w="70" w:type="dxa"/>
            <w:left w:w="90" w:type="dxa"/>
            <w:bottom w:w="70" w:type="dxa"/>
            <w:right w:w="90" w:type="dxa"/>
          </w:tblCellMar>
        </w:tblPrEx>
        <w:trPr>
          <w:cantSplit/>
          <w:jc w:val="center"/>
        </w:trPr>
        <w:tc>
          <w:tcPr>
            <w:tcW w:w="1701" w:type="dxa"/>
            <w:vAlign w:val="center"/>
          </w:tcPr>
          <w:p w14:paraId="05505081">
            <w:pPr>
              <w:keepLines/>
              <w:spacing w:line="300" w:lineRule="exact"/>
              <w:ind w:firstLine="0"/>
            </w:pPr>
            <w:r>
              <w:rPr>
                <w:rFonts w:eastAsia="宋体"/>
                <w:sz w:val="21"/>
              </w:rPr>
              <w:t>实验身份</w:t>
            </w:r>
          </w:p>
        </w:tc>
        <w:tc>
          <w:tcPr>
            <w:tcW w:w="3685" w:type="dxa"/>
            <w:vAlign w:val="center"/>
          </w:tcPr>
          <w:p w14:paraId="752D1AF5">
            <w:pPr>
              <w:keepLines/>
              <w:spacing w:line="300" w:lineRule="exact"/>
              <w:ind w:firstLine="0"/>
            </w:pPr>
            <w:r>
              <w:rPr>
                <w:rFonts w:eastAsia="宋体"/>
                <w:sz w:val="21"/>
              </w:rPr>
              <w:t>编号、版本、环境、日期</w:t>
            </w:r>
          </w:p>
        </w:tc>
        <w:tc>
          <w:tcPr>
            <w:tcW w:w="3685" w:type="dxa"/>
            <w:vAlign w:val="center"/>
          </w:tcPr>
          <w:p w14:paraId="5E702EC0">
            <w:pPr>
              <w:keepLines/>
              <w:spacing w:line="300" w:lineRule="exact"/>
              <w:ind w:firstLine="0"/>
            </w:pPr>
            <w:r>
              <w:rPr>
                <w:rFonts w:eastAsia="宋体"/>
                <w:sz w:val="21"/>
              </w:rPr>
              <w:t>可回溯同一配置</w:t>
            </w:r>
          </w:p>
        </w:tc>
      </w:tr>
      <w:tr w14:paraId="14AE1564">
        <w:tblPrEx>
          <w:tblBorders>
            <w:top w:val="single" w:color="D4D4D4" w:sz="4" w:space="0"/>
            <w:left w:val="single" w:color="D4D4D4" w:sz="4" w:space="0"/>
            <w:bottom w:val="single" w:color="D4D4D4" w:sz="4" w:space="0"/>
            <w:right w:val="single" w:color="D4D4D4" w:sz="4" w:space="0"/>
            <w:insideH w:val="single" w:color="D4D4D4" w:sz="4" w:space="0"/>
            <w:insideV w:val="single" w:color="D4D4D4" w:sz="4" w:space="0"/>
          </w:tblBorders>
          <w:tblCellMar>
            <w:top w:w="70" w:type="dxa"/>
            <w:left w:w="90" w:type="dxa"/>
            <w:bottom w:w="70" w:type="dxa"/>
            <w:right w:w="90" w:type="dxa"/>
          </w:tblCellMar>
        </w:tblPrEx>
        <w:trPr>
          <w:cantSplit/>
          <w:jc w:val="center"/>
        </w:trPr>
        <w:tc>
          <w:tcPr>
            <w:tcW w:w="1701" w:type="dxa"/>
            <w:vAlign w:val="center"/>
          </w:tcPr>
          <w:p w14:paraId="72398444">
            <w:pPr>
              <w:keepLines/>
              <w:spacing w:line="300" w:lineRule="exact"/>
              <w:ind w:firstLine="0"/>
            </w:pPr>
            <w:r>
              <w:rPr>
                <w:rFonts w:eastAsia="宋体"/>
                <w:sz w:val="21"/>
              </w:rPr>
              <w:t>样本条件</w:t>
            </w:r>
          </w:p>
        </w:tc>
        <w:tc>
          <w:tcPr>
            <w:tcW w:w="3685" w:type="dxa"/>
            <w:vAlign w:val="center"/>
          </w:tcPr>
          <w:p w14:paraId="23940A88">
            <w:pPr>
              <w:keepLines/>
              <w:spacing w:line="300" w:lineRule="exact"/>
              <w:ind w:firstLine="0"/>
            </w:pPr>
            <w:r>
              <w:rPr>
                <w:rFonts w:eastAsia="宋体"/>
                <w:sz w:val="21"/>
              </w:rPr>
              <w:t>算法、输入字节数、记录数</w:t>
            </w:r>
          </w:p>
        </w:tc>
        <w:tc>
          <w:tcPr>
            <w:tcW w:w="3685" w:type="dxa"/>
            <w:vAlign w:val="center"/>
          </w:tcPr>
          <w:p w14:paraId="0164D78E">
            <w:pPr>
              <w:keepLines/>
              <w:spacing w:line="300" w:lineRule="exact"/>
              <w:ind w:firstLine="0"/>
            </w:pPr>
            <w:r>
              <w:rPr>
                <w:rFonts w:eastAsia="宋体"/>
                <w:sz w:val="21"/>
              </w:rPr>
              <w:t>明确编码与统计口径</w:t>
            </w:r>
          </w:p>
        </w:tc>
      </w:tr>
      <w:tr w14:paraId="3AE71DAB">
        <w:tblPrEx>
          <w:tblBorders>
            <w:top w:val="single" w:color="D4D4D4" w:sz="4" w:space="0"/>
            <w:left w:val="single" w:color="D4D4D4" w:sz="4" w:space="0"/>
            <w:bottom w:val="single" w:color="D4D4D4" w:sz="4" w:space="0"/>
            <w:right w:val="single" w:color="D4D4D4" w:sz="4" w:space="0"/>
            <w:insideH w:val="single" w:color="D4D4D4" w:sz="4" w:space="0"/>
            <w:insideV w:val="single" w:color="D4D4D4" w:sz="4" w:space="0"/>
          </w:tblBorders>
          <w:tblCellMar>
            <w:top w:w="70" w:type="dxa"/>
            <w:left w:w="90" w:type="dxa"/>
            <w:bottom w:w="70" w:type="dxa"/>
            <w:right w:w="90" w:type="dxa"/>
          </w:tblCellMar>
        </w:tblPrEx>
        <w:trPr>
          <w:cantSplit/>
          <w:jc w:val="center"/>
        </w:trPr>
        <w:tc>
          <w:tcPr>
            <w:tcW w:w="1701" w:type="dxa"/>
            <w:vAlign w:val="center"/>
          </w:tcPr>
          <w:p w14:paraId="757756A6">
            <w:pPr>
              <w:keepLines/>
              <w:spacing w:line="300" w:lineRule="exact"/>
              <w:ind w:firstLine="0"/>
            </w:pPr>
            <w:r>
              <w:rPr>
                <w:rFonts w:eastAsia="宋体"/>
                <w:sz w:val="21"/>
              </w:rPr>
              <w:t>计时定义</w:t>
            </w:r>
          </w:p>
        </w:tc>
        <w:tc>
          <w:tcPr>
            <w:tcW w:w="3685" w:type="dxa"/>
            <w:vAlign w:val="center"/>
          </w:tcPr>
          <w:p w14:paraId="7E4401EB">
            <w:pPr>
              <w:keepLines/>
              <w:spacing w:line="300" w:lineRule="exact"/>
              <w:ind w:firstLine="0"/>
            </w:pPr>
            <w:r>
              <w:rPr>
                <w:rFonts w:eastAsia="宋体"/>
                <w:sz w:val="21"/>
              </w:rPr>
              <w:t>起止点、预热、重复规则</w:t>
            </w:r>
          </w:p>
        </w:tc>
        <w:tc>
          <w:tcPr>
            <w:tcW w:w="3685" w:type="dxa"/>
            <w:vAlign w:val="center"/>
          </w:tcPr>
          <w:p w14:paraId="120A9447">
            <w:pPr>
              <w:keepLines/>
              <w:spacing w:line="300" w:lineRule="exact"/>
              <w:ind w:firstLine="0"/>
            </w:pPr>
            <w:r>
              <w:rPr>
                <w:rFonts w:eastAsia="宋体"/>
                <w:sz w:val="21"/>
              </w:rPr>
              <w:t>区分累计与独立区间</w:t>
            </w:r>
          </w:p>
        </w:tc>
      </w:tr>
      <w:tr w14:paraId="0A3540D7">
        <w:tblPrEx>
          <w:tblBorders>
            <w:top w:val="single" w:color="D4D4D4" w:sz="4" w:space="0"/>
            <w:left w:val="single" w:color="D4D4D4" w:sz="4" w:space="0"/>
            <w:bottom w:val="single" w:color="D4D4D4" w:sz="4" w:space="0"/>
            <w:right w:val="single" w:color="D4D4D4" w:sz="4" w:space="0"/>
            <w:insideH w:val="single" w:color="D4D4D4" w:sz="4" w:space="0"/>
            <w:insideV w:val="single" w:color="D4D4D4" w:sz="4" w:space="0"/>
          </w:tblBorders>
          <w:tblCellMar>
            <w:top w:w="70" w:type="dxa"/>
            <w:left w:w="90" w:type="dxa"/>
            <w:bottom w:w="70" w:type="dxa"/>
            <w:right w:w="90" w:type="dxa"/>
          </w:tblCellMar>
        </w:tblPrEx>
        <w:trPr>
          <w:cantSplit/>
          <w:jc w:val="center"/>
        </w:trPr>
        <w:tc>
          <w:tcPr>
            <w:tcW w:w="1701" w:type="dxa"/>
            <w:vAlign w:val="center"/>
          </w:tcPr>
          <w:p w14:paraId="4F69F399">
            <w:pPr>
              <w:keepLines/>
              <w:spacing w:line="300" w:lineRule="exact"/>
              <w:ind w:firstLine="0"/>
            </w:pPr>
            <w:r>
              <w:rPr>
                <w:rFonts w:eastAsia="宋体"/>
                <w:sz w:val="21"/>
              </w:rPr>
              <w:t>执行结果</w:t>
            </w:r>
          </w:p>
        </w:tc>
        <w:tc>
          <w:tcPr>
            <w:tcW w:w="3685" w:type="dxa"/>
            <w:vAlign w:val="center"/>
          </w:tcPr>
          <w:p w14:paraId="2EB3238D">
            <w:pPr>
              <w:keepLines/>
              <w:spacing w:line="300" w:lineRule="exact"/>
              <w:ind w:firstLine="0"/>
            </w:pPr>
            <w:r>
              <w:rPr>
                <w:rFonts w:eastAsia="宋体"/>
                <w:sz w:val="21"/>
              </w:rPr>
              <w:t>成功、失败、超时、取消数</w:t>
            </w:r>
          </w:p>
        </w:tc>
        <w:tc>
          <w:tcPr>
            <w:tcW w:w="3685" w:type="dxa"/>
            <w:vAlign w:val="center"/>
          </w:tcPr>
          <w:p w14:paraId="2967B270">
            <w:pPr>
              <w:keepLines/>
              <w:spacing w:line="300" w:lineRule="exact"/>
              <w:ind w:firstLine="0"/>
            </w:pPr>
            <w:r>
              <w:rPr>
                <w:rFonts w:eastAsia="宋体"/>
                <w:sz w:val="21"/>
              </w:rPr>
              <w:t>说明分母及排除规则</w:t>
            </w:r>
          </w:p>
        </w:tc>
      </w:tr>
      <w:tr w14:paraId="59FEDC59">
        <w:tblPrEx>
          <w:tblBorders>
            <w:top w:val="single" w:color="D4D4D4" w:sz="4" w:space="0"/>
            <w:left w:val="single" w:color="D4D4D4" w:sz="4" w:space="0"/>
            <w:bottom w:val="single" w:color="D4D4D4" w:sz="4" w:space="0"/>
            <w:right w:val="single" w:color="D4D4D4" w:sz="4" w:space="0"/>
            <w:insideH w:val="single" w:color="D4D4D4" w:sz="4" w:space="0"/>
            <w:insideV w:val="single" w:color="D4D4D4" w:sz="4" w:space="0"/>
          </w:tblBorders>
          <w:tblCellMar>
            <w:top w:w="70" w:type="dxa"/>
            <w:left w:w="90" w:type="dxa"/>
            <w:bottom w:w="70" w:type="dxa"/>
            <w:right w:w="90" w:type="dxa"/>
          </w:tblCellMar>
        </w:tblPrEx>
        <w:trPr>
          <w:cantSplit/>
          <w:jc w:val="center"/>
        </w:trPr>
        <w:tc>
          <w:tcPr>
            <w:tcW w:w="1701" w:type="dxa"/>
            <w:vAlign w:val="center"/>
          </w:tcPr>
          <w:p w14:paraId="38053CE4">
            <w:pPr>
              <w:keepLines/>
              <w:spacing w:line="300" w:lineRule="exact"/>
              <w:ind w:firstLine="0"/>
            </w:pPr>
            <w:r>
              <w:rPr>
                <w:rFonts w:eastAsia="宋体"/>
                <w:sz w:val="21"/>
              </w:rPr>
              <w:t>统计摘要</w:t>
            </w:r>
          </w:p>
        </w:tc>
        <w:tc>
          <w:tcPr>
            <w:tcW w:w="3685" w:type="dxa"/>
            <w:vAlign w:val="center"/>
          </w:tcPr>
          <w:p w14:paraId="3BFDC6ED">
            <w:pPr>
              <w:keepLines/>
              <w:spacing w:line="300" w:lineRule="exact"/>
              <w:ind w:firstLine="0"/>
            </w:pPr>
            <w:r>
              <w:rPr>
                <w:rFonts w:eastAsia="宋体"/>
                <w:sz w:val="21"/>
              </w:rPr>
              <w:t>有效样本数及预定统计量</w:t>
            </w:r>
          </w:p>
        </w:tc>
        <w:tc>
          <w:tcPr>
            <w:tcW w:w="3685" w:type="dxa"/>
            <w:vAlign w:val="center"/>
          </w:tcPr>
          <w:p w14:paraId="11C5529C">
            <w:pPr>
              <w:keepLines/>
              <w:spacing w:line="300" w:lineRule="exact"/>
              <w:ind w:firstLine="0"/>
            </w:pPr>
            <w:r>
              <w:rPr>
                <w:rFonts w:eastAsia="宋体"/>
                <w:sz w:val="21"/>
              </w:rPr>
              <w:t>未执行时保持待测</w:t>
            </w:r>
          </w:p>
        </w:tc>
      </w:tr>
      <w:tr w14:paraId="6D74C4DD">
        <w:tblPrEx>
          <w:tblBorders>
            <w:top w:val="single" w:color="D4D4D4" w:sz="4" w:space="0"/>
            <w:left w:val="single" w:color="D4D4D4" w:sz="4" w:space="0"/>
            <w:bottom w:val="single" w:color="D4D4D4" w:sz="4" w:space="0"/>
            <w:right w:val="single" w:color="D4D4D4" w:sz="4" w:space="0"/>
            <w:insideH w:val="single" w:color="D4D4D4" w:sz="4" w:space="0"/>
            <w:insideV w:val="single" w:color="D4D4D4" w:sz="4" w:space="0"/>
          </w:tblBorders>
          <w:tblCellMar>
            <w:top w:w="70" w:type="dxa"/>
            <w:left w:w="90" w:type="dxa"/>
            <w:bottom w:w="70" w:type="dxa"/>
            <w:right w:w="90" w:type="dxa"/>
          </w:tblCellMar>
        </w:tblPrEx>
        <w:trPr>
          <w:cantSplit/>
          <w:jc w:val="center"/>
        </w:trPr>
        <w:tc>
          <w:tcPr>
            <w:tcW w:w="1701" w:type="dxa"/>
            <w:vAlign w:val="center"/>
          </w:tcPr>
          <w:p w14:paraId="21582C95">
            <w:pPr>
              <w:keepLines/>
              <w:spacing w:line="300" w:lineRule="exact"/>
              <w:ind w:firstLine="0"/>
            </w:pPr>
            <w:r>
              <w:rPr>
                <w:rFonts w:eastAsia="宋体"/>
                <w:sz w:val="21"/>
              </w:rPr>
              <w:t>原始依据</w:t>
            </w:r>
          </w:p>
        </w:tc>
        <w:tc>
          <w:tcPr>
            <w:tcW w:w="3685" w:type="dxa"/>
            <w:vAlign w:val="center"/>
          </w:tcPr>
          <w:p w14:paraId="4EB31955">
            <w:pPr>
              <w:keepLines/>
              <w:spacing w:line="300" w:lineRule="exact"/>
              <w:ind w:firstLine="0"/>
            </w:pPr>
            <w:r>
              <w:rPr>
                <w:rFonts w:eastAsia="宋体"/>
                <w:sz w:val="21"/>
              </w:rPr>
              <w:t>逐次样本、日志及文件摘要</w:t>
            </w:r>
          </w:p>
        </w:tc>
        <w:tc>
          <w:tcPr>
            <w:tcW w:w="3685" w:type="dxa"/>
            <w:vAlign w:val="center"/>
          </w:tcPr>
          <w:p w14:paraId="47DFBD7A">
            <w:pPr>
              <w:keepLines/>
              <w:spacing w:line="300" w:lineRule="exact"/>
              <w:ind w:firstLine="0"/>
            </w:pPr>
            <w:r>
              <w:rPr>
                <w:rFonts w:eastAsia="宋体"/>
                <w:sz w:val="21"/>
              </w:rPr>
              <w:t>不以截图替代原始数据</w:t>
            </w:r>
          </w:p>
        </w:tc>
      </w:tr>
    </w:tbl>
    <w:p w14:paraId="33B1406E">
      <w:pPr>
        <w:pStyle w:val="168"/>
      </w:pPr>
      <w:r>
        <w:t>依据：已有回归记录[9,11]与补充环境JUnit记录的统计口径；表3-5为待填写模板，不包含新增性能实测数据。</w:t>
      </w:r>
    </w:p>
    <w:p w14:paraId="32019667">
      <w:pPr>
        <w:pStyle w:val="4"/>
      </w:pPr>
      <w:bookmarkStart w:id="61" w:name="_Toc243039088"/>
      <w:r>
        <w:t>3.4 测试数据与结果</w:t>
      </w:r>
      <w:bookmarkEnd w:id="61"/>
    </w:p>
    <w:p w14:paraId="01F3AA1D">
      <w:pPr>
        <w:snapToGrid w:val="0"/>
        <w:jc w:val="both"/>
      </w:pPr>
      <w:r>
        <w:t>项目原始日志docs/pqc-multilayer-pytest-2026-10-07.txt记录351 passed in 69.14s[9]，多协议验收文档说明无失败或跳过，覆盖九种TLS配置、三十四种TCP/UDP签名组合和五种经典混合签名检查[10]。这些数字是该日期和该版本的回归记录，不能直接作为最新提交的测试数量。</w:t>
      </w:r>
    </w:p>
    <w:p w14:paraId="7BD1D2F4">
      <w:pPr>
        <w:snapToGrid w:val="0"/>
        <w:jc w:val="both"/>
      </w:pPr>
      <w:r>
        <w:t>实际连接复核实施计划的2026年10月12日验证记录[11]记载：新增计算层及界面定向验证36项通过；实现完成时完整测试426项通过，72.49s；同步远程提交并合并后完整测试423项通过，76.61s。最新报告采用合并后的423项作为该记录的最终数量，同时保留351项历史日志。426与423的差异发生在合并阶段，该记录未逐项说明计数变化原因，不据此推断新增或删除了哪些具体功能。</w:t>
      </w:r>
    </w:p>
    <w:p w14:paraId="3B96D23B">
      <w:pPr>
        <w:pStyle w:val="15"/>
        <w:keepLines/>
        <w:snapToGrid w:val="0"/>
        <w:jc w:val="center"/>
      </w:pPr>
      <w:r>
        <w:t>表3-6 各阶段回归记录</w:t>
      </w:r>
    </w:p>
    <w:tbl>
      <w:tblPr>
        <w:tblStyle w:val="34"/>
        <w:tblW w:w="0" w:type="auto"/>
        <w:jc w:val="center"/>
        <w:tblLayout w:type="fixed"/>
        <w:tblCellMar>
          <w:top w:w="0" w:type="dxa"/>
          <w:left w:w="108" w:type="dxa"/>
          <w:bottom w:w="0" w:type="dxa"/>
          <w:right w:w="108" w:type="dxa"/>
        </w:tblCellMar>
      </w:tblPr>
      <w:tblGrid>
        <w:gridCol w:w="1871"/>
        <w:gridCol w:w="2551"/>
        <w:gridCol w:w="1814"/>
        <w:gridCol w:w="2835"/>
      </w:tblGrid>
      <w:tr w14:paraId="5B211E41">
        <w:tblPrEx>
          <w:tblCellMar>
            <w:top w:w="0" w:type="dxa"/>
            <w:left w:w="108" w:type="dxa"/>
            <w:bottom w:w="0" w:type="dxa"/>
            <w:right w:w="108" w:type="dxa"/>
          </w:tblCellMar>
        </w:tblPrEx>
        <w:trPr>
          <w:cantSplit/>
          <w:tblHeader/>
          <w:jc w:val="center"/>
        </w:trPr>
        <w:tc>
          <w:tcPr>
            <w:tcW w:w="1871" w:type="dxa"/>
            <w:tcBorders>
              <w:top w:val="single" w:color="D9D9D9" w:sz="4" w:space="0"/>
              <w:left w:val="single" w:color="D9D9D9" w:sz="4" w:space="0"/>
              <w:bottom w:val="single" w:color="D9D9D9" w:sz="4" w:space="0"/>
              <w:right w:val="single" w:color="D9D9D9" w:sz="4" w:space="0"/>
            </w:tcBorders>
            <w:shd w:val="clear" w:color="auto" w:fill="EDF2F7"/>
            <w:tcMar>
              <w:top w:w="70" w:type="dxa"/>
              <w:left w:w="85" w:type="dxa"/>
              <w:bottom w:w="70" w:type="dxa"/>
              <w:right w:w="85" w:type="dxa"/>
            </w:tcMar>
            <w:vAlign w:val="center"/>
          </w:tcPr>
          <w:p w14:paraId="240BE818">
            <w:pPr>
              <w:pStyle w:val="170"/>
              <w:keepNext/>
              <w:keepLines/>
              <w:snapToGrid w:val="0"/>
              <w:spacing w:before="40" w:after="40" w:line="300" w:lineRule="exact"/>
            </w:pPr>
            <w:r>
              <w:rPr>
                <w:rFonts w:eastAsia="宋体" w:cs="Times New Roman"/>
                <w:b/>
                <w:szCs w:val="21"/>
              </w:rPr>
              <w:t>记录阶段</w:t>
            </w:r>
          </w:p>
        </w:tc>
        <w:tc>
          <w:tcPr>
            <w:tcW w:w="2551" w:type="dxa"/>
            <w:tcBorders>
              <w:top w:val="single" w:color="D9D9D9" w:sz="4" w:space="0"/>
              <w:left w:val="single" w:color="D9D9D9" w:sz="4" w:space="0"/>
              <w:bottom w:val="single" w:color="D9D9D9" w:sz="4" w:space="0"/>
              <w:right w:val="single" w:color="D9D9D9" w:sz="4" w:space="0"/>
            </w:tcBorders>
            <w:shd w:val="clear" w:color="auto" w:fill="EDF2F7"/>
            <w:tcMar>
              <w:top w:w="70" w:type="dxa"/>
              <w:left w:w="85" w:type="dxa"/>
              <w:bottom w:w="70" w:type="dxa"/>
              <w:right w:w="85" w:type="dxa"/>
            </w:tcMar>
            <w:vAlign w:val="center"/>
          </w:tcPr>
          <w:p w14:paraId="77D39F35">
            <w:pPr>
              <w:pStyle w:val="170"/>
              <w:keepNext/>
              <w:keepLines/>
              <w:snapToGrid w:val="0"/>
              <w:spacing w:before="40" w:after="40" w:line="300" w:lineRule="exact"/>
            </w:pPr>
            <w:r>
              <w:rPr>
                <w:rFonts w:eastAsia="宋体" w:cs="Times New Roman"/>
                <w:b/>
                <w:szCs w:val="21"/>
              </w:rPr>
              <w:t>数量与耗时</w:t>
            </w:r>
          </w:p>
        </w:tc>
        <w:tc>
          <w:tcPr>
            <w:tcW w:w="1814" w:type="dxa"/>
            <w:tcBorders>
              <w:top w:val="single" w:color="D9D9D9" w:sz="4" w:space="0"/>
              <w:left w:val="single" w:color="D9D9D9" w:sz="4" w:space="0"/>
              <w:bottom w:val="single" w:color="D9D9D9" w:sz="4" w:space="0"/>
              <w:right w:val="single" w:color="D9D9D9" w:sz="4" w:space="0"/>
            </w:tcBorders>
            <w:shd w:val="clear" w:color="auto" w:fill="EDF2F7"/>
            <w:tcMar>
              <w:top w:w="70" w:type="dxa"/>
              <w:left w:w="85" w:type="dxa"/>
              <w:bottom w:w="70" w:type="dxa"/>
              <w:right w:w="85" w:type="dxa"/>
            </w:tcMar>
            <w:vAlign w:val="center"/>
          </w:tcPr>
          <w:p w14:paraId="0C8FA0D4">
            <w:pPr>
              <w:pStyle w:val="170"/>
              <w:keepNext/>
              <w:keepLines/>
              <w:snapToGrid w:val="0"/>
              <w:spacing w:before="40" w:after="40" w:line="300" w:lineRule="exact"/>
            </w:pPr>
            <w:r>
              <w:rPr>
                <w:rFonts w:eastAsia="宋体" w:cs="Times New Roman"/>
                <w:b/>
                <w:szCs w:val="21"/>
              </w:rPr>
              <w:t>证据类型</w:t>
            </w:r>
          </w:p>
        </w:tc>
        <w:tc>
          <w:tcPr>
            <w:tcW w:w="2835" w:type="dxa"/>
            <w:tcBorders>
              <w:top w:val="single" w:color="D9D9D9" w:sz="4" w:space="0"/>
              <w:left w:val="single" w:color="D9D9D9" w:sz="4" w:space="0"/>
              <w:bottom w:val="single" w:color="D9D9D9" w:sz="4" w:space="0"/>
              <w:right w:val="single" w:color="D9D9D9" w:sz="4" w:space="0"/>
            </w:tcBorders>
            <w:shd w:val="clear" w:color="auto" w:fill="EDF2F7"/>
            <w:tcMar>
              <w:top w:w="70" w:type="dxa"/>
              <w:left w:w="85" w:type="dxa"/>
              <w:bottom w:w="70" w:type="dxa"/>
              <w:right w:w="85" w:type="dxa"/>
            </w:tcMar>
            <w:vAlign w:val="center"/>
          </w:tcPr>
          <w:p w14:paraId="7D19A021">
            <w:pPr>
              <w:pStyle w:val="170"/>
              <w:keepNext/>
              <w:keepLines/>
              <w:snapToGrid w:val="0"/>
              <w:spacing w:before="40" w:after="40" w:line="300" w:lineRule="exact"/>
            </w:pPr>
            <w:r>
              <w:rPr>
                <w:rFonts w:eastAsia="宋体" w:cs="Times New Roman"/>
                <w:b/>
                <w:szCs w:val="21"/>
              </w:rPr>
              <w:t>可说明的范围</w:t>
            </w:r>
          </w:p>
        </w:tc>
      </w:tr>
      <w:tr w14:paraId="5AF3DC4E">
        <w:tblPrEx>
          <w:tblCellMar>
            <w:top w:w="0" w:type="dxa"/>
            <w:left w:w="108" w:type="dxa"/>
            <w:bottom w:w="0" w:type="dxa"/>
            <w:right w:w="108" w:type="dxa"/>
          </w:tblCellMar>
        </w:tblPrEx>
        <w:trPr>
          <w:cantSplit/>
          <w:jc w:val="center"/>
        </w:trPr>
        <w:tc>
          <w:tcPr>
            <w:tcW w:w="1871" w:type="dxa"/>
            <w:tcBorders>
              <w:top w:val="single" w:color="D9D9D9" w:sz="4" w:space="0"/>
              <w:left w:val="single" w:color="D9D9D9" w:sz="4" w:space="0"/>
              <w:bottom w:val="single" w:color="D9D9D9" w:sz="4" w:space="0"/>
              <w:right w:val="single" w:color="D9D9D9" w:sz="4" w:space="0"/>
            </w:tcBorders>
            <w:tcMar>
              <w:top w:w="70" w:type="dxa"/>
              <w:left w:w="85" w:type="dxa"/>
              <w:bottom w:w="70" w:type="dxa"/>
              <w:right w:w="85" w:type="dxa"/>
            </w:tcMar>
            <w:vAlign w:val="center"/>
          </w:tcPr>
          <w:p w14:paraId="20927EA7">
            <w:pPr>
              <w:pStyle w:val="170"/>
              <w:keepLines/>
              <w:snapToGrid w:val="0"/>
              <w:spacing w:before="40" w:after="40" w:line="300" w:lineRule="exact"/>
            </w:pPr>
            <w:r>
              <w:rPr>
                <w:rFonts w:eastAsia="宋体" w:cs="Times New Roman"/>
                <w:szCs w:val="21"/>
              </w:rPr>
              <w:t>10月7日多协议回归</w:t>
            </w:r>
          </w:p>
        </w:tc>
        <w:tc>
          <w:tcPr>
            <w:tcW w:w="2551" w:type="dxa"/>
            <w:tcBorders>
              <w:top w:val="single" w:color="D9D9D9" w:sz="4" w:space="0"/>
              <w:left w:val="single" w:color="D9D9D9" w:sz="4" w:space="0"/>
              <w:bottom w:val="single" w:color="D9D9D9" w:sz="4" w:space="0"/>
              <w:right w:val="single" w:color="D9D9D9" w:sz="4" w:space="0"/>
            </w:tcBorders>
            <w:tcMar>
              <w:top w:w="70" w:type="dxa"/>
              <w:left w:w="85" w:type="dxa"/>
              <w:bottom w:w="70" w:type="dxa"/>
              <w:right w:w="85" w:type="dxa"/>
            </w:tcMar>
            <w:vAlign w:val="center"/>
          </w:tcPr>
          <w:p w14:paraId="2F119ABF">
            <w:pPr>
              <w:pStyle w:val="170"/>
              <w:keepLines/>
              <w:snapToGrid w:val="0"/>
              <w:spacing w:before="40" w:after="40" w:line="300" w:lineRule="exact"/>
            </w:pPr>
            <w:r>
              <w:rPr>
                <w:rFonts w:eastAsia="宋体" w:cs="Times New Roman"/>
                <w:szCs w:val="21"/>
              </w:rPr>
              <w:t>351项通过；69.14s</w:t>
            </w:r>
          </w:p>
        </w:tc>
        <w:tc>
          <w:tcPr>
            <w:tcW w:w="1814" w:type="dxa"/>
            <w:tcBorders>
              <w:top w:val="single" w:color="D9D9D9" w:sz="4" w:space="0"/>
              <w:left w:val="single" w:color="D9D9D9" w:sz="4" w:space="0"/>
              <w:bottom w:val="single" w:color="D9D9D9" w:sz="4" w:space="0"/>
              <w:right w:val="single" w:color="D9D9D9" w:sz="4" w:space="0"/>
            </w:tcBorders>
            <w:tcMar>
              <w:top w:w="70" w:type="dxa"/>
              <w:left w:w="85" w:type="dxa"/>
              <w:bottom w:w="70" w:type="dxa"/>
              <w:right w:w="85" w:type="dxa"/>
            </w:tcMar>
            <w:vAlign w:val="center"/>
          </w:tcPr>
          <w:p w14:paraId="516A4F34">
            <w:pPr>
              <w:pStyle w:val="170"/>
              <w:keepLines/>
              <w:snapToGrid w:val="0"/>
              <w:spacing w:before="40" w:after="40" w:line="300" w:lineRule="exact"/>
            </w:pPr>
            <w:r>
              <w:rPr>
                <w:rFonts w:eastAsia="宋体" w:cs="Times New Roman"/>
                <w:szCs w:val="21"/>
              </w:rPr>
              <w:t>原始pytest输出及验收说明</w:t>
            </w:r>
          </w:p>
        </w:tc>
        <w:tc>
          <w:tcPr>
            <w:tcW w:w="2835" w:type="dxa"/>
            <w:tcBorders>
              <w:top w:val="single" w:color="D9D9D9" w:sz="4" w:space="0"/>
              <w:left w:val="single" w:color="D9D9D9" w:sz="4" w:space="0"/>
              <w:bottom w:val="single" w:color="D9D9D9" w:sz="4" w:space="0"/>
              <w:right w:val="single" w:color="D9D9D9" w:sz="4" w:space="0"/>
            </w:tcBorders>
            <w:tcMar>
              <w:top w:w="70" w:type="dxa"/>
              <w:left w:w="85" w:type="dxa"/>
              <w:bottom w:w="70" w:type="dxa"/>
              <w:right w:w="85" w:type="dxa"/>
            </w:tcMar>
            <w:vAlign w:val="center"/>
          </w:tcPr>
          <w:p w14:paraId="766D521B">
            <w:pPr>
              <w:pStyle w:val="170"/>
              <w:keepLines/>
              <w:snapToGrid w:val="0"/>
              <w:spacing w:before="40" w:after="40" w:line="300" w:lineRule="exact"/>
            </w:pPr>
            <w:r>
              <w:rPr>
                <w:rFonts w:eastAsia="宋体" w:cs="Times New Roman"/>
                <w:szCs w:val="21"/>
              </w:rPr>
              <w:t>当时版本的完整回归</w:t>
            </w:r>
          </w:p>
        </w:tc>
      </w:tr>
      <w:tr w14:paraId="237C154B">
        <w:tblPrEx>
          <w:tblCellMar>
            <w:top w:w="0" w:type="dxa"/>
            <w:left w:w="108" w:type="dxa"/>
            <w:bottom w:w="0" w:type="dxa"/>
            <w:right w:w="108" w:type="dxa"/>
          </w:tblCellMar>
        </w:tblPrEx>
        <w:trPr>
          <w:cantSplit/>
          <w:jc w:val="center"/>
        </w:trPr>
        <w:tc>
          <w:tcPr>
            <w:tcW w:w="1871" w:type="dxa"/>
            <w:tcBorders>
              <w:top w:val="single" w:color="D9D9D9" w:sz="4" w:space="0"/>
              <w:left w:val="single" w:color="D9D9D9" w:sz="4" w:space="0"/>
              <w:bottom w:val="single" w:color="D9D9D9" w:sz="4" w:space="0"/>
              <w:right w:val="single" w:color="D9D9D9" w:sz="4" w:space="0"/>
            </w:tcBorders>
            <w:tcMar>
              <w:top w:w="70" w:type="dxa"/>
              <w:left w:w="85" w:type="dxa"/>
              <w:bottom w:w="70" w:type="dxa"/>
              <w:right w:w="85" w:type="dxa"/>
            </w:tcMar>
            <w:vAlign w:val="center"/>
          </w:tcPr>
          <w:p w14:paraId="585777F9">
            <w:pPr>
              <w:pStyle w:val="170"/>
              <w:keepLines/>
              <w:snapToGrid w:val="0"/>
              <w:spacing w:before="40" w:after="40" w:line="300" w:lineRule="exact"/>
            </w:pPr>
            <w:r>
              <w:rPr>
                <w:rFonts w:eastAsia="宋体" w:cs="Times New Roman"/>
                <w:szCs w:val="21"/>
              </w:rPr>
              <w:t>10月12日复核定向检查</w:t>
            </w:r>
          </w:p>
        </w:tc>
        <w:tc>
          <w:tcPr>
            <w:tcW w:w="2551" w:type="dxa"/>
            <w:tcBorders>
              <w:top w:val="single" w:color="D9D9D9" w:sz="4" w:space="0"/>
              <w:left w:val="single" w:color="D9D9D9" w:sz="4" w:space="0"/>
              <w:bottom w:val="single" w:color="D9D9D9" w:sz="4" w:space="0"/>
              <w:right w:val="single" w:color="D9D9D9" w:sz="4" w:space="0"/>
            </w:tcBorders>
            <w:tcMar>
              <w:top w:w="70" w:type="dxa"/>
              <w:left w:w="85" w:type="dxa"/>
              <w:bottom w:w="70" w:type="dxa"/>
              <w:right w:w="85" w:type="dxa"/>
            </w:tcMar>
            <w:vAlign w:val="center"/>
          </w:tcPr>
          <w:p w14:paraId="2EA26AEB">
            <w:pPr>
              <w:pStyle w:val="170"/>
              <w:keepLines/>
              <w:snapToGrid w:val="0"/>
              <w:spacing w:before="40" w:after="40" w:line="300" w:lineRule="exact"/>
            </w:pPr>
            <w:r>
              <w:rPr>
                <w:rFonts w:eastAsia="宋体" w:cs="Times New Roman"/>
                <w:szCs w:val="21"/>
              </w:rPr>
              <w:t>36项通过</w:t>
            </w:r>
          </w:p>
        </w:tc>
        <w:tc>
          <w:tcPr>
            <w:tcW w:w="1814" w:type="dxa"/>
            <w:tcBorders>
              <w:top w:val="single" w:color="D9D9D9" w:sz="4" w:space="0"/>
              <w:left w:val="single" w:color="D9D9D9" w:sz="4" w:space="0"/>
              <w:bottom w:val="single" w:color="D9D9D9" w:sz="4" w:space="0"/>
              <w:right w:val="single" w:color="D9D9D9" w:sz="4" w:space="0"/>
            </w:tcBorders>
            <w:tcMar>
              <w:top w:w="70" w:type="dxa"/>
              <w:left w:w="85" w:type="dxa"/>
              <w:bottom w:w="70" w:type="dxa"/>
              <w:right w:w="85" w:type="dxa"/>
            </w:tcMar>
            <w:vAlign w:val="center"/>
          </w:tcPr>
          <w:p w14:paraId="27EC7C95">
            <w:pPr>
              <w:pStyle w:val="170"/>
              <w:keepLines/>
              <w:snapToGrid w:val="0"/>
              <w:spacing w:before="40" w:after="40" w:line="300" w:lineRule="exact"/>
            </w:pPr>
            <w:r>
              <w:rPr>
                <w:rFonts w:eastAsia="宋体" w:cs="Times New Roman"/>
                <w:szCs w:val="21"/>
              </w:rPr>
              <w:t>实施计划中的验证记录</w:t>
            </w:r>
          </w:p>
        </w:tc>
        <w:tc>
          <w:tcPr>
            <w:tcW w:w="2835" w:type="dxa"/>
            <w:tcBorders>
              <w:top w:val="single" w:color="D9D9D9" w:sz="4" w:space="0"/>
              <w:left w:val="single" w:color="D9D9D9" w:sz="4" w:space="0"/>
              <w:bottom w:val="single" w:color="D9D9D9" w:sz="4" w:space="0"/>
              <w:right w:val="single" w:color="D9D9D9" w:sz="4" w:space="0"/>
            </w:tcBorders>
            <w:tcMar>
              <w:top w:w="70" w:type="dxa"/>
              <w:left w:w="85" w:type="dxa"/>
              <w:bottom w:w="70" w:type="dxa"/>
              <w:right w:w="85" w:type="dxa"/>
            </w:tcMar>
            <w:vAlign w:val="center"/>
          </w:tcPr>
          <w:p w14:paraId="36743759">
            <w:pPr>
              <w:pStyle w:val="170"/>
              <w:keepLines/>
              <w:snapToGrid w:val="0"/>
              <w:spacing w:before="40" w:after="40" w:line="300" w:lineRule="exact"/>
            </w:pPr>
            <w:r>
              <w:rPr>
                <w:rFonts w:eastAsia="宋体" w:cs="Times New Roman"/>
                <w:szCs w:val="21"/>
              </w:rPr>
              <w:t>新复核计算层及界面</w:t>
            </w:r>
          </w:p>
        </w:tc>
      </w:tr>
      <w:tr w14:paraId="5647EC22">
        <w:tblPrEx>
          <w:tblCellMar>
            <w:top w:w="0" w:type="dxa"/>
            <w:left w:w="108" w:type="dxa"/>
            <w:bottom w:w="0" w:type="dxa"/>
            <w:right w:w="108" w:type="dxa"/>
          </w:tblCellMar>
        </w:tblPrEx>
        <w:trPr>
          <w:cantSplit/>
          <w:jc w:val="center"/>
        </w:trPr>
        <w:tc>
          <w:tcPr>
            <w:tcW w:w="1871" w:type="dxa"/>
            <w:tcBorders>
              <w:top w:val="single" w:color="D9D9D9" w:sz="4" w:space="0"/>
              <w:left w:val="single" w:color="D9D9D9" w:sz="4" w:space="0"/>
              <w:bottom w:val="single" w:color="D9D9D9" w:sz="4" w:space="0"/>
              <w:right w:val="single" w:color="D9D9D9" w:sz="4" w:space="0"/>
            </w:tcBorders>
            <w:tcMar>
              <w:top w:w="70" w:type="dxa"/>
              <w:left w:w="85" w:type="dxa"/>
              <w:bottom w:w="70" w:type="dxa"/>
              <w:right w:w="85" w:type="dxa"/>
            </w:tcMar>
            <w:vAlign w:val="center"/>
          </w:tcPr>
          <w:p w14:paraId="6A49AE6B">
            <w:pPr>
              <w:pStyle w:val="170"/>
              <w:keepLines/>
              <w:snapToGrid w:val="0"/>
              <w:spacing w:before="40" w:after="40" w:line="300" w:lineRule="exact"/>
            </w:pPr>
            <w:r>
              <w:rPr>
                <w:rFonts w:eastAsia="宋体" w:cs="Times New Roman"/>
                <w:szCs w:val="21"/>
              </w:rPr>
              <w:t>复核实现完成阶段</w:t>
            </w:r>
          </w:p>
        </w:tc>
        <w:tc>
          <w:tcPr>
            <w:tcW w:w="2551" w:type="dxa"/>
            <w:tcBorders>
              <w:top w:val="single" w:color="D9D9D9" w:sz="4" w:space="0"/>
              <w:left w:val="single" w:color="D9D9D9" w:sz="4" w:space="0"/>
              <w:bottom w:val="single" w:color="D9D9D9" w:sz="4" w:space="0"/>
              <w:right w:val="single" w:color="D9D9D9" w:sz="4" w:space="0"/>
            </w:tcBorders>
            <w:tcMar>
              <w:top w:w="70" w:type="dxa"/>
              <w:left w:w="85" w:type="dxa"/>
              <w:bottom w:w="70" w:type="dxa"/>
              <w:right w:w="85" w:type="dxa"/>
            </w:tcMar>
            <w:vAlign w:val="center"/>
          </w:tcPr>
          <w:p w14:paraId="27B52659">
            <w:pPr>
              <w:pStyle w:val="170"/>
              <w:keepLines/>
              <w:snapToGrid w:val="0"/>
              <w:spacing w:before="40" w:after="40" w:line="300" w:lineRule="exact"/>
            </w:pPr>
            <w:r>
              <w:rPr>
                <w:rFonts w:eastAsia="宋体" w:cs="Times New Roman"/>
                <w:szCs w:val="21"/>
              </w:rPr>
              <w:t>426项通过；72.49s</w:t>
            </w:r>
          </w:p>
        </w:tc>
        <w:tc>
          <w:tcPr>
            <w:tcW w:w="1814" w:type="dxa"/>
            <w:tcBorders>
              <w:top w:val="single" w:color="D9D9D9" w:sz="4" w:space="0"/>
              <w:left w:val="single" w:color="D9D9D9" w:sz="4" w:space="0"/>
              <w:bottom w:val="single" w:color="D9D9D9" w:sz="4" w:space="0"/>
              <w:right w:val="single" w:color="D9D9D9" w:sz="4" w:space="0"/>
            </w:tcBorders>
            <w:tcMar>
              <w:top w:w="70" w:type="dxa"/>
              <w:left w:w="85" w:type="dxa"/>
              <w:bottom w:w="70" w:type="dxa"/>
              <w:right w:w="85" w:type="dxa"/>
            </w:tcMar>
            <w:vAlign w:val="center"/>
          </w:tcPr>
          <w:p w14:paraId="6B8CF840">
            <w:pPr>
              <w:pStyle w:val="170"/>
              <w:keepLines/>
              <w:snapToGrid w:val="0"/>
              <w:spacing w:before="40" w:after="40" w:line="300" w:lineRule="exact"/>
            </w:pPr>
            <w:r>
              <w:rPr>
                <w:rFonts w:eastAsia="宋体" w:cs="Times New Roman"/>
                <w:szCs w:val="21"/>
              </w:rPr>
              <w:t>实施计划中的验证记录</w:t>
            </w:r>
          </w:p>
        </w:tc>
        <w:tc>
          <w:tcPr>
            <w:tcW w:w="2835" w:type="dxa"/>
            <w:tcBorders>
              <w:top w:val="single" w:color="D9D9D9" w:sz="4" w:space="0"/>
              <w:left w:val="single" w:color="D9D9D9" w:sz="4" w:space="0"/>
              <w:bottom w:val="single" w:color="D9D9D9" w:sz="4" w:space="0"/>
              <w:right w:val="single" w:color="D9D9D9" w:sz="4" w:space="0"/>
            </w:tcBorders>
            <w:tcMar>
              <w:top w:w="70" w:type="dxa"/>
              <w:left w:w="85" w:type="dxa"/>
              <w:bottom w:w="70" w:type="dxa"/>
              <w:right w:w="85" w:type="dxa"/>
            </w:tcMar>
            <w:vAlign w:val="center"/>
          </w:tcPr>
          <w:p w14:paraId="1A1C99E0">
            <w:pPr>
              <w:pStyle w:val="170"/>
              <w:keepLines/>
              <w:snapToGrid w:val="0"/>
              <w:spacing w:before="40" w:after="40" w:line="300" w:lineRule="exact"/>
            </w:pPr>
            <w:r>
              <w:rPr>
                <w:rFonts w:eastAsia="宋体" w:cs="Times New Roman"/>
                <w:szCs w:val="21"/>
              </w:rPr>
              <w:t>合并前记录</w:t>
            </w:r>
          </w:p>
        </w:tc>
      </w:tr>
      <w:tr w14:paraId="6F8080FE">
        <w:tblPrEx>
          <w:tblCellMar>
            <w:top w:w="0" w:type="dxa"/>
            <w:left w:w="108" w:type="dxa"/>
            <w:bottom w:w="0" w:type="dxa"/>
            <w:right w:w="108" w:type="dxa"/>
          </w:tblCellMar>
        </w:tblPrEx>
        <w:trPr>
          <w:cantSplit/>
          <w:jc w:val="center"/>
        </w:trPr>
        <w:tc>
          <w:tcPr>
            <w:tcW w:w="1871" w:type="dxa"/>
            <w:tcBorders>
              <w:top w:val="single" w:color="D9D9D9" w:sz="4" w:space="0"/>
              <w:left w:val="single" w:color="D9D9D9" w:sz="4" w:space="0"/>
              <w:bottom w:val="single" w:color="D9D9D9" w:sz="4" w:space="0"/>
              <w:right w:val="single" w:color="D9D9D9" w:sz="4" w:space="0"/>
            </w:tcBorders>
            <w:tcMar>
              <w:top w:w="70" w:type="dxa"/>
              <w:left w:w="85" w:type="dxa"/>
              <w:bottom w:w="70" w:type="dxa"/>
              <w:right w:w="85" w:type="dxa"/>
            </w:tcMar>
            <w:vAlign w:val="center"/>
          </w:tcPr>
          <w:p w14:paraId="203AB250">
            <w:pPr>
              <w:pStyle w:val="170"/>
              <w:keepLines/>
              <w:snapToGrid w:val="0"/>
              <w:spacing w:before="40" w:after="40" w:line="300" w:lineRule="exact"/>
            </w:pPr>
            <w:r>
              <w:rPr>
                <w:rFonts w:eastAsia="宋体" w:cs="Times New Roman"/>
                <w:szCs w:val="21"/>
              </w:rPr>
              <w:t>同步远程并合并后</w:t>
            </w:r>
          </w:p>
        </w:tc>
        <w:tc>
          <w:tcPr>
            <w:tcW w:w="2551" w:type="dxa"/>
            <w:tcBorders>
              <w:top w:val="single" w:color="D9D9D9" w:sz="4" w:space="0"/>
              <w:left w:val="single" w:color="D9D9D9" w:sz="4" w:space="0"/>
              <w:bottom w:val="single" w:color="D9D9D9" w:sz="4" w:space="0"/>
              <w:right w:val="single" w:color="D9D9D9" w:sz="4" w:space="0"/>
            </w:tcBorders>
            <w:tcMar>
              <w:top w:w="70" w:type="dxa"/>
              <w:left w:w="85" w:type="dxa"/>
              <w:bottom w:w="70" w:type="dxa"/>
              <w:right w:w="85" w:type="dxa"/>
            </w:tcMar>
            <w:vAlign w:val="center"/>
          </w:tcPr>
          <w:p w14:paraId="06D7785D">
            <w:pPr>
              <w:pStyle w:val="170"/>
              <w:keepLines/>
              <w:snapToGrid w:val="0"/>
              <w:spacing w:before="40" w:after="40" w:line="300" w:lineRule="exact"/>
            </w:pPr>
            <w:r>
              <w:rPr>
                <w:rFonts w:eastAsia="宋体" w:cs="Times New Roman"/>
                <w:szCs w:val="21"/>
              </w:rPr>
              <w:t>423项通过；76.61s</w:t>
            </w:r>
          </w:p>
        </w:tc>
        <w:tc>
          <w:tcPr>
            <w:tcW w:w="1814" w:type="dxa"/>
            <w:tcBorders>
              <w:top w:val="single" w:color="D9D9D9" w:sz="4" w:space="0"/>
              <w:left w:val="single" w:color="D9D9D9" w:sz="4" w:space="0"/>
              <w:bottom w:val="single" w:color="D9D9D9" w:sz="4" w:space="0"/>
              <w:right w:val="single" w:color="D9D9D9" w:sz="4" w:space="0"/>
            </w:tcBorders>
            <w:tcMar>
              <w:top w:w="70" w:type="dxa"/>
              <w:left w:w="85" w:type="dxa"/>
              <w:bottom w:w="70" w:type="dxa"/>
              <w:right w:w="85" w:type="dxa"/>
            </w:tcMar>
            <w:vAlign w:val="center"/>
          </w:tcPr>
          <w:p w14:paraId="13313E56">
            <w:pPr>
              <w:pStyle w:val="170"/>
              <w:keepLines/>
              <w:snapToGrid w:val="0"/>
              <w:spacing w:before="40" w:after="40" w:line="300" w:lineRule="exact"/>
            </w:pPr>
            <w:r>
              <w:rPr>
                <w:rFonts w:eastAsia="宋体" w:cs="Times New Roman"/>
                <w:szCs w:val="21"/>
              </w:rPr>
              <w:t>实施计划中的验证记录</w:t>
            </w:r>
          </w:p>
        </w:tc>
        <w:tc>
          <w:tcPr>
            <w:tcW w:w="2835" w:type="dxa"/>
            <w:tcBorders>
              <w:top w:val="single" w:color="D9D9D9" w:sz="4" w:space="0"/>
              <w:left w:val="single" w:color="D9D9D9" w:sz="4" w:space="0"/>
              <w:bottom w:val="single" w:color="D9D9D9" w:sz="4" w:space="0"/>
              <w:right w:val="single" w:color="D9D9D9" w:sz="4" w:space="0"/>
            </w:tcBorders>
            <w:tcMar>
              <w:top w:w="70" w:type="dxa"/>
              <w:left w:w="85" w:type="dxa"/>
              <w:bottom w:w="70" w:type="dxa"/>
              <w:right w:w="85" w:type="dxa"/>
            </w:tcMar>
            <w:vAlign w:val="center"/>
          </w:tcPr>
          <w:p w14:paraId="633125B5">
            <w:pPr>
              <w:pStyle w:val="170"/>
              <w:keepLines/>
              <w:snapToGrid w:val="0"/>
              <w:spacing w:before="40" w:after="40" w:line="300" w:lineRule="exact"/>
            </w:pPr>
            <w:r>
              <w:rPr>
                <w:rFonts w:eastAsia="宋体" w:cs="Times New Roman"/>
                <w:szCs w:val="21"/>
              </w:rPr>
              <w:t>该提交最终回归记录</w:t>
            </w:r>
          </w:p>
        </w:tc>
      </w:tr>
    </w:tbl>
    <w:p w14:paraId="2FE19439">
      <w:pPr>
        <w:snapToGrid w:val="0"/>
      </w:pPr>
      <w:r>
        <w:t>本报告补图时于2026年10月12日重新执行相同命令，复核定向测试36项通过（1.11s），完整回归423项通过（69.55s），均无失败或跳过。图3-4展示本次实际输出；原始命令、运行库版本和完整stdout保存于docs/evidence/fig-5-3-pytest-2026-10-12.txt。历史阶段统计仍按表3-6所列日期解释。</w:t>
      </w:r>
    </w:p>
    <w:p w14:paraId="7C002399">
      <w:pPr>
        <w:snapToGrid w:val="0"/>
        <w:jc w:val="both"/>
      </w:pPr>
      <w:r>
        <w:t>实施记录还描述了实际OpenSSL3.6.5的ML-KEM/ML-DSA检测材料复核成功，以及原HTTPS双向记录通过同次KeyLog重新验签、解密并核对请求和页面字节。这些结果需与具体记录对应；测试耗时属于整套测试时间，不等于单次握手延迟或算法速度，不能作为跨硬件性能比较。</w:t>
      </w:r>
    </w:p>
    <w:p w14:paraId="2C629D11">
      <w:pPr>
        <w:pStyle w:val="15"/>
        <w:keepLines/>
        <w:snapToGrid w:val="0"/>
        <w:jc w:val="center"/>
      </w:pPr>
      <w:r>
        <w:t>表3-7 10月7日真实展示证据</w:t>
      </w:r>
    </w:p>
    <w:tbl>
      <w:tblPr>
        <w:tblStyle w:val="34"/>
        <w:tblW w:w="0" w:type="auto"/>
        <w:jc w:val="center"/>
        <w:tblLayout w:type="fixed"/>
        <w:tblCellMar>
          <w:top w:w="0" w:type="dxa"/>
          <w:left w:w="108" w:type="dxa"/>
          <w:bottom w:w="0" w:type="dxa"/>
          <w:right w:w="108" w:type="dxa"/>
        </w:tblCellMar>
      </w:tblPr>
      <w:tblGrid>
        <w:gridCol w:w="1871"/>
        <w:gridCol w:w="2551"/>
        <w:gridCol w:w="1814"/>
        <w:gridCol w:w="2835"/>
      </w:tblGrid>
      <w:tr w14:paraId="4E2B33B9">
        <w:tblPrEx>
          <w:tblCellMar>
            <w:top w:w="0" w:type="dxa"/>
            <w:left w:w="108" w:type="dxa"/>
            <w:bottom w:w="0" w:type="dxa"/>
            <w:right w:w="108" w:type="dxa"/>
          </w:tblCellMar>
        </w:tblPrEx>
        <w:trPr>
          <w:cantSplit/>
          <w:tblHeader/>
          <w:jc w:val="center"/>
        </w:trPr>
        <w:tc>
          <w:tcPr>
            <w:tcW w:w="1871" w:type="dxa"/>
            <w:tcBorders>
              <w:top w:val="single" w:color="D9D9D9" w:sz="4" w:space="0"/>
              <w:left w:val="single" w:color="D9D9D9" w:sz="4" w:space="0"/>
              <w:bottom w:val="single" w:color="D9D9D9" w:sz="4" w:space="0"/>
              <w:right w:val="single" w:color="D9D9D9" w:sz="4" w:space="0"/>
            </w:tcBorders>
            <w:shd w:val="clear" w:color="auto" w:fill="EDF2F7"/>
            <w:tcMar>
              <w:top w:w="70" w:type="dxa"/>
              <w:left w:w="85" w:type="dxa"/>
              <w:bottom w:w="70" w:type="dxa"/>
              <w:right w:w="85" w:type="dxa"/>
            </w:tcMar>
            <w:vAlign w:val="center"/>
          </w:tcPr>
          <w:p w14:paraId="5E307203">
            <w:pPr>
              <w:pStyle w:val="170"/>
              <w:keepNext/>
              <w:keepLines/>
              <w:snapToGrid w:val="0"/>
              <w:spacing w:before="40" w:after="40" w:line="300" w:lineRule="exact"/>
            </w:pPr>
            <w:r>
              <w:rPr>
                <w:rFonts w:eastAsia="宋体" w:cs="Times New Roman"/>
                <w:b/>
                <w:szCs w:val="21"/>
              </w:rPr>
              <w:t>场景</w:t>
            </w:r>
          </w:p>
        </w:tc>
        <w:tc>
          <w:tcPr>
            <w:tcW w:w="2551" w:type="dxa"/>
            <w:tcBorders>
              <w:top w:val="single" w:color="D9D9D9" w:sz="4" w:space="0"/>
              <w:left w:val="single" w:color="D9D9D9" w:sz="4" w:space="0"/>
              <w:bottom w:val="single" w:color="D9D9D9" w:sz="4" w:space="0"/>
              <w:right w:val="single" w:color="D9D9D9" w:sz="4" w:space="0"/>
            </w:tcBorders>
            <w:shd w:val="clear" w:color="auto" w:fill="EDF2F7"/>
            <w:tcMar>
              <w:top w:w="70" w:type="dxa"/>
              <w:left w:w="85" w:type="dxa"/>
              <w:bottom w:w="70" w:type="dxa"/>
              <w:right w:w="85" w:type="dxa"/>
            </w:tcMar>
            <w:vAlign w:val="center"/>
          </w:tcPr>
          <w:p w14:paraId="0392B8F5">
            <w:pPr>
              <w:pStyle w:val="170"/>
              <w:keepNext/>
              <w:keepLines/>
              <w:snapToGrid w:val="0"/>
              <w:spacing w:before="40" w:after="40" w:line="300" w:lineRule="exact"/>
            </w:pPr>
            <w:r>
              <w:rPr>
                <w:rFonts w:eastAsia="宋体" w:cs="Times New Roman"/>
                <w:b/>
                <w:szCs w:val="21"/>
              </w:rPr>
              <w:t>配置</w:t>
            </w:r>
          </w:p>
        </w:tc>
        <w:tc>
          <w:tcPr>
            <w:tcW w:w="1814" w:type="dxa"/>
            <w:tcBorders>
              <w:top w:val="single" w:color="D9D9D9" w:sz="4" w:space="0"/>
              <w:left w:val="single" w:color="D9D9D9" w:sz="4" w:space="0"/>
              <w:bottom w:val="single" w:color="D9D9D9" w:sz="4" w:space="0"/>
              <w:right w:val="single" w:color="D9D9D9" w:sz="4" w:space="0"/>
            </w:tcBorders>
            <w:shd w:val="clear" w:color="auto" w:fill="EDF2F7"/>
            <w:tcMar>
              <w:top w:w="70" w:type="dxa"/>
              <w:left w:w="85" w:type="dxa"/>
              <w:bottom w:w="70" w:type="dxa"/>
              <w:right w:w="85" w:type="dxa"/>
            </w:tcMar>
            <w:vAlign w:val="center"/>
          </w:tcPr>
          <w:p w14:paraId="2ECE36A4">
            <w:pPr>
              <w:pStyle w:val="170"/>
              <w:keepNext/>
              <w:keepLines/>
              <w:snapToGrid w:val="0"/>
              <w:spacing w:before="40" w:after="40" w:line="300" w:lineRule="exact"/>
            </w:pPr>
            <w:r>
              <w:rPr>
                <w:rFonts w:eastAsia="宋体" w:cs="Times New Roman"/>
                <w:b/>
                <w:szCs w:val="21"/>
              </w:rPr>
              <w:t>检查结果</w:t>
            </w:r>
          </w:p>
        </w:tc>
        <w:tc>
          <w:tcPr>
            <w:tcW w:w="2835" w:type="dxa"/>
            <w:tcBorders>
              <w:top w:val="single" w:color="D9D9D9" w:sz="4" w:space="0"/>
              <w:left w:val="single" w:color="D9D9D9" w:sz="4" w:space="0"/>
              <w:bottom w:val="single" w:color="D9D9D9" w:sz="4" w:space="0"/>
              <w:right w:val="single" w:color="D9D9D9" w:sz="4" w:space="0"/>
            </w:tcBorders>
            <w:shd w:val="clear" w:color="auto" w:fill="EDF2F7"/>
            <w:tcMar>
              <w:top w:w="70" w:type="dxa"/>
              <w:left w:w="85" w:type="dxa"/>
              <w:bottom w:w="70" w:type="dxa"/>
              <w:right w:w="85" w:type="dxa"/>
            </w:tcMar>
            <w:vAlign w:val="center"/>
          </w:tcPr>
          <w:p w14:paraId="38130ECA">
            <w:pPr>
              <w:pStyle w:val="170"/>
              <w:keepNext/>
              <w:keepLines/>
              <w:snapToGrid w:val="0"/>
              <w:spacing w:before="40" w:after="40" w:line="300" w:lineRule="exact"/>
            </w:pPr>
            <w:r>
              <w:rPr>
                <w:rFonts w:eastAsia="宋体" w:cs="Times New Roman"/>
                <w:b/>
                <w:szCs w:val="21"/>
              </w:rPr>
              <w:t>关键证据</w:t>
            </w:r>
          </w:p>
        </w:tc>
      </w:tr>
      <w:tr w14:paraId="7432DCA4">
        <w:tblPrEx>
          <w:tblCellMar>
            <w:top w:w="0" w:type="dxa"/>
            <w:left w:w="108" w:type="dxa"/>
            <w:bottom w:w="0" w:type="dxa"/>
            <w:right w:w="108" w:type="dxa"/>
          </w:tblCellMar>
        </w:tblPrEx>
        <w:trPr>
          <w:cantSplit/>
          <w:jc w:val="center"/>
        </w:trPr>
        <w:tc>
          <w:tcPr>
            <w:tcW w:w="1871" w:type="dxa"/>
            <w:tcBorders>
              <w:top w:val="single" w:color="D9D9D9" w:sz="4" w:space="0"/>
              <w:left w:val="single" w:color="D9D9D9" w:sz="4" w:space="0"/>
              <w:bottom w:val="single" w:color="D9D9D9" w:sz="4" w:space="0"/>
              <w:right w:val="single" w:color="D9D9D9" w:sz="4" w:space="0"/>
            </w:tcBorders>
            <w:tcMar>
              <w:top w:w="70" w:type="dxa"/>
              <w:left w:w="85" w:type="dxa"/>
              <w:bottom w:w="70" w:type="dxa"/>
              <w:right w:w="85" w:type="dxa"/>
            </w:tcMar>
            <w:vAlign w:val="center"/>
          </w:tcPr>
          <w:p w14:paraId="6A6C1FF7">
            <w:pPr>
              <w:pStyle w:val="170"/>
              <w:keepLines/>
              <w:snapToGrid w:val="0"/>
              <w:spacing w:before="40" w:after="40" w:line="300" w:lineRule="exact"/>
            </w:pPr>
            <w:r>
              <w:rPr>
                <w:rFonts w:eastAsia="宋体" w:cs="Times New Roman"/>
                <w:szCs w:val="21"/>
              </w:rPr>
              <w:t>TLS握手</w:t>
            </w:r>
          </w:p>
        </w:tc>
        <w:tc>
          <w:tcPr>
            <w:tcW w:w="2551" w:type="dxa"/>
            <w:tcBorders>
              <w:top w:val="single" w:color="D9D9D9" w:sz="4" w:space="0"/>
              <w:left w:val="single" w:color="D9D9D9" w:sz="4" w:space="0"/>
              <w:bottom w:val="single" w:color="D9D9D9" w:sz="4" w:space="0"/>
              <w:right w:val="single" w:color="D9D9D9" w:sz="4" w:space="0"/>
            </w:tcBorders>
            <w:tcMar>
              <w:top w:w="70" w:type="dxa"/>
              <w:left w:w="85" w:type="dxa"/>
              <w:bottom w:w="70" w:type="dxa"/>
              <w:right w:w="85" w:type="dxa"/>
            </w:tcMar>
            <w:vAlign w:val="center"/>
          </w:tcPr>
          <w:p w14:paraId="511325D0">
            <w:pPr>
              <w:pStyle w:val="170"/>
              <w:keepLines/>
              <w:snapToGrid w:val="0"/>
              <w:spacing w:before="40" w:after="40" w:line="300" w:lineRule="exact"/>
            </w:pPr>
            <w:r>
              <w:rPr>
                <w:rFonts w:eastAsia="宋体" w:cs="Times New Roman"/>
                <w:szCs w:val="21"/>
              </w:rPr>
              <w:t>SecP256r1MLKEM768＋ML-DSA-44</w:t>
            </w:r>
          </w:p>
        </w:tc>
        <w:tc>
          <w:tcPr>
            <w:tcW w:w="1814" w:type="dxa"/>
            <w:tcBorders>
              <w:top w:val="single" w:color="D9D9D9" w:sz="4" w:space="0"/>
              <w:left w:val="single" w:color="D9D9D9" w:sz="4" w:space="0"/>
              <w:bottom w:val="single" w:color="D9D9D9" w:sz="4" w:space="0"/>
              <w:right w:val="single" w:color="D9D9D9" w:sz="4" w:space="0"/>
            </w:tcBorders>
            <w:tcMar>
              <w:top w:w="70" w:type="dxa"/>
              <w:left w:w="85" w:type="dxa"/>
              <w:bottom w:w="70" w:type="dxa"/>
              <w:right w:w="85" w:type="dxa"/>
            </w:tcMar>
            <w:vAlign w:val="center"/>
          </w:tcPr>
          <w:p w14:paraId="669E89A8">
            <w:pPr>
              <w:pStyle w:val="170"/>
              <w:keepLines/>
              <w:snapToGrid w:val="0"/>
              <w:spacing w:before="40" w:after="40" w:line="300" w:lineRule="exact"/>
            </w:pPr>
            <w:r>
              <w:rPr>
                <w:rFonts w:eastAsia="宋体" w:cs="Times New Roman"/>
                <w:szCs w:val="21"/>
              </w:rPr>
              <w:t>11/11通过</w:t>
            </w:r>
          </w:p>
        </w:tc>
        <w:tc>
          <w:tcPr>
            <w:tcW w:w="2835" w:type="dxa"/>
            <w:tcBorders>
              <w:top w:val="single" w:color="D9D9D9" w:sz="4" w:space="0"/>
              <w:left w:val="single" w:color="D9D9D9" w:sz="4" w:space="0"/>
              <w:bottom w:val="single" w:color="D9D9D9" w:sz="4" w:space="0"/>
              <w:right w:val="single" w:color="D9D9D9" w:sz="4" w:space="0"/>
            </w:tcBorders>
            <w:tcMar>
              <w:top w:w="70" w:type="dxa"/>
              <w:left w:w="85" w:type="dxa"/>
              <w:bottom w:w="70" w:type="dxa"/>
              <w:right w:w="85" w:type="dxa"/>
            </w:tcMar>
            <w:vAlign w:val="center"/>
          </w:tcPr>
          <w:p w14:paraId="6B13DDDA">
            <w:pPr>
              <w:pStyle w:val="170"/>
              <w:keepLines/>
              <w:snapToGrid w:val="0"/>
              <w:spacing w:before="40" w:after="40" w:line="300" w:lineRule="exact"/>
            </w:pPr>
            <w:r>
              <w:rPr>
                <w:rFonts w:eastAsia="宋体" w:cs="Times New Roman"/>
                <w:szCs w:val="21"/>
              </w:rPr>
              <w:t>Finished、CertificateVerify及实验身份路径</w:t>
            </w:r>
          </w:p>
        </w:tc>
      </w:tr>
      <w:tr w14:paraId="494A04C6">
        <w:tblPrEx>
          <w:tblCellMar>
            <w:top w:w="0" w:type="dxa"/>
            <w:left w:w="108" w:type="dxa"/>
            <w:bottom w:w="0" w:type="dxa"/>
            <w:right w:w="108" w:type="dxa"/>
          </w:tblCellMar>
        </w:tblPrEx>
        <w:trPr>
          <w:cantSplit/>
          <w:jc w:val="center"/>
        </w:trPr>
        <w:tc>
          <w:tcPr>
            <w:tcW w:w="1871" w:type="dxa"/>
            <w:tcBorders>
              <w:top w:val="single" w:color="D9D9D9" w:sz="4" w:space="0"/>
              <w:left w:val="single" w:color="D9D9D9" w:sz="4" w:space="0"/>
              <w:bottom w:val="single" w:color="D9D9D9" w:sz="4" w:space="0"/>
              <w:right w:val="single" w:color="D9D9D9" w:sz="4" w:space="0"/>
            </w:tcBorders>
            <w:tcMar>
              <w:top w:w="70" w:type="dxa"/>
              <w:left w:w="85" w:type="dxa"/>
              <w:bottom w:w="70" w:type="dxa"/>
              <w:right w:w="85" w:type="dxa"/>
            </w:tcMar>
            <w:vAlign w:val="center"/>
          </w:tcPr>
          <w:p w14:paraId="5E4787DF">
            <w:pPr>
              <w:pStyle w:val="170"/>
              <w:keepLines/>
              <w:snapToGrid w:val="0"/>
              <w:spacing w:before="40" w:after="40" w:line="300" w:lineRule="exact"/>
            </w:pPr>
            <w:r>
              <w:rPr>
                <w:rFonts w:eastAsia="宋体" w:cs="Times New Roman"/>
                <w:szCs w:val="21"/>
              </w:rPr>
              <w:t>HTTPS</w:t>
            </w:r>
          </w:p>
        </w:tc>
        <w:tc>
          <w:tcPr>
            <w:tcW w:w="2551" w:type="dxa"/>
            <w:tcBorders>
              <w:top w:val="single" w:color="D9D9D9" w:sz="4" w:space="0"/>
              <w:left w:val="single" w:color="D9D9D9" w:sz="4" w:space="0"/>
              <w:bottom w:val="single" w:color="D9D9D9" w:sz="4" w:space="0"/>
              <w:right w:val="single" w:color="D9D9D9" w:sz="4" w:space="0"/>
            </w:tcBorders>
            <w:tcMar>
              <w:top w:w="70" w:type="dxa"/>
              <w:left w:w="85" w:type="dxa"/>
              <w:bottom w:w="70" w:type="dxa"/>
              <w:right w:w="85" w:type="dxa"/>
            </w:tcMar>
            <w:vAlign w:val="center"/>
          </w:tcPr>
          <w:p w14:paraId="79345F6F">
            <w:pPr>
              <w:pStyle w:val="170"/>
              <w:keepLines/>
              <w:snapToGrid w:val="0"/>
              <w:spacing w:before="40" w:after="40" w:line="300" w:lineRule="exact"/>
            </w:pPr>
            <w:r>
              <w:rPr>
                <w:rFonts w:eastAsia="宋体" w:cs="Times New Roman"/>
                <w:szCs w:val="21"/>
              </w:rPr>
              <w:t>X25519MLKEM768＋ML-DSA-65</w:t>
            </w:r>
          </w:p>
        </w:tc>
        <w:tc>
          <w:tcPr>
            <w:tcW w:w="1814" w:type="dxa"/>
            <w:tcBorders>
              <w:top w:val="single" w:color="D9D9D9" w:sz="4" w:space="0"/>
              <w:left w:val="single" w:color="D9D9D9" w:sz="4" w:space="0"/>
              <w:bottom w:val="single" w:color="D9D9D9" w:sz="4" w:space="0"/>
              <w:right w:val="single" w:color="D9D9D9" w:sz="4" w:space="0"/>
            </w:tcBorders>
            <w:tcMar>
              <w:top w:w="70" w:type="dxa"/>
              <w:left w:w="85" w:type="dxa"/>
              <w:bottom w:w="70" w:type="dxa"/>
              <w:right w:w="85" w:type="dxa"/>
            </w:tcMar>
            <w:vAlign w:val="center"/>
          </w:tcPr>
          <w:p w14:paraId="693E14F7">
            <w:pPr>
              <w:pStyle w:val="170"/>
              <w:keepLines/>
              <w:snapToGrid w:val="0"/>
              <w:spacing w:before="40" w:after="40" w:line="300" w:lineRule="exact"/>
            </w:pPr>
            <w:r>
              <w:rPr>
                <w:rFonts w:eastAsia="宋体" w:cs="Times New Roman"/>
                <w:szCs w:val="21"/>
              </w:rPr>
              <w:t>11/11通过</w:t>
            </w:r>
          </w:p>
        </w:tc>
        <w:tc>
          <w:tcPr>
            <w:tcW w:w="2835" w:type="dxa"/>
            <w:tcBorders>
              <w:top w:val="single" w:color="D9D9D9" w:sz="4" w:space="0"/>
              <w:left w:val="single" w:color="D9D9D9" w:sz="4" w:space="0"/>
              <w:bottom w:val="single" w:color="D9D9D9" w:sz="4" w:space="0"/>
              <w:right w:val="single" w:color="D9D9D9" w:sz="4" w:space="0"/>
            </w:tcBorders>
            <w:tcMar>
              <w:top w:w="70" w:type="dxa"/>
              <w:left w:w="85" w:type="dxa"/>
              <w:bottom w:w="70" w:type="dxa"/>
              <w:right w:w="85" w:type="dxa"/>
            </w:tcMar>
            <w:vAlign w:val="center"/>
          </w:tcPr>
          <w:p w14:paraId="0DB73A73">
            <w:pPr>
              <w:pStyle w:val="170"/>
              <w:keepLines/>
              <w:snapToGrid w:val="0"/>
              <w:spacing w:before="40" w:after="40" w:line="300" w:lineRule="exact"/>
            </w:pPr>
            <w:r>
              <w:rPr>
                <w:rFonts w:eastAsia="宋体" w:cs="Times New Roman"/>
                <w:szCs w:val="21"/>
              </w:rPr>
              <w:t>TLS检查、GET及预期页面内容</w:t>
            </w:r>
          </w:p>
        </w:tc>
      </w:tr>
      <w:tr w14:paraId="35C202A8">
        <w:tblPrEx>
          <w:tblCellMar>
            <w:top w:w="0" w:type="dxa"/>
            <w:left w:w="108" w:type="dxa"/>
            <w:bottom w:w="0" w:type="dxa"/>
            <w:right w:w="108" w:type="dxa"/>
          </w:tblCellMar>
        </w:tblPrEx>
        <w:trPr>
          <w:cantSplit/>
          <w:jc w:val="center"/>
        </w:trPr>
        <w:tc>
          <w:tcPr>
            <w:tcW w:w="1871" w:type="dxa"/>
            <w:tcBorders>
              <w:top w:val="single" w:color="D9D9D9" w:sz="4" w:space="0"/>
              <w:left w:val="single" w:color="D9D9D9" w:sz="4" w:space="0"/>
              <w:bottom w:val="single" w:color="D9D9D9" w:sz="4" w:space="0"/>
              <w:right w:val="single" w:color="D9D9D9" w:sz="4" w:space="0"/>
            </w:tcBorders>
            <w:tcMar>
              <w:top w:w="70" w:type="dxa"/>
              <w:left w:w="85" w:type="dxa"/>
              <w:bottom w:w="70" w:type="dxa"/>
              <w:right w:w="85" w:type="dxa"/>
            </w:tcMar>
            <w:vAlign w:val="center"/>
          </w:tcPr>
          <w:p w14:paraId="37A60635">
            <w:pPr>
              <w:pStyle w:val="170"/>
              <w:keepLines/>
              <w:snapToGrid w:val="0"/>
              <w:spacing w:before="40" w:after="40" w:line="300" w:lineRule="exact"/>
            </w:pPr>
            <w:r>
              <w:rPr>
                <w:rFonts w:eastAsia="宋体" w:cs="Times New Roman"/>
                <w:szCs w:val="21"/>
              </w:rPr>
              <w:t>TCP混合签名</w:t>
            </w:r>
          </w:p>
        </w:tc>
        <w:tc>
          <w:tcPr>
            <w:tcW w:w="2551" w:type="dxa"/>
            <w:tcBorders>
              <w:top w:val="single" w:color="D9D9D9" w:sz="4" w:space="0"/>
              <w:left w:val="single" w:color="D9D9D9" w:sz="4" w:space="0"/>
              <w:bottom w:val="single" w:color="D9D9D9" w:sz="4" w:space="0"/>
              <w:right w:val="single" w:color="D9D9D9" w:sz="4" w:space="0"/>
            </w:tcBorders>
            <w:tcMar>
              <w:top w:w="70" w:type="dxa"/>
              <w:left w:w="85" w:type="dxa"/>
              <w:bottom w:w="70" w:type="dxa"/>
              <w:right w:w="85" w:type="dxa"/>
            </w:tcMar>
            <w:vAlign w:val="center"/>
          </w:tcPr>
          <w:p w14:paraId="7748F6C4">
            <w:pPr>
              <w:pStyle w:val="170"/>
              <w:keepLines/>
              <w:snapToGrid w:val="0"/>
              <w:spacing w:before="40" w:after="40" w:line="300" w:lineRule="exact"/>
            </w:pPr>
            <w:r>
              <w:rPr>
                <w:rFonts w:eastAsia="宋体" w:cs="Times New Roman"/>
                <w:szCs w:val="21"/>
              </w:rPr>
              <w:t>Falcon-512＋ECDSA-P256</w:t>
            </w:r>
          </w:p>
        </w:tc>
        <w:tc>
          <w:tcPr>
            <w:tcW w:w="1814" w:type="dxa"/>
            <w:tcBorders>
              <w:top w:val="single" w:color="D9D9D9" w:sz="4" w:space="0"/>
              <w:left w:val="single" w:color="D9D9D9" w:sz="4" w:space="0"/>
              <w:bottom w:val="single" w:color="D9D9D9" w:sz="4" w:space="0"/>
              <w:right w:val="single" w:color="D9D9D9" w:sz="4" w:space="0"/>
            </w:tcBorders>
            <w:tcMar>
              <w:top w:w="70" w:type="dxa"/>
              <w:left w:w="85" w:type="dxa"/>
              <w:bottom w:w="70" w:type="dxa"/>
              <w:right w:w="85" w:type="dxa"/>
            </w:tcMar>
            <w:vAlign w:val="center"/>
          </w:tcPr>
          <w:p w14:paraId="452FC366">
            <w:pPr>
              <w:pStyle w:val="170"/>
              <w:keepLines/>
              <w:snapToGrid w:val="0"/>
              <w:spacing w:before="40" w:after="40" w:line="300" w:lineRule="exact"/>
            </w:pPr>
            <w:r>
              <w:rPr>
                <w:rFonts w:eastAsia="宋体" w:cs="Times New Roman"/>
                <w:szCs w:val="21"/>
              </w:rPr>
              <w:t>9/9通过</w:t>
            </w:r>
          </w:p>
        </w:tc>
        <w:tc>
          <w:tcPr>
            <w:tcW w:w="2835" w:type="dxa"/>
            <w:tcBorders>
              <w:top w:val="single" w:color="D9D9D9" w:sz="4" w:space="0"/>
              <w:left w:val="single" w:color="D9D9D9" w:sz="4" w:space="0"/>
              <w:bottom w:val="single" w:color="D9D9D9" w:sz="4" w:space="0"/>
              <w:right w:val="single" w:color="D9D9D9" w:sz="4" w:space="0"/>
            </w:tcBorders>
            <w:tcMar>
              <w:top w:w="70" w:type="dxa"/>
              <w:left w:w="85" w:type="dxa"/>
              <w:bottom w:w="70" w:type="dxa"/>
              <w:right w:w="85" w:type="dxa"/>
            </w:tcMar>
            <w:vAlign w:val="center"/>
          </w:tcPr>
          <w:p w14:paraId="5468062E">
            <w:pPr>
              <w:pStyle w:val="170"/>
              <w:keepLines/>
              <w:snapToGrid w:val="0"/>
              <w:spacing w:before="40" w:after="40" w:line="300" w:lineRule="exact"/>
            </w:pPr>
            <w:r>
              <w:rPr>
                <w:rFonts w:eastAsia="宋体" w:cs="Times New Roman"/>
                <w:szCs w:val="21"/>
              </w:rPr>
              <w:t>固定公钥下两路消息验签</w:t>
            </w:r>
          </w:p>
        </w:tc>
      </w:tr>
      <w:tr w14:paraId="0E4898F1">
        <w:tblPrEx>
          <w:tblCellMar>
            <w:top w:w="0" w:type="dxa"/>
            <w:left w:w="108" w:type="dxa"/>
            <w:bottom w:w="0" w:type="dxa"/>
            <w:right w:w="108" w:type="dxa"/>
          </w:tblCellMar>
        </w:tblPrEx>
        <w:trPr>
          <w:cantSplit/>
          <w:jc w:val="center"/>
        </w:trPr>
        <w:tc>
          <w:tcPr>
            <w:tcW w:w="1871" w:type="dxa"/>
            <w:tcBorders>
              <w:top w:val="single" w:color="D9D9D9" w:sz="4" w:space="0"/>
              <w:left w:val="single" w:color="D9D9D9" w:sz="4" w:space="0"/>
              <w:bottom w:val="single" w:color="D9D9D9" w:sz="4" w:space="0"/>
              <w:right w:val="single" w:color="D9D9D9" w:sz="4" w:space="0"/>
            </w:tcBorders>
            <w:tcMar>
              <w:top w:w="70" w:type="dxa"/>
              <w:left w:w="85" w:type="dxa"/>
              <w:bottom w:w="70" w:type="dxa"/>
              <w:right w:w="85" w:type="dxa"/>
            </w:tcMar>
            <w:vAlign w:val="center"/>
          </w:tcPr>
          <w:p w14:paraId="6EECA8BE">
            <w:pPr>
              <w:pStyle w:val="170"/>
              <w:keepLines/>
              <w:snapToGrid w:val="0"/>
              <w:spacing w:before="40" w:after="40" w:line="300" w:lineRule="exact"/>
            </w:pPr>
            <w:r>
              <w:rPr>
                <w:rFonts w:eastAsia="宋体" w:cs="Times New Roman"/>
                <w:szCs w:val="21"/>
              </w:rPr>
              <w:t>UDP大签名</w:t>
            </w:r>
          </w:p>
        </w:tc>
        <w:tc>
          <w:tcPr>
            <w:tcW w:w="2551" w:type="dxa"/>
            <w:tcBorders>
              <w:top w:val="single" w:color="D9D9D9" w:sz="4" w:space="0"/>
              <w:left w:val="single" w:color="D9D9D9" w:sz="4" w:space="0"/>
              <w:bottom w:val="single" w:color="D9D9D9" w:sz="4" w:space="0"/>
              <w:right w:val="single" w:color="D9D9D9" w:sz="4" w:space="0"/>
            </w:tcBorders>
            <w:tcMar>
              <w:top w:w="70" w:type="dxa"/>
              <w:left w:w="85" w:type="dxa"/>
              <w:bottom w:w="70" w:type="dxa"/>
              <w:right w:w="85" w:type="dxa"/>
            </w:tcMar>
            <w:vAlign w:val="center"/>
          </w:tcPr>
          <w:p w14:paraId="08126655">
            <w:pPr>
              <w:pStyle w:val="170"/>
              <w:keepLines/>
              <w:snapToGrid w:val="0"/>
              <w:spacing w:before="40" w:after="40" w:line="300" w:lineRule="exact"/>
            </w:pPr>
            <w:r>
              <w:rPr>
                <w:rFonts w:eastAsia="宋体" w:cs="Times New Roman"/>
                <w:szCs w:val="21"/>
              </w:rPr>
              <w:t>SLH-DSA-SHA2-256f后端</w:t>
            </w:r>
          </w:p>
        </w:tc>
        <w:tc>
          <w:tcPr>
            <w:tcW w:w="1814" w:type="dxa"/>
            <w:tcBorders>
              <w:top w:val="single" w:color="D9D9D9" w:sz="4" w:space="0"/>
              <w:left w:val="single" w:color="D9D9D9" w:sz="4" w:space="0"/>
              <w:bottom w:val="single" w:color="D9D9D9" w:sz="4" w:space="0"/>
              <w:right w:val="single" w:color="D9D9D9" w:sz="4" w:space="0"/>
            </w:tcBorders>
            <w:tcMar>
              <w:top w:w="70" w:type="dxa"/>
              <w:left w:w="85" w:type="dxa"/>
              <w:bottom w:w="70" w:type="dxa"/>
              <w:right w:w="85" w:type="dxa"/>
            </w:tcMar>
            <w:vAlign w:val="center"/>
          </w:tcPr>
          <w:p w14:paraId="44EC6E2C">
            <w:pPr>
              <w:pStyle w:val="170"/>
              <w:keepLines/>
              <w:snapToGrid w:val="0"/>
              <w:spacing w:before="40" w:after="40" w:line="300" w:lineRule="exact"/>
            </w:pPr>
            <w:r>
              <w:rPr>
                <w:rFonts w:eastAsia="宋体" w:cs="Times New Roman"/>
                <w:szCs w:val="21"/>
              </w:rPr>
              <w:t>7/7通过</w:t>
            </w:r>
          </w:p>
        </w:tc>
        <w:tc>
          <w:tcPr>
            <w:tcW w:w="2835" w:type="dxa"/>
            <w:tcBorders>
              <w:top w:val="single" w:color="D9D9D9" w:sz="4" w:space="0"/>
              <w:left w:val="single" w:color="D9D9D9" w:sz="4" w:space="0"/>
              <w:bottom w:val="single" w:color="D9D9D9" w:sz="4" w:space="0"/>
              <w:right w:val="single" w:color="D9D9D9" w:sz="4" w:space="0"/>
            </w:tcBorders>
            <w:tcMar>
              <w:top w:w="70" w:type="dxa"/>
              <w:left w:w="85" w:type="dxa"/>
              <w:bottom w:w="70" w:type="dxa"/>
              <w:right w:w="85" w:type="dxa"/>
            </w:tcMar>
            <w:vAlign w:val="center"/>
          </w:tcPr>
          <w:p w14:paraId="3D4B56AA">
            <w:pPr>
              <w:pStyle w:val="170"/>
              <w:keepLines/>
              <w:snapToGrid w:val="0"/>
              <w:spacing w:before="40" w:after="40" w:line="300" w:lineRule="exact"/>
            </w:pPr>
            <w:r>
              <w:rPr>
                <w:rFonts w:eastAsia="宋体" w:cs="Times New Roman"/>
                <w:szCs w:val="21"/>
              </w:rPr>
              <w:t>49856B签名，58个响应分片</w:t>
            </w:r>
          </w:p>
        </w:tc>
      </w:tr>
    </w:tbl>
    <w:p w14:paraId="12201F95">
      <w:pPr>
        <w:snapToGrid w:val="0"/>
        <w:jc w:val="both"/>
      </w:pPr>
      <w:r>
        <w:t>表3-7来自docs/evidence中的逐场景JSON与展示汇总</w:t>
      </w:r>
      <w:r>
        <w:rPr>
          <w:vertAlign w:val="superscript"/>
        </w:rPr>
        <w:t>[12]</w:t>
      </w:r>
      <w:r>
        <w:t>。检查项数量不等于pytest用例数量；UDP记录属于SPHINCS+simple后端接口口径。证据文件中TCP/UDP的证书算法展示字段应按固定签名身份理解，不能据此声称它们完成了X.509证书路径认证。</w:t>
      </w:r>
    </w:p>
    <w:p w14:paraId="75685C49">
      <w:pPr>
        <w:keepNext/>
        <w:keepLines/>
        <w:snapToGrid w:val="0"/>
        <w:spacing w:before="80" w:after="40" w:line="240" w:lineRule="auto"/>
        <w:ind w:firstLine="0"/>
        <w:jc w:val="center"/>
      </w:pPr>
      <w:r>
        <w:drawing>
          <wp:inline distT="0" distB="0" distL="0" distR="0">
            <wp:extent cx="5759450" cy="1982470"/>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17"/>
                    <pic:cNvPicPr>
                      <a:picLocks noChangeAspect="1"/>
                    </pic:cNvPicPr>
                  </pic:nvPicPr>
                  <pic:blipFill>
                    <a:blip r:embed="rId38"/>
                    <a:stretch>
                      <a:fillRect/>
                    </a:stretch>
                  </pic:blipFill>
                  <pic:spPr>
                    <a:xfrm>
                      <a:off x="0" y="0"/>
                      <a:ext cx="5760000" cy="1982951"/>
                    </a:xfrm>
                    <a:prstGeom prst="rect">
                      <a:avLst/>
                    </a:prstGeom>
                  </pic:spPr>
                </pic:pic>
              </a:graphicData>
            </a:graphic>
          </wp:inline>
        </w:drawing>
      </w:r>
    </w:p>
    <w:p w14:paraId="3FA94F76">
      <w:pPr>
        <w:pStyle w:val="15"/>
        <w:keepLines/>
        <w:snapToGrid w:val="0"/>
        <w:jc w:val="center"/>
      </w:pPr>
      <w:r>
        <w:t>图3-4 历史复核定向测试与完整回归输出</w:t>
      </w:r>
    </w:p>
    <w:p w14:paraId="5D5A2DEB">
      <w:pPr>
        <w:pStyle w:val="169"/>
        <w:keepLines/>
        <w:snapToGrid w:val="0"/>
      </w:pPr>
      <w:r>
        <w:t>2026年10月12日重新运行：复核定向36 passed（1.11s）；完整回归423 passed（69.55s），均0 skipped、0 failed。显示实际命令、运行库版本及日志末尾，省略进度点；原始输出留存在docs/evidence/fig-5-3-pytest-2026-10-12.txt。</w:t>
      </w:r>
    </w:p>
    <w:p w14:paraId="67A07838">
      <w:pPr>
        <w:pStyle w:val="5"/>
      </w:pPr>
      <w:r>
        <w:t>3.4.1 本次Windows配置与运行验证</w:t>
      </w:r>
    </w:p>
    <w:p w14:paraId="1230F31C">
      <w:pPr>
        <w:jc w:val="both"/>
      </w:pPr>
      <w:r>
        <w:t>2026年10月15日，在项目专用Windows环境完成428项完整回归，并独立执行四类回环协议实验。图中分别列出pytest用例与协议检查项，两类计数不能相加；历史Linux记录和Windows选测仍按原日期保留。</w:t>
      </w:r>
      <w:r>
        <w:rPr>
          <w:vertAlign w:val="superscript"/>
        </w:rPr>
        <w:t>[13,14]</w:t>
      </w:r>
    </w:p>
    <w:p w14:paraId="7AEB28D3">
      <w:pPr>
        <w:keepNext/>
        <w:spacing w:before="80" w:after="40" w:line="240" w:lineRule="auto"/>
        <w:ind w:firstLine="0"/>
        <w:jc w:val="center"/>
      </w:pPr>
      <w:r>
        <w:drawing>
          <wp:inline distT="0" distB="0" distL="0" distR="0">
            <wp:extent cx="5759450" cy="3525520"/>
            <wp:effectExtent l="0" t="0" r="0" b="0"/>
            <wp:docPr id="1532488999" name="Picture 1532488999" descr="2026年10月15日Windows回归与回环实验结果"/>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2488999" name="Picture 1532488999" descr="2026年10月15日Windows回归与回环实验结果"/>
                    <pic:cNvPicPr>
                      <a:picLocks noChangeAspect="1"/>
                    </pic:cNvPicPr>
                  </pic:nvPicPr>
                  <pic:blipFill>
                    <a:blip r:embed="rId39"/>
                    <a:stretch>
                      <a:fillRect/>
                    </a:stretch>
                  </pic:blipFill>
                  <pic:spPr>
                    <a:xfrm>
                      <a:off x="0" y="0"/>
                      <a:ext cx="5760000" cy="3526095"/>
                    </a:xfrm>
                    <a:prstGeom prst="rect">
                      <a:avLst/>
                    </a:prstGeom>
                  </pic:spPr>
                </pic:pic>
              </a:graphicData>
            </a:graphic>
          </wp:inline>
        </w:drawing>
      </w:r>
    </w:p>
    <w:p w14:paraId="2A8A1493">
      <w:pPr>
        <w:pStyle w:val="15"/>
        <w:jc w:val="center"/>
      </w:pPr>
      <w:r>
        <w:t>图3-5 2026年10月15日Windows回归与回环实验结果</w:t>
      </w:r>
    </w:p>
    <w:p w14:paraId="0E4410DD">
      <w:pPr>
        <w:pStyle w:val="169"/>
      </w:pPr>
      <w:r>
        <w:t>数据取自本次JUnit及逐场景JSON。pytest用例与协议检查项分开计数，不与历史运行累加；套件耗时不表示算法速度。实验仅连接127.0.0.1；TCP/UDP为签名明文消息。</w:t>
      </w:r>
    </w:p>
    <w:p w14:paraId="6447B05F">
      <w:pPr>
        <w:pStyle w:val="15"/>
        <w:jc w:val="center"/>
      </w:pPr>
      <w:r>
        <w:t>表3-8 本次Windows运行环境与入口配置</w:t>
      </w:r>
    </w:p>
    <w:tbl>
      <w:tblPr>
        <w:tblStyle w:val="34"/>
        <w:tblW w:w="0" w:type="auto"/>
        <w:jc w:val="center"/>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Layout w:type="fixed"/>
        <w:tblCellMar>
          <w:top w:w="65" w:type="dxa"/>
          <w:left w:w="90" w:type="dxa"/>
          <w:bottom w:w="65" w:type="dxa"/>
          <w:right w:w="90" w:type="dxa"/>
        </w:tblCellMar>
      </w:tblPr>
      <w:tblGrid>
        <w:gridCol w:w="1757"/>
        <w:gridCol w:w="2891"/>
        <w:gridCol w:w="4422"/>
      </w:tblGrid>
      <w:tr w14:paraId="3F48E0ED">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65" w:type="dxa"/>
            <w:left w:w="90" w:type="dxa"/>
            <w:bottom w:w="65" w:type="dxa"/>
            <w:right w:w="90" w:type="dxa"/>
          </w:tblCellMar>
        </w:tblPrEx>
        <w:trPr>
          <w:cantSplit/>
          <w:tblHeader/>
          <w:jc w:val="center"/>
        </w:trPr>
        <w:tc>
          <w:tcPr>
            <w:tcW w:w="1757" w:type="dxa"/>
            <w:shd w:val="clear" w:color="auto" w:fill="EEF2F5"/>
            <w:vAlign w:val="center"/>
          </w:tcPr>
          <w:p w14:paraId="2D460E4B">
            <w:pPr>
              <w:keepNext/>
              <w:keepLines/>
              <w:spacing w:line="300" w:lineRule="exact"/>
              <w:ind w:firstLine="0"/>
            </w:pPr>
            <w:r>
              <w:rPr>
                <w:rFonts w:eastAsia="宋体"/>
                <w:b/>
                <w:sz w:val="21"/>
              </w:rPr>
              <w:t>项目</w:t>
            </w:r>
          </w:p>
        </w:tc>
        <w:tc>
          <w:tcPr>
            <w:tcW w:w="2891" w:type="dxa"/>
            <w:shd w:val="clear" w:color="auto" w:fill="EEF2F5"/>
            <w:vAlign w:val="center"/>
          </w:tcPr>
          <w:p w14:paraId="739F2EA8">
            <w:pPr>
              <w:keepNext/>
              <w:keepLines/>
              <w:spacing w:line="300" w:lineRule="exact"/>
              <w:ind w:firstLine="0"/>
            </w:pPr>
            <w:r>
              <w:rPr>
                <w:rFonts w:eastAsia="宋体"/>
                <w:b/>
                <w:sz w:val="21"/>
              </w:rPr>
              <w:t>实际配置</w:t>
            </w:r>
          </w:p>
        </w:tc>
        <w:tc>
          <w:tcPr>
            <w:tcW w:w="4422" w:type="dxa"/>
            <w:shd w:val="clear" w:color="auto" w:fill="EEF2F5"/>
            <w:vAlign w:val="center"/>
          </w:tcPr>
          <w:p w14:paraId="3CCDD3F3">
            <w:pPr>
              <w:keepNext/>
              <w:keepLines/>
              <w:spacing w:line="300" w:lineRule="exact"/>
              <w:ind w:firstLine="0"/>
            </w:pPr>
            <w:r>
              <w:rPr>
                <w:rFonts w:eastAsia="宋体"/>
                <w:b/>
                <w:sz w:val="21"/>
              </w:rPr>
              <w:t>解释范围</w:t>
            </w:r>
          </w:p>
        </w:tc>
      </w:tr>
      <w:tr w14:paraId="5EC2EA01">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65" w:type="dxa"/>
            <w:left w:w="90" w:type="dxa"/>
            <w:bottom w:w="65" w:type="dxa"/>
            <w:right w:w="90" w:type="dxa"/>
          </w:tblCellMar>
        </w:tblPrEx>
        <w:trPr>
          <w:cantSplit/>
          <w:jc w:val="center"/>
        </w:trPr>
        <w:tc>
          <w:tcPr>
            <w:tcW w:w="1757" w:type="dxa"/>
            <w:vAlign w:val="center"/>
          </w:tcPr>
          <w:p w14:paraId="69E9C128">
            <w:pPr>
              <w:keepNext/>
              <w:keepLines/>
              <w:spacing w:line="300" w:lineRule="exact"/>
              <w:ind w:firstLine="0"/>
            </w:pPr>
            <w:r>
              <w:rPr>
                <w:rFonts w:eastAsia="宋体"/>
                <w:sz w:val="21"/>
              </w:rPr>
              <w:t>运行平台</w:t>
            </w:r>
          </w:p>
        </w:tc>
        <w:tc>
          <w:tcPr>
            <w:tcW w:w="2891" w:type="dxa"/>
            <w:vAlign w:val="center"/>
          </w:tcPr>
          <w:p w14:paraId="47A40C4C">
            <w:pPr>
              <w:keepNext/>
              <w:keepLines/>
              <w:spacing w:line="300" w:lineRule="exact"/>
              <w:ind w:firstLine="0"/>
            </w:pPr>
            <w:r>
              <w:rPr>
                <w:rFonts w:eastAsia="宋体"/>
                <w:sz w:val="21"/>
              </w:rPr>
              <w:t>Windows 11 / Python 3.12.8</w:t>
            </w:r>
          </w:p>
        </w:tc>
        <w:tc>
          <w:tcPr>
            <w:tcW w:w="4422" w:type="dxa"/>
            <w:vAlign w:val="center"/>
          </w:tcPr>
          <w:p w14:paraId="7B78A79B">
            <w:pPr>
              <w:keepNext/>
              <w:keepLines/>
              <w:spacing w:line="300" w:lineRule="exact"/>
              <w:ind w:firstLine="0"/>
            </w:pPr>
            <w:r>
              <w:rPr>
                <w:rFonts w:eastAsia="宋体"/>
                <w:sz w:val="21"/>
              </w:rPr>
              <w:t>项目专用.venv；同版本真实解释器入口</w:t>
            </w:r>
          </w:p>
        </w:tc>
      </w:tr>
      <w:tr w14:paraId="32ADEDBB">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65" w:type="dxa"/>
            <w:left w:w="90" w:type="dxa"/>
            <w:bottom w:w="65" w:type="dxa"/>
            <w:right w:w="90" w:type="dxa"/>
          </w:tblCellMar>
        </w:tblPrEx>
        <w:trPr>
          <w:cantSplit/>
          <w:jc w:val="center"/>
        </w:trPr>
        <w:tc>
          <w:tcPr>
            <w:tcW w:w="1757" w:type="dxa"/>
            <w:vAlign w:val="center"/>
          </w:tcPr>
          <w:p w14:paraId="76981C93">
            <w:pPr>
              <w:keepLines/>
              <w:spacing w:line="300" w:lineRule="exact"/>
              <w:ind w:firstLine="0"/>
            </w:pPr>
            <w:r>
              <w:rPr>
                <w:rFonts w:eastAsia="宋体"/>
                <w:sz w:val="21"/>
              </w:rPr>
              <w:t>主要依赖</w:t>
            </w:r>
          </w:p>
        </w:tc>
        <w:tc>
          <w:tcPr>
            <w:tcW w:w="2891" w:type="dxa"/>
            <w:vAlign w:val="center"/>
          </w:tcPr>
          <w:p w14:paraId="448D290A">
            <w:pPr>
              <w:keepLines/>
              <w:spacing w:line="300" w:lineRule="exact"/>
              <w:ind w:firstLine="0"/>
            </w:pPr>
            <w:r>
              <w:rPr>
                <w:rFonts w:eastAsia="宋体"/>
                <w:sz w:val="21"/>
              </w:rPr>
              <w:t>pqcrypto 0.4.0；cryptography 48.0.0；PySide6 6.11.2</w:t>
            </w:r>
          </w:p>
        </w:tc>
        <w:tc>
          <w:tcPr>
            <w:tcW w:w="4422" w:type="dxa"/>
            <w:vAlign w:val="center"/>
          </w:tcPr>
          <w:p w14:paraId="766C455D">
            <w:pPr>
              <w:keepLines/>
              <w:spacing w:line="300" w:lineRule="exact"/>
              <w:ind w:firstLine="0"/>
            </w:pPr>
            <w:r>
              <w:rPr>
                <w:rFonts w:eastAsia="宋体"/>
                <w:sz w:val="21"/>
              </w:rPr>
              <w:t>Windows配置与完整锁定清单单独保存</w:t>
            </w:r>
          </w:p>
        </w:tc>
      </w:tr>
      <w:tr w14:paraId="380952D3">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65" w:type="dxa"/>
            <w:left w:w="90" w:type="dxa"/>
            <w:bottom w:w="65" w:type="dxa"/>
            <w:right w:w="90" w:type="dxa"/>
          </w:tblCellMar>
        </w:tblPrEx>
        <w:trPr>
          <w:cantSplit/>
          <w:jc w:val="center"/>
        </w:trPr>
        <w:tc>
          <w:tcPr>
            <w:tcW w:w="1757" w:type="dxa"/>
            <w:vAlign w:val="center"/>
          </w:tcPr>
          <w:p w14:paraId="5585FCF8">
            <w:pPr>
              <w:keepLines/>
              <w:spacing w:line="300" w:lineRule="exact"/>
              <w:ind w:firstLine="0"/>
            </w:pPr>
            <w:r>
              <w:rPr>
                <w:rFonts w:eastAsia="宋体"/>
                <w:sz w:val="21"/>
              </w:rPr>
              <w:t>OpenSSL</w:t>
            </w:r>
          </w:p>
        </w:tc>
        <w:tc>
          <w:tcPr>
            <w:tcW w:w="2891" w:type="dxa"/>
            <w:vAlign w:val="center"/>
          </w:tcPr>
          <w:p w14:paraId="10468E5D">
            <w:pPr>
              <w:keepLines/>
              <w:spacing w:line="300" w:lineRule="exact"/>
              <w:ind w:firstLine="0"/>
            </w:pPr>
            <w:r>
              <w:rPr>
                <w:rFonts w:eastAsia="宋体"/>
                <w:sz w:val="21"/>
              </w:rPr>
              <w:t>外部3.5.7；Python ssl 3.0.15；cryptography后端4.0.0</w:t>
            </w:r>
          </w:p>
        </w:tc>
        <w:tc>
          <w:tcPr>
            <w:tcW w:w="4422" w:type="dxa"/>
            <w:vAlign w:val="center"/>
          </w:tcPr>
          <w:p w14:paraId="7DD03835">
            <w:pPr>
              <w:keepLines/>
              <w:spacing w:line="300" w:lineRule="exact"/>
              <w:ind w:firstLine="0"/>
            </w:pPr>
            <w:r>
              <w:rPr>
                <w:rFonts w:eastAsia="宋体"/>
                <w:sz w:val="21"/>
              </w:rPr>
              <w:t>实验站使用外部程序，三者版本分别记录</w:t>
            </w:r>
          </w:p>
        </w:tc>
      </w:tr>
    </w:tbl>
    <w:p w14:paraId="58BB2F02">
      <w:pPr>
        <w:jc w:val="both"/>
      </w:pPr>
      <w:r>
        <w:t>平台适配仅处理Windows依赖版本、解释器入口、UTF-8与中文字体。首轮28项失败经环境修复后全部通过，再完成全量复跑，应用功能源码未因此修改。运行run_configured.bat可启动主界面；第五页真实ML-KEM-768演示确认双方秘密一致、改动密文后秘密不同。现场抓包缺少libpcap提供者，本次结果不代表物理网卡捕获验证。</w:t>
      </w:r>
    </w:p>
    <w:p w14:paraId="20074F13">
      <w:pPr>
        <w:pStyle w:val="168"/>
      </w:pPr>
      <w:r>
        <w:t>依据：2026年10月15日environment.json、test-results-full.xml、local-experiments.json、gui-runtime.json及runtime-summary.json；源码清单与运行记录见[13,14]。</w:t>
      </w:r>
    </w:p>
    <w:p w14:paraId="53713C3B">
      <w:pPr>
        <w:pStyle w:val="5"/>
      </w:pPr>
      <w:r>
        <w:t>3.4.2 紧凑界面与配图更新验证</w:t>
      </w:r>
    </w:p>
    <w:p w14:paraId="3A208358">
      <w:r>
        <w:t>2026年10月16日在本地Linux环境调整界面横向布局，并重新运行完整回归：428项通过，0失败、0跳过。TLS与HTTPS各11/11项、TCP混合签名9/9项、UDP大签名7/7项检查通过；UDP签名49856B、58个应用分片。pytest用例和协议检查项分别统计。</w:t>
      </w:r>
      <w:r>
        <w:rPr>
          <w:vertAlign w:val="superscript"/>
        </w:rPr>
        <w:t>[15]</w:t>
      </w:r>
    </w:p>
    <w:p w14:paraId="0C5B8DA1">
      <w:r>
        <w:t>默认窗口为1040×900逻辑像素；实验站为完整展示检查表适当增加截图高度。运行截图由实际Qt控件以2倍像素密度截取，正文保持原始宽高比；图1-1为模块关系示意图。主动检测的三项复核均通过；仅有KeyLog的原HTTPS会话保留密钥交换缺少参数，握手验签及记录认证通过。</w:t>
      </w:r>
      <w:r>
        <w:rPr>
          <w:vertAlign w:val="superscript"/>
        </w:rPr>
        <w:t>[15]</w:t>
      </w:r>
    </w:p>
    <w:p w14:paraId="2F5517FB">
      <w:r>
        <w:t>原始测试输出、JUnit结果、四类协议实验JSON及截图SHA-256清单保存于docs/evidence/compact-ui-*-2026-10-16.*。修改前的代码、报告和配图统一保存在archives/previous.zip；项目只保留当前报告及这一份上一版归档。</w:t>
      </w:r>
    </w:p>
    <w:p w14:paraId="6E85BE64">
      <w:pPr>
        <w:pStyle w:val="3"/>
      </w:pPr>
      <w:bookmarkStart w:id="62" w:name="_Toc243039089"/>
      <w:r>
        <w:t>4.应用前景</w:t>
      </w:r>
      <w:bookmarkEnd w:id="62"/>
    </w:p>
    <w:p w14:paraId="1BE5E3BD">
      <w:pPr>
        <w:pStyle w:val="4"/>
        <w:snapToGrid w:val="0"/>
        <w:jc w:val="both"/>
      </w:pPr>
      <w:bookmarkStart w:id="63" w:name="h_30"/>
      <w:bookmarkEnd w:id="63"/>
      <w:bookmarkStart w:id="64" w:name="_Toc242716059"/>
      <w:bookmarkEnd w:id="64"/>
      <w:bookmarkStart w:id="65" w:name="_Toc243039090"/>
      <w:r>
        <w:t>4.1 后量子迁移评估与配置排查</w:t>
      </w:r>
      <w:bookmarkEnd w:id="65"/>
    </w:p>
    <w:p w14:paraId="5D5E823B">
      <w:pPr>
        <w:snapToGrid w:val="0"/>
        <w:jc w:val="both"/>
      </w:pPr>
      <w:r>
        <w:t>部署评估可先对实际业务抓包，确认原连接是否选择混合组；再按SNI及端口主动检测，获取当前入口的服务器握手与证书算法状态。如果密钥交换已迁移而证书列表仍有经典算法，可定位认证层；如果参数长度或验签失败，可从失败步骤返回原报文查找配置或实现矛盾。具备原连接KeyLog或临时材料时，第四页可进一步复核该连接而无需重新发起网络请求。</w:t>
      </w:r>
    </w:p>
    <w:p w14:paraId="0DB6F099">
      <w:pPr>
        <w:snapToGrid w:val="0"/>
        <w:jc w:val="both"/>
      </w:pPr>
      <w:r>
        <w:t>多入口或多次配置变更应分别记录目标、端口、时间、SNI、客户端候选组和证据来源。一次探测描述的是特定条件下的连接行为，不能证明站点的所有入口或所有客户端都支持或不支持某算法。支持矩阵用于补充配置接受情况，也不能替代实际业务连接取证。</w:t>
      </w:r>
    </w:p>
    <w:p w14:paraId="3E38C4EB">
      <w:pPr>
        <w:pStyle w:val="4"/>
        <w:snapToGrid w:val="0"/>
        <w:jc w:val="both"/>
      </w:pPr>
      <w:bookmarkStart w:id="66" w:name="_Toc242716060"/>
      <w:bookmarkEnd w:id="66"/>
      <w:bookmarkStart w:id="67" w:name="h_31"/>
      <w:bookmarkEnd w:id="67"/>
      <w:bookmarkStart w:id="68" w:name="_Toc243039091"/>
      <w:r>
        <w:t>4.2 教学演示与可解释复核</w:t>
      </w:r>
      <w:bookmarkEnd w:id="68"/>
    </w:p>
    <w:p w14:paraId="22E75313">
      <w:pPr>
        <w:snapToGrid w:val="0"/>
        <w:jc w:val="both"/>
      </w:pPr>
      <w:r>
        <w:t>教学可按“独立样本—协议字段—原会话复核—异常对照”组织：先在第五页观察本轮生成的公钥、密文和签名，再到第一、三页取得实际连接材料，最后在第四页补充同次秘密并解释三项状态。第五页的演示密钥不能用于替换第四页缺少的原私钥，第六页的静态比较也不能替代本轮计算。修改消息、密文、签名或主机名的对照，应分别放在对应算法或协议路径中解释。</w:t>
      </w:r>
    </w:p>
    <w:p w14:paraId="1F6AC25E">
      <w:pPr>
        <w:snapToGrid w:val="0"/>
        <w:jc w:val="both"/>
      </w:pPr>
      <w:r>
        <w:t>建议展示一条主动深度检测、一次同会话复核、一条只有KeyLog的原HTTPS抓包和一个负向样本。这样可以同时说明“有流量秘密可以解密”和“有解封装私钥才能重算KEM”的不同需求。截图选择应保留结果范围和缺失项，使读者能从输出回溯到材料。</w:t>
      </w:r>
    </w:p>
    <w:p w14:paraId="5DAF480B">
      <w:pPr>
        <w:pStyle w:val="4"/>
        <w:snapToGrid w:val="0"/>
        <w:jc w:val="both"/>
      </w:pPr>
      <w:bookmarkStart w:id="69" w:name="h_32"/>
      <w:bookmarkEnd w:id="69"/>
      <w:bookmarkStart w:id="70" w:name="_Toc242716061"/>
      <w:bookmarkEnd w:id="70"/>
      <w:bookmarkStart w:id="71" w:name="_Toc243039092"/>
      <w:r>
        <w:t>4.3 当前限制与标准映射问题</w:t>
      </w:r>
      <w:bookmarkEnd w:id="71"/>
    </w:p>
    <w:p w14:paraId="286BBB2B">
      <w:pPr>
        <w:snapToGrid w:val="0"/>
        <w:jc w:val="both"/>
      </w:pPr>
      <w:r>
        <w:t>当前较完整的后量子验证集中在TLS1.3、独立算法计算及本地实验。第四页暂不支持HRR转录重建及TLS1.2复核；0-RTT客户端记录明确保留限制，PSK路径要求原流量秘密。缺失初始记录、序号上下文或KeyUpdate会影响后续认证，不能通过猜测序号或补造材料消除证据缺口。其他协议虽然已有解析基础，其后量子专项认证仍需结合实际格式与样本继续完善。</w:t>
      </w:r>
    </w:p>
    <w:p w14:paraId="47F82D0C">
      <w:pPr>
        <w:snapToGrid w:val="0"/>
        <w:jc w:val="both"/>
      </w:pPr>
      <w:r>
        <w:t>通用检测与第四页CertificateVerify复核不执行完整CA路径、域名及有效期检查；实验站的身份可信结论仅在显式实验根CA范围内成立，TCP/UDP固定公钥消息也不提供内容加密。Python教学实现用于可解释运算，不作为生产环境的恒定时间密码实现。</w:t>
      </w:r>
    </w:p>
    <w:p w14:paraId="16E509B1">
      <w:pPr>
        <w:snapToGrid w:val="0"/>
        <w:jc w:val="both"/>
      </w:pPr>
      <w:r>
        <w:t>标准映射存在一个具体待修正项：本次核对的IANA登记将0x11EE（十进制4590）定义为curveSM2MLKEM768[6]，但当前pqc_detect.py、pqc_recheck.py及部分界面逻辑仍按X25519MLKEM1024处理。该编号不应纳入已验证支持范围，需要统一修正名称、参数、材料顺序、支持矩阵和测试后再开放。报告中的真实混合组覆盖限定为0x11EB、0x11EC、0x11ED。旧Kyber草案编号也应保留过时版本语义，不能与FIPS203的ML-KEM互换解释。</w:t>
      </w:r>
    </w:p>
    <w:p w14:paraId="6BB18717">
      <w:pPr>
        <w:pStyle w:val="4"/>
        <w:snapToGrid w:val="0"/>
        <w:jc w:val="both"/>
      </w:pPr>
      <w:bookmarkStart w:id="72" w:name="_Toc242716062"/>
      <w:bookmarkEnd w:id="72"/>
      <w:bookmarkStart w:id="73" w:name="h_33"/>
      <w:bookmarkEnd w:id="73"/>
      <w:bookmarkStart w:id="74" w:name="_Toc243039093"/>
      <w:r>
        <w:t>4.4 后续完善方向</w:t>
      </w:r>
      <w:bookmarkEnd w:id="74"/>
    </w:p>
    <w:p w14:paraId="14987B9D">
      <w:pPr>
        <w:snapToGrid w:val="0"/>
        <w:jc w:val="both"/>
      </w:pPr>
      <w:r>
        <w:t>优先完善标准登记表与回归样本的一致性，并为每个新组建立正常握手、长度异常、错误密钥与负向认证测试。随后补充HRR中message_hash与第二轮Hello的转录重建、更多真实抓包的丢包与密钥阶段处理，以及不同运行环境下的互通记录。</w:t>
      </w:r>
    </w:p>
    <w:p w14:paraId="38CAEC0F">
      <w:pPr>
        <w:snapToGrid w:val="0"/>
        <w:jc w:val="both"/>
      </w:pPr>
      <w:r>
        <w:t>证书信任路径可作为独立验证模块接入通用检测器，但应保留信任锚来源、域名、用途和有效期等逐项结论。对于IPsec、SSH等协议，应先确认具体后量子协商扩展与真实部署样本，再扩展专项验证。静态代码密钥泄露扫描及统一迁移资产报告可作为后续集成方向，当前仓库并未据此完成detect-secrets扫描平台，不能计入本作品已实现能力。</w:t>
      </w:r>
    </w:p>
    <w:p w14:paraId="5BCED3DD">
      <w:pPr>
        <w:pStyle w:val="4"/>
      </w:pPr>
      <w:bookmarkStart w:id="75" w:name="_Toc243039094"/>
      <w:r>
        <w:t>4.5 分阶段迁移评估</w:t>
      </w:r>
      <w:bookmarkEnd w:id="75"/>
    </w:p>
    <w:p w14:paraId="28A2AC03">
      <w:pPr>
        <w:jc w:val="both"/>
      </w:pPr>
      <w:r>
        <w:t>平台可为迁移评估提供分阶段证据。路线先限定服务入口和客户端条件，再分别检查业务现状、主动配置、受控试点与业务验收；每个关口依据独立记录决定是否继续。该路线是建议的组织方法，不代表平台已经完成资产发现、持续监测或自动发布。</w:t>
      </w:r>
    </w:p>
    <w:p w14:paraId="03ADCA0F">
      <w:pPr>
        <w:keepNext/>
        <w:spacing w:before="80" w:after="40" w:line="240" w:lineRule="auto"/>
        <w:ind w:firstLine="0"/>
        <w:jc w:val="center"/>
      </w:pPr>
      <w:r>
        <w:drawing>
          <wp:inline distT="0" distB="0" distL="0" distR="0">
            <wp:extent cx="5759450" cy="2626995"/>
            <wp:effectExtent l="0" t="0" r="0" b="0"/>
            <wp:docPr id="1532489000" name="Picture 1532489000" descr="分阶段迁移评估与变更复测路线"/>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2489000" name="Picture 1532489000" descr="分阶段迁移评估与变更复测路线"/>
                    <pic:cNvPicPr>
                      <a:picLocks noChangeAspect="1"/>
                    </pic:cNvPicPr>
                  </pic:nvPicPr>
                  <pic:blipFill>
                    <a:blip r:embed="rId40"/>
                    <a:stretch>
                      <a:fillRect/>
                    </a:stretch>
                  </pic:blipFill>
                  <pic:spPr>
                    <a:xfrm>
                      <a:off x="0" y="0"/>
                      <a:ext cx="5760000" cy="2627048"/>
                    </a:xfrm>
                    <a:prstGeom prst="rect">
                      <a:avLst/>
                    </a:prstGeom>
                  </pic:spPr>
                </pic:pic>
              </a:graphicData>
            </a:graphic>
          </wp:inline>
        </w:drawing>
      </w:r>
    </w:p>
    <w:p w14:paraId="3D2D4232">
      <w:pPr>
        <w:pStyle w:val="15"/>
        <w:jc w:val="center"/>
      </w:pPr>
      <w:r>
        <w:t>图4-1 分阶段迁移评估与变更复测路线</w:t>
      </w:r>
    </w:p>
    <w:p w14:paraId="0C513A1B">
      <w:pPr>
        <w:pStyle w:val="169"/>
      </w:pPr>
      <w:r>
        <w:t>这是建议的评估路线，不表示已完成资产发现、持续监测或自动发布。主动探测与被动业务证据可能因客户端、路径或时间不同而存在差异，应并列解释。</w:t>
      </w:r>
    </w:p>
    <w:p w14:paraId="232ECB4B">
      <w:pPr>
        <w:pStyle w:val="15"/>
        <w:jc w:val="center"/>
      </w:pPr>
      <w:r>
        <w:t>表4-1 迁移阶段的验收关口与处理条件</w:t>
      </w:r>
    </w:p>
    <w:tbl>
      <w:tblPr>
        <w:tblStyle w:val="34"/>
        <w:tblW w:w="0" w:type="auto"/>
        <w:jc w:val="center"/>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Layout w:type="fixed"/>
        <w:tblCellMar>
          <w:top w:w="65" w:type="dxa"/>
          <w:left w:w="90" w:type="dxa"/>
          <w:bottom w:w="65" w:type="dxa"/>
          <w:right w:w="90" w:type="dxa"/>
        </w:tblCellMar>
      </w:tblPr>
      <w:tblGrid>
        <w:gridCol w:w="1587"/>
        <w:gridCol w:w="3742"/>
        <w:gridCol w:w="3742"/>
      </w:tblGrid>
      <w:tr w14:paraId="431E3CC7">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65" w:type="dxa"/>
            <w:left w:w="90" w:type="dxa"/>
            <w:bottom w:w="65" w:type="dxa"/>
            <w:right w:w="90" w:type="dxa"/>
          </w:tblCellMar>
        </w:tblPrEx>
        <w:trPr>
          <w:cantSplit/>
          <w:tblHeader/>
          <w:jc w:val="center"/>
        </w:trPr>
        <w:tc>
          <w:tcPr>
            <w:tcW w:w="1587" w:type="dxa"/>
            <w:shd w:val="clear" w:color="auto" w:fill="EEF2F5"/>
            <w:vAlign w:val="center"/>
          </w:tcPr>
          <w:p w14:paraId="5539B989">
            <w:pPr>
              <w:keepNext/>
              <w:keepLines/>
              <w:spacing w:line="300" w:lineRule="exact"/>
              <w:ind w:firstLine="0"/>
            </w:pPr>
            <w:r>
              <w:rPr>
                <w:rFonts w:eastAsia="宋体"/>
                <w:b/>
                <w:sz w:val="21"/>
              </w:rPr>
              <w:t>阶段</w:t>
            </w:r>
          </w:p>
        </w:tc>
        <w:tc>
          <w:tcPr>
            <w:tcW w:w="3742" w:type="dxa"/>
            <w:shd w:val="clear" w:color="auto" w:fill="EEF2F5"/>
            <w:vAlign w:val="center"/>
          </w:tcPr>
          <w:p w14:paraId="228FACF0">
            <w:pPr>
              <w:keepNext/>
              <w:keepLines/>
              <w:spacing w:line="300" w:lineRule="exact"/>
              <w:ind w:firstLine="0"/>
            </w:pPr>
            <w:r>
              <w:rPr>
                <w:rFonts w:eastAsia="宋体"/>
                <w:b/>
                <w:sz w:val="21"/>
              </w:rPr>
              <w:t>继续条件</w:t>
            </w:r>
          </w:p>
        </w:tc>
        <w:tc>
          <w:tcPr>
            <w:tcW w:w="3742" w:type="dxa"/>
            <w:shd w:val="clear" w:color="auto" w:fill="EEF2F5"/>
            <w:vAlign w:val="center"/>
          </w:tcPr>
          <w:p w14:paraId="7CEA49CD">
            <w:pPr>
              <w:keepNext/>
              <w:keepLines/>
              <w:spacing w:line="300" w:lineRule="exact"/>
              <w:ind w:firstLine="0"/>
            </w:pPr>
            <w:r>
              <w:rPr>
                <w:rFonts w:eastAsia="宋体"/>
                <w:b/>
                <w:sz w:val="21"/>
              </w:rPr>
              <w:t>未满足时的处理</w:t>
            </w:r>
          </w:p>
        </w:tc>
      </w:tr>
      <w:tr w14:paraId="0EBD3B75">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65" w:type="dxa"/>
            <w:left w:w="90" w:type="dxa"/>
            <w:bottom w:w="65" w:type="dxa"/>
            <w:right w:w="90" w:type="dxa"/>
          </w:tblCellMar>
        </w:tblPrEx>
        <w:trPr>
          <w:cantSplit/>
          <w:jc w:val="center"/>
        </w:trPr>
        <w:tc>
          <w:tcPr>
            <w:tcW w:w="1587" w:type="dxa"/>
            <w:vAlign w:val="center"/>
          </w:tcPr>
          <w:p w14:paraId="7A0E6925">
            <w:pPr>
              <w:keepNext/>
              <w:keepLines/>
              <w:spacing w:line="300" w:lineRule="exact"/>
              <w:ind w:firstLine="0"/>
            </w:pPr>
            <w:r>
              <w:rPr>
                <w:rFonts w:eastAsia="宋体"/>
                <w:sz w:val="21"/>
              </w:rPr>
              <w:t>现状基线</w:t>
            </w:r>
          </w:p>
        </w:tc>
        <w:tc>
          <w:tcPr>
            <w:tcW w:w="3742" w:type="dxa"/>
            <w:vAlign w:val="center"/>
          </w:tcPr>
          <w:p w14:paraId="15E49BE4">
            <w:pPr>
              <w:keepNext/>
              <w:keepLines/>
              <w:spacing w:line="300" w:lineRule="exact"/>
              <w:ind w:firstLine="0"/>
            </w:pPr>
            <w:r>
              <w:rPr>
                <w:rFonts w:eastAsia="宋体"/>
                <w:sz w:val="21"/>
              </w:rPr>
              <w:t>来源、方向、可见算法及入口条件明确</w:t>
            </w:r>
          </w:p>
        </w:tc>
        <w:tc>
          <w:tcPr>
            <w:tcW w:w="3742" w:type="dxa"/>
            <w:vAlign w:val="center"/>
          </w:tcPr>
          <w:p w14:paraId="7E3D3F95">
            <w:pPr>
              <w:keepNext/>
              <w:keepLines/>
              <w:spacing w:line="300" w:lineRule="exact"/>
              <w:ind w:firstLine="0"/>
            </w:pPr>
            <w:r>
              <w:rPr>
                <w:rFonts w:eastAsia="宋体"/>
                <w:sz w:val="21"/>
              </w:rPr>
              <w:t>补齐清单和原连接证据</w:t>
            </w:r>
          </w:p>
        </w:tc>
      </w:tr>
      <w:tr w14:paraId="4A5893CB">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65" w:type="dxa"/>
            <w:left w:w="90" w:type="dxa"/>
            <w:bottom w:w="65" w:type="dxa"/>
            <w:right w:w="90" w:type="dxa"/>
          </w:tblCellMar>
        </w:tblPrEx>
        <w:trPr>
          <w:cantSplit/>
          <w:jc w:val="center"/>
        </w:trPr>
        <w:tc>
          <w:tcPr>
            <w:tcW w:w="1587" w:type="dxa"/>
            <w:vAlign w:val="center"/>
          </w:tcPr>
          <w:p w14:paraId="0C9EA297">
            <w:pPr>
              <w:keepLines/>
              <w:spacing w:line="300" w:lineRule="exact"/>
              <w:ind w:firstLine="0"/>
            </w:pPr>
            <w:r>
              <w:rPr>
                <w:rFonts w:eastAsia="宋体"/>
                <w:sz w:val="21"/>
              </w:rPr>
              <w:t>配置检查</w:t>
            </w:r>
          </w:p>
        </w:tc>
        <w:tc>
          <w:tcPr>
            <w:tcW w:w="3742" w:type="dxa"/>
            <w:vAlign w:val="center"/>
          </w:tcPr>
          <w:p w14:paraId="3CD03F57">
            <w:pPr>
              <w:keepLines/>
              <w:spacing w:line="300" w:lineRule="exact"/>
              <w:ind w:firstLine="0"/>
            </w:pPr>
            <w:r>
              <w:rPr>
                <w:rFonts w:eastAsia="宋体"/>
                <w:sz w:val="21"/>
              </w:rPr>
              <w:t>协商参数与密码校验一致，验证范围清楚</w:t>
            </w:r>
          </w:p>
        </w:tc>
        <w:tc>
          <w:tcPr>
            <w:tcW w:w="3742" w:type="dxa"/>
            <w:vAlign w:val="center"/>
          </w:tcPr>
          <w:p w14:paraId="1C1AC732">
            <w:pPr>
              <w:keepLines/>
              <w:spacing w:line="300" w:lineRule="exact"/>
              <w:ind w:firstLine="0"/>
            </w:pPr>
            <w:r>
              <w:rPr>
                <w:rFonts w:eastAsia="宋体"/>
                <w:sz w:val="21"/>
              </w:rPr>
              <w:t>回到原报文定位配置或材料问题</w:t>
            </w:r>
          </w:p>
        </w:tc>
      </w:tr>
      <w:tr w14:paraId="335C019C">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65" w:type="dxa"/>
            <w:left w:w="90" w:type="dxa"/>
            <w:bottom w:w="65" w:type="dxa"/>
            <w:right w:w="90" w:type="dxa"/>
          </w:tblCellMar>
        </w:tblPrEx>
        <w:trPr>
          <w:cantSplit/>
          <w:jc w:val="center"/>
        </w:trPr>
        <w:tc>
          <w:tcPr>
            <w:tcW w:w="1587" w:type="dxa"/>
            <w:vAlign w:val="center"/>
          </w:tcPr>
          <w:p w14:paraId="432AA94A">
            <w:pPr>
              <w:keepLines/>
              <w:spacing w:line="300" w:lineRule="exact"/>
              <w:ind w:firstLine="0"/>
            </w:pPr>
            <w:r>
              <w:rPr>
                <w:rFonts w:eastAsia="宋体"/>
                <w:sz w:val="21"/>
              </w:rPr>
              <w:t>受控试点</w:t>
            </w:r>
          </w:p>
        </w:tc>
        <w:tc>
          <w:tcPr>
            <w:tcW w:w="3742" w:type="dxa"/>
            <w:vAlign w:val="center"/>
          </w:tcPr>
          <w:p w14:paraId="56AD4DDA">
            <w:pPr>
              <w:keepLines/>
              <w:spacing w:line="300" w:lineRule="exact"/>
              <w:ind w:firstLine="0"/>
            </w:pPr>
            <w:r>
              <w:rPr>
                <w:rFonts w:eastAsia="宋体"/>
                <w:sz w:val="21"/>
              </w:rPr>
              <w:t>身份、通信及负向拒绝行为符合预期</w:t>
            </w:r>
          </w:p>
        </w:tc>
        <w:tc>
          <w:tcPr>
            <w:tcW w:w="3742" w:type="dxa"/>
            <w:vAlign w:val="center"/>
          </w:tcPr>
          <w:p w14:paraId="51909975">
            <w:pPr>
              <w:keepLines/>
              <w:spacing w:line="300" w:lineRule="exact"/>
              <w:ind w:firstLine="0"/>
            </w:pPr>
            <w:r>
              <w:rPr>
                <w:rFonts w:eastAsia="宋体"/>
                <w:sz w:val="21"/>
              </w:rPr>
              <w:t>分别登记交换层与认证层待办</w:t>
            </w:r>
          </w:p>
        </w:tc>
      </w:tr>
      <w:tr w14:paraId="7206A6D5">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65" w:type="dxa"/>
            <w:left w:w="90" w:type="dxa"/>
            <w:bottom w:w="65" w:type="dxa"/>
            <w:right w:w="90" w:type="dxa"/>
          </w:tblCellMar>
        </w:tblPrEx>
        <w:trPr>
          <w:cantSplit/>
          <w:jc w:val="center"/>
        </w:trPr>
        <w:tc>
          <w:tcPr>
            <w:tcW w:w="1587" w:type="dxa"/>
            <w:vAlign w:val="center"/>
          </w:tcPr>
          <w:p w14:paraId="6BB68AEC">
            <w:pPr>
              <w:keepLines/>
              <w:spacing w:line="300" w:lineRule="exact"/>
              <w:ind w:firstLine="0"/>
            </w:pPr>
            <w:r>
              <w:rPr>
                <w:rFonts w:eastAsia="宋体"/>
                <w:sz w:val="21"/>
              </w:rPr>
              <w:t>业务验收</w:t>
            </w:r>
          </w:p>
        </w:tc>
        <w:tc>
          <w:tcPr>
            <w:tcW w:w="3742" w:type="dxa"/>
            <w:vAlign w:val="center"/>
          </w:tcPr>
          <w:p w14:paraId="54FC63FD">
            <w:pPr>
              <w:keepLines/>
              <w:spacing w:line="300" w:lineRule="exact"/>
              <w:ind w:firstLine="0"/>
            </w:pPr>
            <w:r>
              <w:rPr>
                <w:rFonts w:eastAsia="宋体"/>
                <w:sz w:val="21"/>
              </w:rPr>
              <w:t>真实应用、业务信任与客户端兼容性均满足</w:t>
            </w:r>
          </w:p>
        </w:tc>
        <w:tc>
          <w:tcPr>
            <w:tcW w:w="3742" w:type="dxa"/>
            <w:vAlign w:val="center"/>
          </w:tcPr>
          <w:p w14:paraId="7194BC3F">
            <w:pPr>
              <w:keepLines/>
              <w:spacing w:line="300" w:lineRule="exact"/>
              <w:ind w:firstLine="0"/>
            </w:pPr>
            <w:r>
              <w:rPr>
                <w:rFonts w:eastAsia="宋体"/>
                <w:sz w:val="21"/>
              </w:rPr>
              <w:t>按事先约定的回退条件处理</w:t>
            </w:r>
          </w:p>
        </w:tc>
      </w:tr>
      <w:tr w14:paraId="088E1D55">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65" w:type="dxa"/>
            <w:left w:w="90" w:type="dxa"/>
            <w:bottom w:w="65" w:type="dxa"/>
            <w:right w:w="90" w:type="dxa"/>
          </w:tblCellMar>
        </w:tblPrEx>
        <w:trPr>
          <w:cantSplit/>
          <w:jc w:val="center"/>
        </w:trPr>
        <w:tc>
          <w:tcPr>
            <w:tcW w:w="1587" w:type="dxa"/>
            <w:vAlign w:val="center"/>
          </w:tcPr>
          <w:p w14:paraId="043B3397">
            <w:pPr>
              <w:keepLines/>
              <w:spacing w:line="300" w:lineRule="exact"/>
              <w:ind w:firstLine="0"/>
            </w:pPr>
            <w:r>
              <w:rPr>
                <w:rFonts w:eastAsia="宋体"/>
                <w:sz w:val="21"/>
              </w:rPr>
              <w:t>变更复测</w:t>
            </w:r>
          </w:p>
        </w:tc>
        <w:tc>
          <w:tcPr>
            <w:tcW w:w="3742" w:type="dxa"/>
            <w:vAlign w:val="center"/>
          </w:tcPr>
          <w:p w14:paraId="6E36E538">
            <w:pPr>
              <w:keepLines/>
              <w:spacing w:line="300" w:lineRule="exact"/>
              <w:ind w:firstLine="0"/>
            </w:pPr>
            <w:r>
              <w:rPr>
                <w:rFonts w:eastAsia="宋体"/>
                <w:sz w:val="21"/>
              </w:rPr>
              <w:t>前后差异有解释，记录可追溯</w:t>
            </w:r>
          </w:p>
        </w:tc>
        <w:tc>
          <w:tcPr>
            <w:tcW w:w="3742" w:type="dxa"/>
            <w:vAlign w:val="center"/>
          </w:tcPr>
          <w:p w14:paraId="4B048C7B">
            <w:pPr>
              <w:keepLines/>
              <w:spacing w:line="300" w:lineRule="exact"/>
              <w:ind w:firstLine="0"/>
            </w:pPr>
            <w:r>
              <w:rPr>
                <w:rFonts w:eastAsia="宋体"/>
                <w:sz w:val="21"/>
              </w:rPr>
              <w:t>重新确认受影响入口与配置</w:t>
            </w:r>
          </w:p>
        </w:tc>
      </w:tr>
    </w:tbl>
    <w:p w14:paraId="4F0806C4">
      <w:pPr>
        <w:jc w:val="both"/>
      </w:pPr>
      <w:r>
        <w:t>仅交换组完成迁移而身份仍为经典算法时，应分别报告两层状态。本地实验CA通过不能替代业务信任体系中的域名、用途、有效期与链签名检查；一次入口探测也不能代表整个站点的全部客户端和后端。</w:t>
      </w:r>
    </w:p>
    <w:p w14:paraId="01F87296">
      <w:pPr>
        <w:pStyle w:val="168"/>
      </w:pPr>
      <w:r>
        <w:t>依据：平台主动检测、被动观察及本地实验的现有证据边界；表4-1为建议的应用组织流程，不代表已经完成企业部署。</w:t>
      </w:r>
    </w:p>
    <w:p w14:paraId="33508EC1">
      <w:pPr>
        <w:pStyle w:val="4"/>
      </w:pPr>
      <w:bookmarkStart w:id="76" w:name="_Toc243039095"/>
      <w:r>
        <w:t>4.6 工程交付及维护</w:t>
      </w:r>
      <w:bookmarkEnd w:id="76"/>
    </w:p>
    <w:p w14:paraId="348146AD">
      <w:pPr>
        <w:jc w:val="both"/>
      </w:pPr>
      <w:r>
        <w:t>工程交付应让接收者能对应源码、环境、测试与公开证据。下表按交付项列出必须说明的内容及核验方式；历史完整回归、修复后定向验证和其他环境选测分别归档，避免用新日期覆盖不同范围的结果。</w:t>
      </w:r>
    </w:p>
    <w:p w14:paraId="5E812D0B">
      <w:pPr>
        <w:pStyle w:val="15"/>
        <w:jc w:val="center"/>
      </w:pPr>
      <w:r>
        <w:t>表4-2 工程交付与维护检查矩阵</w:t>
      </w:r>
    </w:p>
    <w:tbl>
      <w:tblPr>
        <w:tblStyle w:val="34"/>
        <w:tblW w:w="0" w:type="auto"/>
        <w:jc w:val="center"/>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Layout w:type="fixed"/>
        <w:tblCellMar>
          <w:top w:w="65" w:type="dxa"/>
          <w:left w:w="90" w:type="dxa"/>
          <w:bottom w:w="65" w:type="dxa"/>
          <w:right w:w="90" w:type="dxa"/>
        </w:tblCellMar>
      </w:tblPr>
      <w:tblGrid>
        <w:gridCol w:w="1417"/>
        <w:gridCol w:w="3742"/>
        <w:gridCol w:w="3912"/>
      </w:tblGrid>
      <w:tr w14:paraId="0DED52C0">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65" w:type="dxa"/>
            <w:left w:w="90" w:type="dxa"/>
            <w:bottom w:w="65" w:type="dxa"/>
            <w:right w:w="90" w:type="dxa"/>
          </w:tblCellMar>
        </w:tblPrEx>
        <w:trPr>
          <w:cantSplit/>
          <w:tblHeader/>
          <w:jc w:val="center"/>
        </w:trPr>
        <w:tc>
          <w:tcPr>
            <w:tcW w:w="1417" w:type="dxa"/>
            <w:shd w:val="clear" w:color="auto" w:fill="EEF2F5"/>
            <w:vAlign w:val="center"/>
          </w:tcPr>
          <w:p w14:paraId="1CA9E2CE">
            <w:pPr>
              <w:keepNext/>
              <w:keepLines/>
              <w:spacing w:line="300" w:lineRule="exact"/>
              <w:ind w:firstLine="0"/>
            </w:pPr>
            <w:r>
              <w:rPr>
                <w:rFonts w:eastAsia="宋体"/>
                <w:b/>
                <w:sz w:val="21"/>
              </w:rPr>
              <w:t>交付项</w:t>
            </w:r>
          </w:p>
        </w:tc>
        <w:tc>
          <w:tcPr>
            <w:tcW w:w="3742" w:type="dxa"/>
            <w:shd w:val="clear" w:color="auto" w:fill="EEF2F5"/>
            <w:vAlign w:val="center"/>
          </w:tcPr>
          <w:p w14:paraId="3C6EAA37">
            <w:pPr>
              <w:keepNext/>
              <w:keepLines/>
              <w:spacing w:line="300" w:lineRule="exact"/>
              <w:ind w:firstLine="0"/>
            </w:pPr>
            <w:r>
              <w:rPr>
                <w:rFonts w:eastAsia="宋体"/>
                <w:b/>
                <w:sz w:val="21"/>
              </w:rPr>
              <w:t>必须记录</w:t>
            </w:r>
          </w:p>
        </w:tc>
        <w:tc>
          <w:tcPr>
            <w:tcW w:w="3912" w:type="dxa"/>
            <w:shd w:val="clear" w:color="auto" w:fill="EEF2F5"/>
            <w:vAlign w:val="center"/>
          </w:tcPr>
          <w:p w14:paraId="7C84CE5A">
            <w:pPr>
              <w:keepNext/>
              <w:keepLines/>
              <w:spacing w:line="300" w:lineRule="exact"/>
              <w:ind w:firstLine="0"/>
            </w:pPr>
            <w:r>
              <w:rPr>
                <w:rFonts w:eastAsia="宋体"/>
                <w:b/>
                <w:sz w:val="21"/>
              </w:rPr>
              <w:t>接收检查与边界</w:t>
            </w:r>
          </w:p>
        </w:tc>
      </w:tr>
      <w:tr w14:paraId="513A2803">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65" w:type="dxa"/>
            <w:left w:w="90" w:type="dxa"/>
            <w:bottom w:w="65" w:type="dxa"/>
            <w:right w:w="90" w:type="dxa"/>
          </w:tblCellMar>
        </w:tblPrEx>
        <w:trPr>
          <w:cantSplit/>
          <w:jc w:val="center"/>
        </w:trPr>
        <w:tc>
          <w:tcPr>
            <w:tcW w:w="1417" w:type="dxa"/>
            <w:vAlign w:val="center"/>
          </w:tcPr>
          <w:p w14:paraId="648C538F">
            <w:pPr>
              <w:keepNext/>
              <w:keepLines/>
              <w:spacing w:line="300" w:lineRule="exact"/>
              <w:ind w:firstLine="0"/>
            </w:pPr>
            <w:r>
              <w:rPr>
                <w:rFonts w:eastAsia="宋体"/>
                <w:sz w:val="21"/>
              </w:rPr>
              <w:t>源码与版本</w:t>
            </w:r>
          </w:p>
        </w:tc>
        <w:tc>
          <w:tcPr>
            <w:tcW w:w="3742" w:type="dxa"/>
            <w:vAlign w:val="center"/>
          </w:tcPr>
          <w:p w14:paraId="766E7D8C">
            <w:pPr>
              <w:keepNext/>
              <w:keepLines/>
              <w:spacing w:line="300" w:lineRule="exact"/>
              <w:ind w:firstLine="0"/>
            </w:pPr>
            <w:r>
              <w:rPr>
                <w:rFonts w:eastAsia="宋体"/>
                <w:sz w:val="21"/>
              </w:rPr>
              <w:t>源码快照、文件清单及SHA-256摘要</w:t>
            </w:r>
          </w:p>
        </w:tc>
        <w:tc>
          <w:tcPr>
            <w:tcW w:w="3912" w:type="dxa"/>
            <w:vAlign w:val="center"/>
          </w:tcPr>
          <w:p w14:paraId="07D35395">
            <w:pPr>
              <w:keepNext/>
              <w:keepLines/>
              <w:spacing w:line="300" w:lineRule="exact"/>
              <w:ind w:firstLine="0"/>
            </w:pPr>
            <w:r>
              <w:rPr>
                <w:rFonts w:eastAsia="宋体"/>
                <w:sz w:val="21"/>
              </w:rPr>
              <w:t>图表、代码行号与所交付版本对应</w:t>
            </w:r>
          </w:p>
        </w:tc>
      </w:tr>
      <w:tr w14:paraId="3B2AAFC5">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65" w:type="dxa"/>
            <w:left w:w="90" w:type="dxa"/>
            <w:bottom w:w="65" w:type="dxa"/>
            <w:right w:w="90" w:type="dxa"/>
          </w:tblCellMar>
        </w:tblPrEx>
        <w:trPr>
          <w:cantSplit/>
          <w:jc w:val="center"/>
        </w:trPr>
        <w:tc>
          <w:tcPr>
            <w:tcW w:w="1417" w:type="dxa"/>
            <w:vAlign w:val="center"/>
          </w:tcPr>
          <w:p w14:paraId="3F1DCD5D">
            <w:pPr>
              <w:keepLines/>
              <w:spacing w:line="300" w:lineRule="exact"/>
              <w:ind w:firstLine="0"/>
            </w:pPr>
            <w:r>
              <w:rPr>
                <w:rFonts w:eastAsia="宋体"/>
                <w:sz w:val="21"/>
              </w:rPr>
              <w:t>运行环境</w:t>
            </w:r>
          </w:p>
        </w:tc>
        <w:tc>
          <w:tcPr>
            <w:tcW w:w="3742" w:type="dxa"/>
            <w:vAlign w:val="center"/>
          </w:tcPr>
          <w:p w14:paraId="755C2D31">
            <w:pPr>
              <w:keepLines/>
              <w:spacing w:line="300" w:lineRule="exact"/>
              <w:ind w:firstLine="0"/>
            </w:pPr>
            <w:r>
              <w:rPr>
                <w:rFonts w:eastAsia="宋体"/>
                <w:sz w:val="21"/>
              </w:rPr>
              <w:t>Python、密码库、Qt及外部OpenSSL实际版本</w:t>
            </w:r>
          </w:p>
        </w:tc>
        <w:tc>
          <w:tcPr>
            <w:tcW w:w="3912" w:type="dxa"/>
            <w:vAlign w:val="center"/>
          </w:tcPr>
          <w:p w14:paraId="6C3EAAC8">
            <w:pPr>
              <w:keepLines/>
              <w:spacing w:line="300" w:lineRule="exact"/>
              <w:ind w:firstLine="0"/>
            </w:pPr>
            <w:r>
              <w:rPr>
                <w:rFonts w:eastAsia="宋体"/>
                <w:sz w:val="21"/>
              </w:rPr>
              <w:t>区分GUI启动、真实TLS实验和现场抓包条件</w:t>
            </w:r>
          </w:p>
        </w:tc>
      </w:tr>
      <w:tr w14:paraId="373AEDA4">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65" w:type="dxa"/>
            <w:left w:w="90" w:type="dxa"/>
            <w:bottom w:w="65" w:type="dxa"/>
            <w:right w:w="90" w:type="dxa"/>
          </w:tblCellMar>
        </w:tblPrEx>
        <w:trPr>
          <w:cantSplit/>
          <w:jc w:val="center"/>
        </w:trPr>
        <w:tc>
          <w:tcPr>
            <w:tcW w:w="1417" w:type="dxa"/>
            <w:vAlign w:val="center"/>
          </w:tcPr>
          <w:p w14:paraId="6FA5EECE">
            <w:pPr>
              <w:keepLines/>
              <w:spacing w:line="300" w:lineRule="exact"/>
              <w:ind w:firstLine="0"/>
            </w:pPr>
            <w:r>
              <w:rPr>
                <w:rFonts w:eastAsia="宋体"/>
                <w:sz w:val="21"/>
              </w:rPr>
              <w:t>安装与入口</w:t>
            </w:r>
          </w:p>
        </w:tc>
        <w:tc>
          <w:tcPr>
            <w:tcW w:w="3742" w:type="dxa"/>
            <w:vAlign w:val="center"/>
          </w:tcPr>
          <w:p w14:paraId="4BC757A9">
            <w:pPr>
              <w:keepLines/>
              <w:spacing w:line="300" w:lineRule="exact"/>
              <w:ind w:firstLine="0"/>
            </w:pPr>
            <w:r>
              <w:rPr>
                <w:rFonts w:eastAsia="宋体"/>
                <w:sz w:val="21"/>
              </w:rPr>
              <w:t>平台依赖文件、锁定清单、启动命令</w:t>
            </w:r>
          </w:p>
        </w:tc>
        <w:tc>
          <w:tcPr>
            <w:tcW w:w="3912" w:type="dxa"/>
            <w:vAlign w:val="center"/>
          </w:tcPr>
          <w:p w14:paraId="397ACDEE">
            <w:pPr>
              <w:keepLines/>
              <w:spacing w:line="300" w:lineRule="exact"/>
              <w:ind w:firstLine="0"/>
            </w:pPr>
            <w:r>
              <w:rPr>
                <w:rFonts w:eastAsia="宋体"/>
                <w:sz w:val="21"/>
              </w:rPr>
              <w:t>版本下限不等于本次实测版本；配置在专用环境</w:t>
            </w:r>
          </w:p>
        </w:tc>
      </w:tr>
      <w:tr w14:paraId="12374172">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65" w:type="dxa"/>
            <w:left w:w="90" w:type="dxa"/>
            <w:bottom w:w="65" w:type="dxa"/>
            <w:right w:w="90" w:type="dxa"/>
          </w:tblCellMar>
        </w:tblPrEx>
        <w:trPr>
          <w:cantSplit/>
          <w:jc w:val="center"/>
        </w:trPr>
        <w:tc>
          <w:tcPr>
            <w:tcW w:w="1417" w:type="dxa"/>
            <w:vAlign w:val="center"/>
          </w:tcPr>
          <w:p w14:paraId="6ABB7FAC">
            <w:pPr>
              <w:keepLines/>
              <w:spacing w:line="300" w:lineRule="exact"/>
              <w:ind w:firstLine="0"/>
            </w:pPr>
            <w:r>
              <w:rPr>
                <w:rFonts w:eastAsia="宋体"/>
                <w:sz w:val="21"/>
              </w:rPr>
              <w:t>测试档案</w:t>
            </w:r>
          </w:p>
        </w:tc>
        <w:tc>
          <w:tcPr>
            <w:tcW w:w="3742" w:type="dxa"/>
            <w:vAlign w:val="center"/>
          </w:tcPr>
          <w:p w14:paraId="361DD42F">
            <w:pPr>
              <w:keepLines/>
              <w:spacing w:line="300" w:lineRule="exact"/>
              <w:ind w:firstLine="0"/>
            </w:pPr>
            <w:r>
              <w:rPr>
                <w:rFonts w:eastAsia="宋体"/>
                <w:sz w:val="21"/>
              </w:rPr>
              <w:t>完整命令、选择条件、参数化用例名、passed/failed/skipped与原因</w:t>
            </w:r>
          </w:p>
        </w:tc>
        <w:tc>
          <w:tcPr>
            <w:tcW w:w="3912" w:type="dxa"/>
            <w:vAlign w:val="center"/>
          </w:tcPr>
          <w:p w14:paraId="3161DBBA">
            <w:pPr>
              <w:keepLines/>
              <w:spacing w:line="300" w:lineRule="exact"/>
              <w:ind w:firstLine="0"/>
            </w:pPr>
            <w:r>
              <w:rPr>
                <w:rFonts w:eastAsia="宋体"/>
                <w:sz w:val="21"/>
              </w:rPr>
              <w:t>完整回归、定向复跑、其他环境选测分开存放</w:t>
            </w:r>
          </w:p>
        </w:tc>
      </w:tr>
      <w:tr w14:paraId="6ECA6E2D">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65" w:type="dxa"/>
            <w:left w:w="90" w:type="dxa"/>
            <w:bottom w:w="65" w:type="dxa"/>
            <w:right w:w="90" w:type="dxa"/>
          </w:tblCellMar>
        </w:tblPrEx>
        <w:trPr>
          <w:cantSplit/>
          <w:jc w:val="center"/>
        </w:trPr>
        <w:tc>
          <w:tcPr>
            <w:tcW w:w="1417" w:type="dxa"/>
            <w:vAlign w:val="center"/>
          </w:tcPr>
          <w:p w14:paraId="6CD661D7">
            <w:pPr>
              <w:keepLines/>
              <w:spacing w:line="300" w:lineRule="exact"/>
              <w:ind w:firstLine="0"/>
            </w:pPr>
            <w:r>
              <w:rPr>
                <w:rFonts w:eastAsia="宋体"/>
                <w:sz w:val="21"/>
              </w:rPr>
              <w:t>公开实验材料</w:t>
            </w:r>
          </w:p>
        </w:tc>
        <w:tc>
          <w:tcPr>
            <w:tcW w:w="3742" w:type="dxa"/>
            <w:vAlign w:val="center"/>
          </w:tcPr>
          <w:p w14:paraId="7774747B">
            <w:pPr>
              <w:keepLines/>
              <w:spacing w:line="300" w:lineRule="exact"/>
              <w:ind w:firstLine="0"/>
            </w:pPr>
            <w:r>
              <w:rPr>
                <w:rFonts w:eastAsia="宋体"/>
                <w:sz w:val="21"/>
              </w:rPr>
              <w:t>协议、目标、算法、时间、逐项状态及来源</w:t>
            </w:r>
          </w:p>
        </w:tc>
        <w:tc>
          <w:tcPr>
            <w:tcW w:w="3912" w:type="dxa"/>
            <w:vAlign w:val="center"/>
          </w:tcPr>
          <w:p w14:paraId="49A58ACB">
            <w:pPr>
              <w:keepLines/>
              <w:spacing w:line="300" w:lineRule="exact"/>
              <w:ind w:firstLine="0"/>
            </w:pPr>
            <w:r>
              <w:rPr>
                <w:rFonts w:eastAsia="宋体"/>
                <w:sz w:val="21"/>
              </w:rPr>
              <w:t>引用路径可打开；秘密材料不进入公开样例</w:t>
            </w:r>
          </w:p>
        </w:tc>
      </w:tr>
      <w:tr w14:paraId="74D71669">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65" w:type="dxa"/>
            <w:left w:w="90" w:type="dxa"/>
            <w:bottom w:w="65" w:type="dxa"/>
            <w:right w:w="90" w:type="dxa"/>
          </w:tblCellMar>
        </w:tblPrEx>
        <w:trPr>
          <w:cantSplit/>
          <w:jc w:val="center"/>
        </w:trPr>
        <w:tc>
          <w:tcPr>
            <w:tcW w:w="1417" w:type="dxa"/>
            <w:vAlign w:val="center"/>
          </w:tcPr>
          <w:p w14:paraId="66F1ABC8">
            <w:pPr>
              <w:keepLines/>
              <w:spacing w:line="300" w:lineRule="exact"/>
              <w:ind w:firstLine="0"/>
            </w:pPr>
            <w:r>
              <w:rPr>
                <w:rFonts w:eastAsia="宋体"/>
                <w:sz w:val="21"/>
              </w:rPr>
              <w:t>发布与扩展</w:t>
            </w:r>
          </w:p>
        </w:tc>
        <w:tc>
          <w:tcPr>
            <w:tcW w:w="3742" w:type="dxa"/>
            <w:vAlign w:val="center"/>
          </w:tcPr>
          <w:p w14:paraId="6058062D">
            <w:pPr>
              <w:keepLines/>
              <w:spacing w:line="300" w:lineRule="exact"/>
              <w:ind w:firstLine="0"/>
            </w:pPr>
            <w:r>
              <w:rPr>
                <w:rFonts w:eastAsia="宋体"/>
                <w:sz w:val="21"/>
              </w:rPr>
              <w:t>新能力输入范围、负向用例、不支持状态及清理结果</w:t>
            </w:r>
          </w:p>
        </w:tc>
        <w:tc>
          <w:tcPr>
            <w:tcW w:w="3912" w:type="dxa"/>
            <w:vAlign w:val="center"/>
          </w:tcPr>
          <w:p w14:paraId="2BF1C31E">
            <w:pPr>
              <w:keepLines/>
              <w:spacing w:line="300" w:lineRule="exact"/>
              <w:ind w:firstLine="0"/>
            </w:pPr>
            <w:r>
              <w:rPr>
                <w:rFonts w:eastAsia="宋体"/>
                <w:sz w:val="21"/>
              </w:rPr>
              <w:t>先离线回归，再按条件互通与界面检查；独立验收新能力</w:t>
            </w:r>
          </w:p>
        </w:tc>
      </w:tr>
    </w:tbl>
    <w:p w14:paraId="7A83A30A">
      <w:pPr>
        <w:jc w:val="both"/>
      </w:pPr>
      <w:r>
        <w:t>源码与原始日志是复现入口，汇总截图用于辅助阅读。新的协议认证、信任检查和自动报告都应建立独立证据链；交付说明同时列出已验证范围、尚待适配事项和资源清理结果，不以一个总通过数代替能力说明。</w:t>
      </w:r>
    </w:p>
    <w:p w14:paraId="2712C23A">
      <w:pPr>
        <w:pStyle w:val="168"/>
      </w:pPr>
      <w:r>
        <w:t>依据：项目requirements.txt、tests/conftest.py、实施记录[11]及现有生命周期与状态回归；本节为工程交付及维护建议。</w:t>
      </w:r>
    </w:p>
    <w:p w14:paraId="15B1EDD6">
      <w:pPr>
        <w:pStyle w:val="3"/>
      </w:pPr>
      <w:bookmarkStart w:id="77" w:name="_Toc243039096"/>
      <w:r>
        <w:t>5.结论</w:t>
      </w:r>
      <w:bookmarkEnd w:id="77"/>
    </w:p>
    <w:p w14:paraId="65FDD826">
      <w:pPr>
        <w:snapToGrid w:val="0"/>
        <w:jc w:val="both"/>
      </w:pPr>
      <w:r>
        <w:t>本作品构建了面向后量子密码迁移的协议检测与算法验证平台，将主动TLS1.3探测、被动会话观察、实际连接计算复核、独立算法演示和本地实验组织为可复核的流程。平台从真实协商字段出发，通过ML-KEM与</w:t>
      </w:r>
      <w:r>
        <w:rPr>
          <w:rFonts w:hint="eastAsia"/>
          <w:lang w:eastAsia="zh-CN"/>
        </w:rPr>
        <w:t>ECDHE</w:t>
      </w:r>
      <w:r>
        <w:t>E共享秘密、HKDF、AEAD、Finished及CertificateVerify校验确认服务器握手，并通过会话绑定和独立状态避免跨连接材料混用。</w:t>
      </w:r>
    </w:p>
    <w:p w14:paraId="565A067D">
      <w:pPr>
        <w:snapToGrid w:val="0"/>
        <w:jc w:val="both"/>
      </w:pPr>
      <w:r>
        <w:t>当前版本以第四页复核原始报文、临时秘密及Key Log，以第五页演示新生成材料的四类算法过程，以第六页比较静态参数，分别保留连接证据、教学计算与参数参考的用途。已有实验记录验证了规定版本和环境下的混合TLS、后量子身份、签名消息及负向样本。作品为配置定位和教学提供可追溯依据；完整信任、更多协议互通、标准编号修正与性能评价仍需独立验证。</w:t>
      </w:r>
    </w:p>
    <w:p w14:paraId="56B7DDB3">
      <w:pPr>
        <w:pStyle w:val="3"/>
        <w:snapToGrid w:val="0"/>
        <w:jc w:val="both"/>
      </w:pPr>
      <w:bookmarkStart w:id="78" w:name="_Toc242716064"/>
      <w:bookmarkStart w:id="79" w:name="_Toc243039097"/>
      <w:bookmarkStart w:id="80" w:name="h_35"/>
      <w:r>
        <w:t>参考文献</w:t>
      </w:r>
      <w:bookmarkEnd w:id="78"/>
      <w:bookmarkEnd w:id="79"/>
      <w:bookmarkEnd w:id="80"/>
    </w:p>
    <w:p w14:paraId="66C0F245">
      <w:pPr>
        <w:pStyle w:val="168"/>
        <w:keepLines/>
        <w:snapToGrid w:val="0"/>
      </w:pPr>
      <w:r>
        <w:t>[1] NIST. Module-Lattice-Based Key-Encapsulation Mechanism Standard FIPS203[S]. 2024. DOI:10.6028/NIST.FIPS.203. https://csrc.nist.gov/pubs/fips/203/final.</w:t>
      </w:r>
    </w:p>
    <w:p w14:paraId="131B1D88">
      <w:pPr>
        <w:pStyle w:val="168"/>
        <w:keepLines/>
        <w:snapToGrid w:val="0"/>
      </w:pPr>
      <w:r>
        <w:t>[2] NIST. Module-Lattice-Based Digital Signature Standard FIPS204[S]. 2024. DOI:10.6028/NIST.FIPS.204. https://csrc.nist.gov/pubs/fips/204/final.</w:t>
      </w:r>
    </w:p>
    <w:p w14:paraId="1248A36E">
      <w:pPr>
        <w:pStyle w:val="168"/>
        <w:keepLines/>
        <w:snapToGrid w:val="0"/>
      </w:pPr>
      <w:r>
        <w:t>[3] NIST. Stateless Hash-Based Digital Signature Standard FIPS205[S]. 2024. DOI:10.6028/NIST.FIPS.205. https://csrc.nist.gov/pubs/fips/205/final.</w:t>
      </w:r>
    </w:p>
    <w:p w14:paraId="07B26F35">
      <w:pPr>
        <w:pStyle w:val="168"/>
        <w:keepLines/>
        <w:snapToGrid w:val="0"/>
      </w:pPr>
      <w:r>
        <w:t>[4] RESCORLA E. The Transport Layer Security TLS Protocol Version1.3 RFC8446[S]. 2018. https://www.rfc-editor.org/rfc/rfc8446.html.</w:t>
      </w:r>
    </w:p>
    <w:p w14:paraId="6360F93A">
      <w:pPr>
        <w:pStyle w:val="168"/>
        <w:keepLines/>
        <w:snapToGrid w:val="0"/>
      </w:pPr>
      <w:r>
        <w:t>[5] COOPER D, et al. Internet X.509 Public Key Infrastructure Certificate and Certificate Revocation List Profile RFC5280[S]. 2008. https://www.rfc-editor.org/rfc/rfc5280.html.</w:t>
      </w:r>
    </w:p>
    <w:p w14:paraId="1A461006">
      <w:pPr>
        <w:pStyle w:val="168"/>
        <w:keepLines/>
        <w:snapToGrid w:val="0"/>
      </w:pPr>
      <w:r>
        <w:t>[6] IANA. Transport Layer Security TLS Parameters[EB/OL]. [2026-10-12]. https://www.iana.org/assignments/tls-parameters/.</w:t>
      </w:r>
    </w:p>
    <w:p w14:paraId="0CE16384">
      <w:pPr>
        <w:pStyle w:val="168"/>
        <w:keepLines/>
        <w:snapToGrid w:val="0"/>
      </w:pPr>
      <w:r>
        <w:t>[7] 配套作品源代码[CP]. 2026-10-12. 代码快照9bf2ae1abe4232ce76d73fc83e38d74b86c4c688. 随作品提交的源代码材料（匿名评审版）.</w:t>
      </w:r>
    </w:p>
    <w:p w14:paraId="3DB36E4F">
      <w:pPr>
        <w:pStyle w:val="168"/>
        <w:keepLines/>
        <w:snapToGrid w:val="0"/>
      </w:pPr>
      <w:r>
        <w:t>[8] code环境安装与真实PQC补测[EB/OL]. 2026-10-07. 项目路径docs/2026-10-07-code-pqc-validation.md及docs/pqc-code-environment-2026-10-07.json.</w:t>
      </w:r>
    </w:p>
    <w:p w14:paraId="279B9EBF">
      <w:pPr>
        <w:pStyle w:val="168"/>
        <w:keepLines/>
        <w:snapToGrid w:val="0"/>
      </w:pPr>
      <w:r>
        <w:t>[9] 多层后量子实验pytest原始输出[EB/OL]. 2026-10-07. 项目路径docs/pqc-multilayer-pytest-2026-10-07.txt.</w:t>
      </w:r>
    </w:p>
    <w:p w14:paraId="1825DB42">
      <w:pPr>
        <w:pStyle w:val="168"/>
        <w:keepLines/>
        <w:snapToGrid w:val="0"/>
      </w:pPr>
      <w:r>
        <w:t>[10] 本地后量子实验站多协议与数字签名验收[EB/OL]. 2026-10-07. 项目路径docs/2026-10-07-pqc-multilayer-validation.md.</w:t>
      </w:r>
    </w:p>
    <w:p w14:paraId="7F592C98">
      <w:pPr>
        <w:pStyle w:val="168"/>
        <w:keepLines/>
        <w:snapToGrid w:val="0"/>
      </w:pPr>
      <w:r>
        <w:t>[11] 真实连接计算复核实施计划及验证记录[EB/OL]. 验证记录日期2026-10-12. 项目路径docs/superpowers/plans/2026-10-11-session-recheck.md.</w:t>
      </w:r>
    </w:p>
    <w:p w14:paraId="1B10B736">
      <w:pPr>
        <w:pStyle w:val="168"/>
        <w:keepLines/>
        <w:snapToGrid w:val="0"/>
      </w:pPr>
      <w:r>
        <w:t>[12] 多协议实验展示及逐场景证据[EB/OL]. 2026-10-07. 项目路径docs/evidence/pqc-multilayer-display-2026-10-07.json及https、tls、tcp、udp对应证据JSON.</w:t>
      </w:r>
    </w:p>
    <w:p w14:paraId="6B514CFC">
      <w:pPr>
        <w:pStyle w:val="168"/>
        <w:keepLines/>
        <w:snapToGrid w:val="0"/>
      </w:pPr>
      <w:r>
        <w:t>[13] 本地项目源码快照. PQC_detection_projection-main，2026-10-15. 源文件清单及SHA-256摘要见同版运行记录source-sha256-full.json；本次新增界面和配置事实以该快照为依据。</w:t>
      </w:r>
    </w:p>
    <w:p w14:paraId="29034C7F">
      <w:pPr>
        <w:pStyle w:val="168"/>
        <w:keepLines/>
        <w:snapToGrid w:val="0"/>
      </w:pPr>
      <w:r>
        <w:t>[14] Windows运行与回归验证记录，2026-10-15. 见同版runtime-summary.json、test-results-full.xml、环境锁定清单及实际实验结果；历史Linux与Windows选测日志分别保留原有编号。</w:t>
      </w:r>
    </w:p>
    <w:p w14:paraId="7E9A5BCE">
      <w:pPr>
        <w:pStyle w:val="168"/>
      </w:pPr>
      <w:r>
        <w:t>[15] 紧凑界面与配图更新验证记录，2026-10-16. 项目路径docs/evidence/compact-ui-screenshots-2026-10-16.json、compact-ui-active-2026-10-16.json、compact-ui-https-replay-2026-10-16.json、compact-ui-{tls,https,tcp,udp}-2026-10-16.json及compact-ui-pytest-2026-10-16.txt/.xml。</w:t>
      </w:r>
    </w:p>
    <w:p w14:paraId="02C0EC78">
      <w:pPr>
        <w:pStyle w:val="3"/>
        <w:snapToGrid w:val="0"/>
        <w:jc w:val="both"/>
      </w:pPr>
      <w:bookmarkStart w:id="81" w:name="_Toc243039098"/>
      <w:bookmarkStart w:id="82" w:name="_Toc242716065"/>
      <w:r>
        <w:t>附录A 配图与实测来源索引</w:t>
      </w:r>
      <w:bookmarkEnd w:id="81"/>
      <w:bookmarkEnd w:id="82"/>
    </w:p>
    <w:p w14:paraId="3E3C6A2C">
      <w:pPr>
        <w:snapToGrid w:val="0"/>
        <w:jc w:val="both"/>
      </w:pPr>
      <w:r>
        <w:t>图1-1概览主要功能模块、协同路径和辅助工具。实际运行截图放在对应的实现与运行结果章节，其中图2-9（b）展示独立ML-KEM算法演示；其余紧凑界面图对应主动检测、同会话复核、KeyLog恢复、负向样本及四类本地协议实验[15]。这些界面图均于2026年10月16日重新运行并截取。历史回归图3-4仍对应2026年10月12日，Windows结果图3-5仍对应2026年10月15日；各图按原始宽高比嵌入，来源分别解释。</w:t>
      </w:r>
    </w:p>
    <w:tbl>
      <w:tblPr>
        <w:tblStyle w:val="34"/>
        <w:tblW w:w="0" w:type="auto"/>
        <w:jc w:val="center"/>
        <w:tblLayout w:type="fixed"/>
        <w:tblCellMar>
          <w:top w:w="0" w:type="dxa"/>
          <w:left w:w="108" w:type="dxa"/>
          <w:bottom w:w="0" w:type="dxa"/>
          <w:right w:w="108" w:type="dxa"/>
        </w:tblCellMar>
      </w:tblPr>
      <w:tblGrid>
        <w:gridCol w:w="907"/>
        <w:gridCol w:w="3118"/>
        <w:gridCol w:w="5046"/>
      </w:tblGrid>
      <w:tr w14:paraId="48E2DA66">
        <w:tblPrEx>
          <w:tblCellMar>
            <w:top w:w="0" w:type="dxa"/>
            <w:left w:w="108" w:type="dxa"/>
            <w:bottom w:w="0" w:type="dxa"/>
            <w:right w:w="108" w:type="dxa"/>
          </w:tblCellMar>
        </w:tblPrEx>
        <w:trPr>
          <w:cantSplit/>
          <w:tblHeader/>
          <w:jc w:val="center"/>
        </w:trPr>
        <w:tc>
          <w:tcPr>
            <w:tcW w:w="907" w:type="dxa"/>
            <w:tcBorders>
              <w:top w:val="single" w:color="D9D9D9" w:sz="4" w:space="0"/>
              <w:left w:val="single" w:color="D9D9D9" w:sz="4" w:space="0"/>
              <w:bottom w:val="single" w:color="D9D9D9" w:sz="4" w:space="0"/>
              <w:right w:val="single" w:color="D9D9D9" w:sz="4" w:space="0"/>
            </w:tcBorders>
            <w:shd w:val="clear" w:color="auto" w:fill="EDF2F7"/>
            <w:tcMar>
              <w:top w:w="70" w:type="dxa"/>
              <w:left w:w="85" w:type="dxa"/>
              <w:bottom w:w="70" w:type="dxa"/>
              <w:right w:w="85" w:type="dxa"/>
            </w:tcMar>
            <w:vAlign w:val="center"/>
          </w:tcPr>
          <w:p w14:paraId="2EC1E4C4">
            <w:pPr>
              <w:pStyle w:val="170"/>
              <w:keepNext/>
              <w:keepLines/>
              <w:snapToGrid w:val="0"/>
              <w:spacing w:before="40" w:after="40" w:line="300" w:lineRule="exact"/>
            </w:pPr>
            <w:r>
              <w:rPr>
                <w:rFonts w:eastAsia="宋体" w:cs="Times New Roman"/>
                <w:b/>
                <w:szCs w:val="21"/>
              </w:rPr>
              <w:t>图号</w:t>
            </w:r>
          </w:p>
        </w:tc>
        <w:tc>
          <w:tcPr>
            <w:tcW w:w="3118" w:type="dxa"/>
            <w:tcBorders>
              <w:top w:val="single" w:color="D9D9D9" w:sz="4" w:space="0"/>
              <w:left w:val="single" w:color="D9D9D9" w:sz="4" w:space="0"/>
              <w:bottom w:val="single" w:color="D9D9D9" w:sz="4" w:space="0"/>
              <w:right w:val="single" w:color="D9D9D9" w:sz="4" w:space="0"/>
            </w:tcBorders>
            <w:shd w:val="clear" w:color="auto" w:fill="EDF2F7"/>
            <w:tcMar>
              <w:top w:w="70" w:type="dxa"/>
              <w:left w:w="85" w:type="dxa"/>
              <w:bottom w:w="70" w:type="dxa"/>
              <w:right w:w="85" w:type="dxa"/>
            </w:tcMar>
            <w:vAlign w:val="center"/>
          </w:tcPr>
          <w:p w14:paraId="5F720852">
            <w:pPr>
              <w:pStyle w:val="170"/>
              <w:keepNext/>
              <w:keepLines/>
              <w:snapToGrid w:val="0"/>
              <w:spacing w:before="40" w:after="40" w:line="300" w:lineRule="exact"/>
            </w:pPr>
            <w:r>
              <w:rPr>
                <w:rFonts w:eastAsia="宋体" w:cs="Times New Roman"/>
                <w:b/>
                <w:szCs w:val="21"/>
              </w:rPr>
              <w:t>位置与内容</w:t>
            </w:r>
          </w:p>
        </w:tc>
        <w:tc>
          <w:tcPr>
            <w:tcW w:w="5046" w:type="dxa"/>
            <w:tcBorders>
              <w:top w:val="single" w:color="D9D9D9" w:sz="4" w:space="0"/>
              <w:left w:val="single" w:color="D9D9D9" w:sz="4" w:space="0"/>
              <w:bottom w:val="single" w:color="D9D9D9" w:sz="4" w:space="0"/>
              <w:right w:val="single" w:color="D9D9D9" w:sz="4" w:space="0"/>
            </w:tcBorders>
            <w:shd w:val="clear" w:color="auto" w:fill="EDF2F7"/>
            <w:tcMar>
              <w:top w:w="70" w:type="dxa"/>
              <w:left w:w="85" w:type="dxa"/>
              <w:bottom w:w="70" w:type="dxa"/>
              <w:right w:w="85" w:type="dxa"/>
            </w:tcMar>
            <w:vAlign w:val="center"/>
          </w:tcPr>
          <w:p w14:paraId="34B618D1">
            <w:pPr>
              <w:keepNext/>
              <w:keepLines/>
              <w:snapToGrid w:val="0"/>
              <w:spacing w:before="40" w:after="40" w:line="300" w:lineRule="exact"/>
              <w:ind w:firstLine="0"/>
            </w:pPr>
            <w:r>
              <w:rPr>
                <w:rFonts w:eastAsia="宋体"/>
                <w:b/>
                <w:sz w:val="21"/>
                <w:szCs w:val="21"/>
              </w:rPr>
              <w:t>图源与记录</w:t>
            </w:r>
          </w:p>
        </w:tc>
      </w:tr>
      <w:tr w14:paraId="692AF4A9">
        <w:tblPrEx>
          <w:tblCellMar>
            <w:top w:w="0" w:type="dxa"/>
            <w:left w:w="108" w:type="dxa"/>
            <w:bottom w:w="0" w:type="dxa"/>
            <w:right w:w="108" w:type="dxa"/>
          </w:tblCellMar>
        </w:tblPrEx>
        <w:trPr>
          <w:cantSplit/>
          <w:jc w:val="center"/>
        </w:trPr>
        <w:tc>
          <w:tcPr>
            <w:tcW w:w="907" w:type="dxa"/>
            <w:tcBorders>
              <w:top w:val="single" w:color="D9D9D9" w:sz="4" w:space="0"/>
              <w:left w:val="single" w:color="D9D9D9" w:sz="4" w:space="0"/>
              <w:bottom w:val="single" w:color="D9D9D9" w:sz="4" w:space="0"/>
              <w:right w:val="single" w:color="D9D9D9" w:sz="4" w:space="0"/>
            </w:tcBorders>
            <w:tcMar>
              <w:top w:w="70" w:type="dxa"/>
              <w:left w:w="85" w:type="dxa"/>
              <w:bottom w:w="70" w:type="dxa"/>
              <w:right w:w="85" w:type="dxa"/>
            </w:tcMar>
            <w:vAlign w:val="center"/>
          </w:tcPr>
          <w:p w14:paraId="41E1580A">
            <w:pPr>
              <w:pStyle w:val="170"/>
              <w:keepLines/>
              <w:snapToGrid w:val="0"/>
              <w:spacing w:before="40" w:after="40" w:line="300" w:lineRule="exact"/>
            </w:pPr>
            <w:r>
              <w:rPr>
                <w:rFonts w:eastAsia="宋体" w:cs="Times New Roman"/>
                <w:szCs w:val="21"/>
              </w:rPr>
              <w:t>图1-1</w:t>
            </w:r>
          </w:p>
        </w:tc>
        <w:tc>
          <w:tcPr>
            <w:tcW w:w="3118" w:type="dxa"/>
            <w:tcBorders>
              <w:top w:val="single" w:color="D9D9D9" w:sz="4" w:space="0"/>
              <w:left w:val="single" w:color="D9D9D9" w:sz="4" w:space="0"/>
              <w:bottom w:val="single" w:color="D9D9D9" w:sz="4" w:space="0"/>
              <w:right w:val="single" w:color="D9D9D9" w:sz="4" w:space="0"/>
            </w:tcBorders>
            <w:tcMar>
              <w:top w:w="70" w:type="dxa"/>
              <w:left w:w="85" w:type="dxa"/>
              <w:bottom w:w="70" w:type="dxa"/>
              <w:right w:w="85" w:type="dxa"/>
            </w:tcMar>
            <w:vAlign w:val="center"/>
          </w:tcPr>
          <w:p w14:paraId="7CFB616E">
            <w:r>
              <w:t>主要功能模块关系图</w:t>
            </w:r>
          </w:p>
        </w:tc>
        <w:tc>
          <w:tcPr>
            <w:tcW w:w="5046" w:type="dxa"/>
            <w:tcBorders>
              <w:top w:val="single" w:color="D9D9D9" w:sz="4" w:space="0"/>
              <w:left w:val="single" w:color="D9D9D9" w:sz="4" w:space="0"/>
              <w:bottom w:val="single" w:color="D9D9D9" w:sz="4" w:space="0"/>
              <w:right w:val="single" w:color="D9D9D9" w:sz="4" w:space="0"/>
            </w:tcBorders>
            <w:tcMar>
              <w:top w:w="70" w:type="dxa"/>
              <w:left w:w="85" w:type="dxa"/>
              <w:bottom w:w="70" w:type="dxa"/>
              <w:right w:w="85" w:type="dxa"/>
            </w:tcMar>
            <w:vAlign w:val="center"/>
          </w:tcPr>
          <w:p w14:paraId="52D5A515">
            <w:r>
              <w:t>功能关系示意图；页签及模块职责对应当前项目实现</w:t>
            </w:r>
          </w:p>
        </w:tc>
      </w:tr>
      <w:tr w14:paraId="41520555">
        <w:tblPrEx>
          <w:tblCellMar>
            <w:top w:w="0" w:type="dxa"/>
            <w:left w:w="108" w:type="dxa"/>
            <w:bottom w:w="0" w:type="dxa"/>
            <w:right w:w="108" w:type="dxa"/>
          </w:tblCellMar>
        </w:tblPrEx>
        <w:trPr>
          <w:cantSplit/>
          <w:jc w:val="center"/>
        </w:trPr>
        <w:tc>
          <w:tcPr>
            <w:tcW w:w="907" w:type="dxa"/>
            <w:tcBorders>
              <w:top w:val="single" w:color="D9D9D9" w:sz="4" w:space="0"/>
              <w:left w:val="single" w:color="D9D9D9" w:sz="4" w:space="0"/>
              <w:bottom w:val="single" w:color="D9D9D9" w:sz="4" w:space="0"/>
              <w:right w:val="single" w:color="D9D9D9" w:sz="4" w:space="0"/>
            </w:tcBorders>
            <w:tcMar>
              <w:top w:w="70" w:type="dxa"/>
              <w:left w:w="85" w:type="dxa"/>
              <w:bottom w:w="70" w:type="dxa"/>
              <w:right w:w="85" w:type="dxa"/>
            </w:tcMar>
            <w:vAlign w:val="center"/>
          </w:tcPr>
          <w:p w14:paraId="2FF8F606">
            <w:pPr>
              <w:pStyle w:val="170"/>
              <w:keepLines/>
              <w:snapToGrid w:val="0"/>
              <w:spacing w:before="40" w:after="40" w:line="300" w:lineRule="exact"/>
            </w:pPr>
            <w:r>
              <w:rPr>
                <w:rFonts w:eastAsia="宋体" w:cs="Times New Roman"/>
                <w:szCs w:val="21"/>
              </w:rPr>
              <w:t>图1-2</w:t>
            </w:r>
          </w:p>
        </w:tc>
        <w:tc>
          <w:tcPr>
            <w:tcW w:w="3118" w:type="dxa"/>
            <w:tcBorders>
              <w:top w:val="single" w:color="D9D9D9" w:sz="4" w:space="0"/>
              <w:left w:val="single" w:color="D9D9D9" w:sz="4" w:space="0"/>
              <w:bottom w:val="single" w:color="D9D9D9" w:sz="4" w:space="0"/>
              <w:right w:val="single" w:color="D9D9D9" w:sz="4" w:space="0"/>
            </w:tcBorders>
            <w:tcMar>
              <w:top w:w="70" w:type="dxa"/>
              <w:left w:w="85" w:type="dxa"/>
              <w:bottom w:w="70" w:type="dxa"/>
              <w:right w:w="85" w:type="dxa"/>
            </w:tcMar>
            <w:vAlign w:val="center"/>
          </w:tcPr>
          <w:p w14:paraId="7D031CF7">
            <w:pPr>
              <w:keepLines/>
              <w:snapToGrid w:val="0"/>
              <w:spacing w:before="40" w:after="40" w:line="300" w:lineRule="exact"/>
              <w:ind w:firstLine="0"/>
            </w:pPr>
            <w:r>
              <w:rPr>
                <w:rFonts w:eastAsia="宋体"/>
                <w:sz w:val="21"/>
                <w:szCs w:val="21"/>
              </w:rPr>
              <w:t>材料来源与四类独立证据</w:t>
            </w:r>
          </w:p>
        </w:tc>
        <w:tc>
          <w:tcPr>
            <w:tcW w:w="5046" w:type="dxa"/>
            <w:tcBorders>
              <w:top w:val="single" w:color="D9D9D9" w:sz="4" w:space="0"/>
              <w:left w:val="single" w:color="D9D9D9" w:sz="4" w:space="0"/>
              <w:bottom w:val="single" w:color="D9D9D9" w:sz="4" w:space="0"/>
              <w:right w:val="single" w:color="D9D9D9" w:sz="4" w:space="0"/>
            </w:tcBorders>
            <w:tcMar>
              <w:top w:w="70" w:type="dxa"/>
              <w:left w:w="85" w:type="dxa"/>
              <w:bottom w:w="70" w:type="dxa"/>
              <w:right w:w="85" w:type="dxa"/>
            </w:tcMar>
            <w:vAlign w:val="center"/>
          </w:tcPr>
          <w:p w14:paraId="7B7B394C">
            <w:pPr>
              <w:keepLines/>
              <w:snapToGrid w:val="0"/>
              <w:spacing w:before="40" w:after="40" w:line="300" w:lineRule="exact"/>
              <w:ind w:firstLine="0"/>
            </w:pPr>
            <w:r>
              <w:rPr>
                <w:rFonts w:eastAsia="宋体"/>
                <w:sz w:val="21"/>
                <w:szCs w:val="21"/>
              </w:rPr>
              <w:t>依据对应正文与代码来源绘制的关系示意图</w:t>
            </w:r>
          </w:p>
        </w:tc>
      </w:tr>
      <w:tr w14:paraId="4647EBC7">
        <w:tblPrEx>
          <w:tblCellMar>
            <w:top w:w="0" w:type="dxa"/>
            <w:left w:w="108" w:type="dxa"/>
            <w:bottom w:w="0" w:type="dxa"/>
            <w:right w:w="108" w:type="dxa"/>
          </w:tblCellMar>
        </w:tblPrEx>
        <w:trPr>
          <w:cantSplit/>
          <w:jc w:val="center"/>
        </w:trPr>
        <w:tc>
          <w:tcPr>
            <w:tcW w:w="907" w:type="dxa"/>
            <w:tcBorders>
              <w:top w:val="single" w:color="D9D9D9" w:sz="4" w:space="0"/>
              <w:left w:val="single" w:color="D9D9D9" w:sz="4" w:space="0"/>
              <w:bottom w:val="single" w:color="D9D9D9" w:sz="4" w:space="0"/>
              <w:right w:val="single" w:color="D9D9D9" w:sz="4" w:space="0"/>
            </w:tcBorders>
            <w:tcMar>
              <w:top w:w="70" w:type="dxa"/>
              <w:left w:w="85" w:type="dxa"/>
              <w:bottom w:w="70" w:type="dxa"/>
              <w:right w:w="85" w:type="dxa"/>
            </w:tcMar>
            <w:vAlign w:val="center"/>
          </w:tcPr>
          <w:p w14:paraId="02A356F0">
            <w:pPr>
              <w:pStyle w:val="170"/>
              <w:keepLines/>
              <w:snapToGrid w:val="0"/>
              <w:spacing w:before="40" w:after="40" w:line="300" w:lineRule="exact"/>
            </w:pPr>
            <w:r>
              <w:rPr>
                <w:rFonts w:eastAsia="宋体" w:cs="Times New Roman"/>
                <w:szCs w:val="21"/>
              </w:rPr>
              <w:t>图2-1</w:t>
            </w:r>
          </w:p>
        </w:tc>
        <w:tc>
          <w:tcPr>
            <w:tcW w:w="3118" w:type="dxa"/>
            <w:tcBorders>
              <w:top w:val="single" w:color="D9D9D9" w:sz="4" w:space="0"/>
              <w:left w:val="single" w:color="D9D9D9" w:sz="4" w:space="0"/>
              <w:bottom w:val="single" w:color="D9D9D9" w:sz="4" w:space="0"/>
              <w:right w:val="single" w:color="D9D9D9" w:sz="4" w:space="0"/>
            </w:tcBorders>
            <w:tcMar>
              <w:top w:w="70" w:type="dxa"/>
              <w:left w:w="85" w:type="dxa"/>
              <w:bottom w:w="70" w:type="dxa"/>
              <w:right w:w="85" w:type="dxa"/>
            </w:tcMar>
            <w:vAlign w:val="center"/>
          </w:tcPr>
          <w:p w14:paraId="4F4AEC7C">
            <w:pPr>
              <w:keepLines/>
              <w:snapToGrid w:val="0"/>
              <w:spacing w:before="40" w:after="40" w:line="300" w:lineRule="exact"/>
              <w:ind w:firstLine="0"/>
            </w:pPr>
            <w:r>
              <w:rPr>
                <w:rFonts w:eastAsia="宋体"/>
                <w:sz w:val="21"/>
                <w:szCs w:val="21"/>
              </w:rPr>
              <w:t>系统架构与两条证据路径</w:t>
            </w:r>
          </w:p>
        </w:tc>
        <w:tc>
          <w:tcPr>
            <w:tcW w:w="5046" w:type="dxa"/>
            <w:tcBorders>
              <w:top w:val="single" w:color="D9D9D9" w:sz="4" w:space="0"/>
              <w:left w:val="single" w:color="D9D9D9" w:sz="4" w:space="0"/>
              <w:bottom w:val="single" w:color="D9D9D9" w:sz="4" w:space="0"/>
              <w:right w:val="single" w:color="D9D9D9" w:sz="4" w:space="0"/>
            </w:tcBorders>
            <w:tcMar>
              <w:top w:w="70" w:type="dxa"/>
              <w:left w:w="85" w:type="dxa"/>
              <w:bottom w:w="70" w:type="dxa"/>
              <w:right w:w="85" w:type="dxa"/>
            </w:tcMar>
            <w:vAlign w:val="center"/>
          </w:tcPr>
          <w:p w14:paraId="085F2CD7">
            <w:pPr>
              <w:keepLines/>
              <w:snapToGrid w:val="0"/>
              <w:spacing w:before="40" w:after="40" w:line="300" w:lineRule="exact"/>
              <w:ind w:firstLine="0"/>
            </w:pPr>
            <w:r>
              <w:rPr>
                <w:rFonts w:eastAsia="宋体"/>
                <w:sz w:val="21"/>
                <w:szCs w:val="21"/>
              </w:rPr>
              <w:t>原稿架构/时序示意图</w:t>
            </w:r>
          </w:p>
        </w:tc>
      </w:tr>
      <w:tr w14:paraId="17846F02">
        <w:tblPrEx>
          <w:tblCellMar>
            <w:top w:w="0" w:type="dxa"/>
            <w:left w:w="108" w:type="dxa"/>
            <w:bottom w:w="0" w:type="dxa"/>
            <w:right w:w="108" w:type="dxa"/>
          </w:tblCellMar>
        </w:tblPrEx>
        <w:trPr>
          <w:cantSplit/>
          <w:jc w:val="center"/>
        </w:trPr>
        <w:tc>
          <w:tcPr>
            <w:tcW w:w="907" w:type="dxa"/>
            <w:tcBorders>
              <w:top w:val="single" w:color="D9D9D9" w:sz="4" w:space="0"/>
              <w:left w:val="single" w:color="D9D9D9" w:sz="4" w:space="0"/>
              <w:bottom w:val="single" w:color="D9D9D9" w:sz="4" w:space="0"/>
              <w:right w:val="single" w:color="D9D9D9" w:sz="4" w:space="0"/>
            </w:tcBorders>
            <w:tcMar>
              <w:top w:w="70" w:type="dxa"/>
              <w:left w:w="85" w:type="dxa"/>
              <w:bottom w:w="70" w:type="dxa"/>
              <w:right w:w="85" w:type="dxa"/>
            </w:tcMar>
            <w:vAlign w:val="center"/>
          </w:tcPr>
          <w:p w14:paraId="502D098F">
            <w:pPr>
              <w:pStyle w:val="170"/>
              <w:keepLines/>
              <w:snapToGrid w:val="0"/>
              <w:spacing w:before="40" w:after="40" w:line="300" w:lineRule="exact"/>
            </w:pPr>
            <w:r>
              <w:rPr>
                <w:rFonts w:eastAsia="宋体" w:cs="Times New Roman"/>
                <w:szCs w:val="21"/>
              </w:rPr>
              <w:t>图2-2</w:t>
            </w:r>
          </w:p>
        </w:tc>
        <w:tc>
          <w:tcPr>
            <w:tcW w:w="3118" w:type="dxa"/>
            <w:tcBorders>
              <w:top w:val="single" w:color="D9D9D9" w:sz="4" w:space="0"/>
              <w:left w:val="single" w:color="D9D9D9" w:sz="4" w:space="0"/>
              <w:bottom w:val="single" w:color="D9D9D9" w:sz="4" w:space="0"/>
              <w:right w:val="single" w:color="D9D9D9" w:sz="4" w:space="0"/>
            </w:tcBorders>
            <w:tcMar>
              <w:top w:w="70" w:type="dxa"/>
              <w:left w:w="85" w:type="dxa"/>
              <w:bottom w:w="70" w:type="dxa"/>
              <w:right w:w="85" w:type="dxa"/>
            </w:tcMar>
            <w:vAlign w:val="center"/>
          </w:tcPr>
          <w:p w14:paraId="6AD48BBD">
            <w:pPr>
              <w:keepLines/>
              <w:snapToGrid w:val="0"/>
              <w:spacing w:before="40" w:after="40" w:line="300" w:lineRule="exact"/>
              <w:ind w:firstLine="0"/>
            </w:pPr>
            <w:r>
              <w:rPr>
                <w:rFonts w:eastAsia="宋体"/>
                <w:sz w:val="21"/>
                <w:szCs w:val="21"/>
              </w:rPr>
              <w:t>TLS1.3混合后量子协商与服务器侧检测时序</w:t>
            </w:r>
          </w:p>
        </w:tc>
        <w:tc>
          <w:tcPr>
            <w:tcW w:w="5046" w:type="dxa"/>
            <w:tcBorders>
              <w:top w:val="single" w:color="D9D9D9" w:sz="4" w:space="0"/>
              <w:left w:val="single" w:color="D9D9D9" w:sz="4" w:space="0"/>
              <w:bottom w:val="single" w:color="D9D9D9" w:sz="4" w:space="0"/>
              <w:right w:val="single" w:color="D9D9D9" w:sz="4" w:space="0"/>
            </w:tcBorders>
            <w:tcMar>
              <w:top w:w="70" w:type="dxa"/>
              <w:left w:w="85" w:type="dxa"/>
              <w:bottom w:w="70" w:type="dxa"/>
              <w:right w:w="85" w:type="dxa"/>
            </w:tcMar>
            <w:vAlign w:val="center"/>
          </w:tcPr>
          <w:p w14:paraId="7701B4DD">
            <w:pPr>
              <w:keepLines/>
              <w:snapToGrid w:val="0"/>
              <w:spacing w:before="40" w:after="40" w:line="300" w:lineRule="exact"/>
              <w:ind w:firstLine="0"/>
            </w:pPr>
            <w:r>
              <w:rPr>
                <w:rFonts w:eastAsia="宋体"/>
                <w:sz w:val="21"/>
                <w:szCs w:val="21"/>
              </w:rPr>
              <w:t>原稿架构/时序示意图</w:t>
            </w:r>
          </w:p>
        </w:tc>
      </w:tr>
      <w:tr w14:paraId="3214B617">
        <w:tblPrEx>
          <w:tblCellMar>
            <w:top w:w="0" w:type="dxa"/>
            <w:left w:w="108" w:type="dxa"/>
            <w:bottom w:w="0" w:type="dxa"/>
            <w:right w:w="108" w:type="dxa"/>
          </w:tblCellMar>
        </w:tblPrEx>
        <w:trPr>
          <w:cantSplit/>
          <w:jc w:val="center"/>
        </w:trPr>
        <w:tc>
          <w:tcPr>
            <w:tcW w:w="907" w:type="dxa"/>
            <w:tcBorders>
              <w:top w:val="single" w:color="D9D9D9" w:sz="4" w:space="0"/>
              <w:left w:val="single" w:color="D9D9D9" w:sz="4" w:space="0"/>
              <w:bottom w:val="single" w:color="D9D9D9" w:sz="4" w:space="0"/>
              <w:right w:val="single" w:color="D9D9D9" w:sz="4" w:space="0"/>
            </w:tcBorders>
            <w:tcMar>
              <w:top w:w="70" w:type="dxa"/>
              <w:left w:w="85" w:type="dxa"/>
              <w:bottom w:w="70" w:type="dxa"/>
              <w:right w:w="85" w:type="dxa"/>
            </w:tcMar>
            <w:vAlign w:val="center"/>
          </w:tcPr>
          <w:p w14:paraId="4EA368C8">
            <w:pPr>
              <w:pStyle w:val="170"/>
              <w:keepLines/>
              <w:snapToGrid w:val="0"/>
              <w:spacing w:before="40" w:after="40" w:line="300" w:lineRule="exact"/>
            </w:pPr>
            <w:r>
              <w:rPr>
                <w:rFonts w:eastAsia="宋体" w:cs="Times New Roman"/>
                <w:szCs w:val="21"/>
              </w:rPr>
              <w:t>图2-3</w:t>
            </w:r>
          </w:p>
        </w:tc>
        <w:tc>
          <w:tcPr>
            <w:tcW w:w="3118" w:type="dxa"/>
            <w:tcBorders>
              <w:top w:val="single" w:color="D9D9D9" w:sz="4" w:space="0"/>
              <w:left w:val="single" w:color="D9D9D9" w:sz="4" w:space="0"/>
              <w:bottom w:val="single" w:color="D9D9D9" w:sz="4" w:space="0"/>
              <w:right w:val="single" w:color="D9D9D9" w:sz="4" w:space="0"/>
            </w:tcBorders>
            <w:tcMar>
              <w:top w:w="70" w:type="dxa"/>
              <w:left w:w="85" w:type="dxa"/>
              <w:bottom w:w="70" w:type="dxa"/>
              <w:right w:w="85" w:type="dxa"/>
            </w:tcMar>
            <w:vAlign w:val="center"/>
          </w:tcPr>
          <w:p w14:paraId="6DF79E50">
            <w:pPr>
              <w:keepLines/>
              <w:snapToGrid w:val="0"/>
              <w:spacing w:before="40" w:after="40" w:line="300" w:lineRule="exact"/>
              <w:ind w:firstLine="0"/>
            </w:pPr>
            <w:r>
              <w:rPr>
                <w:rFonts w:eastAsia="宋体"/>
                <w:sz w:val="21"/>
                <w:szCs w:val="21"/>
              </w:rPr>
              <w:t>原会话观察与主动复测结果并列展示</w:t>
            </w:r>
          </w:p>
        </w:tc>
        <w:tc>
          <w:tcPr>
            <w:tcW w:w="5046" w:type="dxa"/>
            <w:tcBorders>
              <w:top w:val="single" w:color="D9D9D9" w:sz="4" w:space="0"/>
              <w:left w:val="single" w:color="D9D9D9" w:sz="4" w:space="0"/>
              <w:bottom w:val="single" w:color="D9D9D9" w:sz="4" w:space="0"/>
              <w:right w:val="single" w:color="D9D9D9" w:sz="4" w:space="0"/>
            </w:tcBorders>
            <w:tcMar>
              <w:top w:w="70" w:type="dxa"/>
              <w:left w:w="85" w:type="dxa"/>
              <w:bottom w:w="70" w:type="dxa"/>
              <w:right w:w="85" w:type="dxa"/>
            </w:tcMar>
            <w:vAlign w:val="center"/>
          </w:tcPr>
          <w:p w14:paraId="4F816536">
            <w:r>
              <w:t>2026-10-16重新运行与截取；本地真实连接及逐场景JSON；本次清单[15]</w:t>
            </w:r>
          </w:p>
        </w:tc>
      </w:tr>
      <w:tr w14:paraId="1A466DE6">
        <w:tblPrEx>
          <w:tblCellMar>
            <w:top w:w="0" w:type="dxa"/>
            <w:left w:w="108" w:type="dxa"/>
            <w:bottom w:w="0" w:type="dxa"/>
            <w:right w:w="108" w:type="dxa"/>
          </w:tblCellMar>
        </w:tblPrEx>
        <w:trPr>
          <w:cantSplit/>
          <w:jc w:val="center"/>
        </w:trPr>
        <w:tc>
          <w:tcPr>
            <w:tcW w:w="907" w:type="dxa"/>
            <w:tcBorders>
              <w:top w:val="single" w:color="D9D9D9" w:sz="4" w:space="0"/>
              <w:left w:val="single" w:color="D9D9D9" w:sz="4" w:space="0"/>
              <w:bottom w:val="single" w:color="D9D9D9" w:sz="4" w:space="0"/>
              <w:right w:val="single" w:color="D9D9D9" w:sz="4" w:space="0"/>
            </w:tcBorders>
            <w:tcMar>
              <w:top w:w="70" w:type="dxa"/>
              <w:left w:w="85" w:type="dxa"/>
              <w:bottom w:w="70" w:type="dxa"/>
              <w:right w:w="85" w:type="dxa"/>
            </w:tcMar>
            <w:vAlign w:val="center"/>
          </w:tcPr>
          <w:p w14:paraId="5F9A524A">
            <w:pPr>
              <w:pStyle w:val="170"/>
              <w:keepLines/>
              <w:snapToGrid w:val="0"/>
              <w:spacing w:before="40" w:after="40" w:line="300" w:lineRule="exact"/>
            </w:pPr>
            <w:r>
              <w:rPr>
                <w:rFonts w:eastAsia="宋体" w:cs="Times New Roman"/>
                <w:szCs w:val="21"/>
              </w:rPr>
              <w:t>图2-4</w:t>
            </w:r>
          </w:p>
        </w:tc>
        <w:tc>
          <w:tcPr>
            <w:tcW w:w="3118" w:type="dxa"/>
            <w:tcBorders>
              <w:top w:val="single" w:color="D9D9D9" w:sz="4" w:space="0"/>
              <w:left w:val="single" w:color="D9D9D9" w:sz="4" w:space="0"/>
              <w:bottom w:val="single" w:color="D9D9D9" w:sz="4" w:space="0"/>
              <w:right w:val="single" w:color="D9D9D9" w:sz="4" w:space="0"/>
            </w:tcBorders>
            <w:tcMar>
              <w:top w:w="70" w:type="dxa"/>
              <w:left w:w="85" w:type="dxa"/>
              <w:bottom w:w="70" w:type="dxa"/>
              <w:right w:w="85" w:type="dxa"/>
            </w:tcMar>
            <w:vAlign w:val="center"/>
          </w:tcPr>
          <w:p w14:paraId="3E53DB17">
            <w:pPr>
              <w:keepLines/>
              <w:snapToGrid w:val="0"/>
              <w:spacing w:before="40" w:after="40" w:line="300" w:lineRule="exact"/>
              <w:ind w:firstLine="0"/>
            </w:pPr>
            <w:r>
              <w:rPr>
                <w:rFonts w:eastAsia="宋体"/>
                <w:sz w:val="21"/>
                <w:szCs w:val="21"/>
              </w:rPr>
              <w:t>KeyLog材料入口与记录密钥阶段</w:t>
            </w:r>
          </w:p>
        </w:tc>
        <w:tc>
          <w:tcPr>
            <w:tcW w:w="5046" w:type="dxa"/>
            <w:tcBorders>
              <w:top w:val="single" w:color="D9D9D9" w:sz="4" w:space="0"/>
              <w:left w:val="single" w:color="D9D9D9" w:sz="4" w:space="0"/>
              <w:bottom w:val="single" w:color="D9D9D9" w:sz="4" w:space="0"/>
              <w:right w:val="single" w:color="D9D9D9" w:sz="4" w:space="0"/>
            </w:tcBorders>
            <w:tcMar>
              <w:top w:w="70" w:type="dxa"/>
              <w:left w:w="85" w:type="dxa"/>
              <w:bottom w:w="70" w:type="dxa"/>
              <w:right w:w="85" w:type="dxa"/>
            </w:tcMar>
            <w:vAlign w:val="center"/>
          </w:tcPr>
          <w:p w14:paraId="3208E503">
            <w:pPr>
              <w:keepLines/>
              <w:snapToGrid w:val="0"/>
              <w:spacing w:before="40" w:after="40" w:line="300" w:lineRule="exact"/>
              <w:ind w:firstLine="0"/>
            </w:pPr>
            <w:r>
              <w:rPr>
                <w:rFonts w:eastAsia="宋体"/>
                <w:sz w:val="21"/>
                <w:szCs w:val="21"/>
              </w:rPr>
              <w:t>依据对应正文与代码来源绘制的关系示意图</w:t>
            </w:r>
          </w:p>
        </w:tc>
      </w:tr>
      <w:tr w14:paraId="6AD7D72F">
        <w:tblPrEx>
          <w:tblCellMar>
            <w:top w:w="0" w:type="dxa"/>
            <w:left w:w="108" w:type="dxa"/>
            <w:bottom w:w="0" w:type="dxa"/>
            <w:right w:w="108" w:type="dxa"/>
          </w:tblCellMar>
        </w:tblPrEx>
        <w:trPr>
          <w:cantSplit/>
          <w:jc w:val="center"/>
        </w:trPr>
        <w:tc>
          <w:tcPr>
            <w:tcW w:w="907" w:type="dxa"/>
            <w:tcBorders>
              <w:top w:val="single" w:color="D9D9D9" w:sz="4" w:space="0"/>
              <w:left w:val="single" w:color="D9D9D9" w:sz="4" w:space="0"/>
              <w:bottom w:val="single" w:color="D9D9D9" w:sz="4" w:space="0"/>
              <w:right w:val="single" w:color="D9D9D9" w:sz="4" w:space="0"/>
            </w:tcBorders>
            <w:tcMar>
              <w:top w:w="70" w:type="dxa"/>
              <w:left w:w="85" w:type="dxa"/>
              <w:bottom w:w="70" w:type="dxa"/>
              <w:right w:w="85" w:type="dxa"/>
            </w:tcMar>
            <w:vAlign w:val="center"/>
          </w:tcPr>
          <w:p w14:paraId="1AF2C0D0">
            <w:pPr>
              <w:pStyle w:val="170"/>
              <w:keepLines/>
              <w:snapToGrid w:val="0"/>
              <w:spacing w:before="40" w:after="40" w:line="300" w:lineRule="exact"/>
            </w:pPr>
            <w:r>
              <w:rPr>
                <w:rFonts w:eastAsia="宋体" w:cs="Times New Roman"/>
                <w:szCs w:val="21"/>
              </w:rPr>
              <w:t>图2-5</w:t>
            </w:r>
          </w:p>
        </w:tc>
        <w:tc>
          <w:tcPr>
            <w:tcW w:w="3118" w:type="dxa"/>
            <w:tcBorders>
              <w:top w:val="single" w:color="D9D9D9" w:sz="4" w:space="0"/>
              <w:left w:val="single" w:color="D9D9D9" w:sz="4" w:space="0"/>
              <w:bottom w:val="single" w:color="D9D9D9" w:sz="4" w:space="0"/>
              <w:right w:val="single" w:color="D9D9D9" w:sz="4" w:space="0"/>
            </w:tcBorders>
            <w:tcMar>
              <w:top w:w="70" w:type="dxa"/>
              <w:left w:w="85" w:type="dxa"/>
              <w:bottom w:w="70" w:type="dxa"/>
              <w:right w:w="85" w:type="dxa"/>
            </w:tcMar>
            <w:vAlign w:val="center"/>
          </w:tcPr>
          <w:p w14:paraId="6DDB9E23">
            <w:pPr>
              <w:keepLines/>
              <w:snapToGrid w:val="0"/>
              <w:spacing w:before="40" w:after="40" w:line="300" w:lineRule="exact"/>
              <w:ind w:firstLine="0"/>
            </w:pPr>
            <w:r>
              <w:rPr>
                <w:rFonts w:eastAsia="宋体"/>
                <w:sz w:val="21"/>
                <w:szCs w:val="21"/>
              </w:rPr>
              <w:t>同次连接材料选择与秘密参数导入</w:t>
            </w:r>
          </w:p>
        </w:tc>
        <w:tc>
          <w:tcPr>
            <w:tcW w:w="5046" w:type="dxa"/>
            <w:tcBorders>
              <w:top w:val="single" w:color="D9D9D9" w:sz="4" w:space="0"/>
              <w:left w:val="single" w:color="D9D9D9" w:sz="4" w:space="0"/>
              <w:bottom w:val="single" w:color="D9D9D9" w:sz="4" w:space="0"/>
              <w:right w:val="single" w:color="D9D9D9" w:sz="4" w:space="0"/>
            </w:tcBorders>
            <w:tcMar>
              <w:top w:w="70" w:type="dxa"/>
              <w:left w:w="85" w:type="dxa"/>
              <w:bottom w:w="70" w:type="dxa"/>
              <w:right w:w="85" w:type="dxa"/>
            </w:tcMar>
            <w:vAlign w:val="center"/>
          </w:tcPr>
          <w:p w14:paraId="1D4E95DC">
            <w:r>
              <w:t>2026-10-16重新运行与截取；本地真实连接及逐场景JSON；本次清单[15]</w:t>
            </w:r>
          </w:p>
        </w:tc>
      </w:tr>
      <w:tr w14:paraId="148810C3">
        <w:tblPrEx>
          <w:tblCellMar>
            <w:top w:w="0" w:type="dxa"/>
            <w:left w:w="108" w:type="dxa"/>
            <w:bottom w:w="0" w:type="dxa"/>
            <w:right w:w="108" w:type="dxa"/>
          </w:tblCellMar>
        </w:tblPrEx>
        <w:trPr>
          <w:cantSplit/>
          <w:jc w:val="center"/>
        </w:trPr>
        <w:tc>
          <w:tcPr>
            <w:tcW w:w="907" w:type="dxa"/>
            <w:tcBorders>
              <w:top w:val="single" w:color="D9D9D9" w:sz="4" w:space="0"/>
              <w:left w:val="single" w:color="D9D9D9" w:sz="4" w:space="0"/>
              <w:bottom w:val="single" w:color="D9D9D9" w:sz="4" w:space="0"/>
              <w:right w:val="single" w:color="D9D9D9" w:sz="4" w:space="0"/>
            </w:tcBorders>
            <w:tcMar>
              <w:top w:w="70" w:type="dxa"/>
              <w:left w:w="85" w:type="dxa"/>
              <w:bottom w:w="70" w:type="dxa"/>
              <w:right w:w="85" w:type="dxa"/>
            </w:tcMar>
            <w:vAlign w:val="center"/>
          </w:tcPr>
          <w:p w14:paraId="7567241A">
            <w:pPr>
              <w:pStyle w:val="170"/>
              <w:keepLines/>
              <w:snapToGrid w:val="0"/>
              <w:spacing w:before="40" w:after="40" w:line="300" w:lineRule="exact"/>
            </w:pPr>
            <w:r>
              <w:rPr>
                <w:rFonts w:eastAsia="宋体" w:cs="Times New Roman"/>
                <w:szCs w:val="21"/>
              </w:rPr>
              <w:t>图2-6</w:t>
            </w:r>
          </w:p>
        </w:tc>
        <w:tc>
          <w:tcPr>
            <w:tcW w:w="3118" w:type="dxa"/>
            <w:tcBorders>
              <w:top w:val="single" w:color="D9D9D9" w:sz="4" w:space="0"/>
              <w:left w:val="single" w:color="D9D9D9" w:sz="4" w:space="0"/>
              <w:bottom w:val="single" w:color="D9D9D9" w:sz="4" w:space="0"/>
              <w:right w:val="single" w:color="D9D9D9" w:sz="4" w:space="0"/>
            </w:tcBorders>
            <w:tcMar>
              <w:top w:w="70" w:type="dxa"/>
              <w:left w:w="85" w:type="dxa"/>
              <w:bottom w:w="70" w:type="dxa"/>
              <w:right w:w="85" w:type="dxa"/>
            </w:tcMar>
            <w:vAlign w:val="center"/>
          </w:tcPr>
          <w:p w14:paraId="10E0E75E">
            <w:pPr>
              <w:keepLines/>
              <w:snapToGrid w:val="0"/>
              <w:spacing w:before="40" w:after="40" w:line="300" w:lineRule="exact"/>
              <w:ind w:firstLine="0"/>
            </w:pPr>
            <w:r>
              <w:rPr>
                <w:rFonts w:eastAsia="宋体"/>
                <w:sz w:val="21"/>
                <w:szCs w:val="21"/>
              </w:rPr>
              <w:t>ML-KEM原连接复核与分层定位</w:t>
            </w:r>
          </w:p>
        </w:tc>
        <w:tc>
          <w:tcPr>
            <w:tcW w:w="5046" w:type="dxa"/>
            <w:tcBorders>
              <w:top w:val="single" w:color="D9D9D9" w:sz="4" w:space="0"/>
              <w:left w:val="single" w:color="D9D9D9" w:sz="4" w:space="0"/>
              <w:bottom w:val="single" w:color="D9D9D9" w:sz="4" w:space="0"/>
              <w:right w:val="single" w:color="D9D9D9" w:sz="4" w:space="0"/>
            </w:tcBorders>
            <w:tcMar>
              <w:top w:w="70" w:type="dxa"/>
              <w:left w:w="85" w:type="dxa"/>
              <w:bottom w:w="70" w:type="dxa"/>
              <w:right w:w="85" w:type="dxa"/>
            </w:tcMar>
            <w:vAlign w:val="center"/>
          </w:tcPr>
          <w:p w14:paraId="1F18C69C">
            <w:pPr>
              <w:keepLines/>
              <w:snapToGrid w:val="0"/>
              <w:spacing w:before="40" w:after="40" w:line="300" w:lineRule="exact"/>
              <w:ind w:firstLine="0"/>
            </w:pPr>
            <w:r>
              <w:rPr>
                <w:rFonts w:eastAsia="宋体"/>
                <w:sz w:val="21"/>
                <w:szCs w:val="21"/>
              </w:rPr>
              <w:t>依据对应正文与代码来源绘制的关系示意图</w:t>
            </w:r>
          </w:p>
        </w:tc>
      </w:tr>
      <w:tr w14:paraId="107F66AE">
        <w:tblPrEx>
          <w:tblCellMar>
            <w:top w:w="0" w:type="dxa"/>
            <w:left w:w="108" w:type="dxa"/>
            <w:bottom w:w="0" w:type="dxa"/>
            <w:right w:w="108" w:type="dxa"/>
          </w:tblCellMar>
        </w:tblPrEx>
        <w:trPr>
          <w:cantSplit/>
          <w:jc w:val="center"/>
        </w:trPr>
        <w:tc>
          <w:tcPr>
            <w:tcW w:w="907" w:type="dxa"/>
            <w:tcBorders>
              <w:top w:val="single" w:color="D9D9D9" w:sz="4" w:space="0"/>
              <w:left w:val="single" w:color="D9D9D9" w:sz="4" w:space="0"/>
              <w:bottom w:val="single" w:color="D9D9D9" w:sz="4" w:space="0"/>
              <w:right w:val="single" w:color="D9D9D9" w:sz="4" w:space="0"/>
            </w:tcBorders>
            <w:tcMar>
              <w:top w:w="70" w:type="dxa"/>
              <w:left w:w="85" w:type="dxa"/>
              <w:bottom w:w="70" w:type="dxa"/>
              <w:right w:w="85" w:type="dxa"/>
            </w:tcMar>
            <w:vAlign w:val="center"/>
          </w:tcPr>
          <w:p w14:paraId="42F7C442">
            <w:pPr>
              <w:pStyle w:val="170"/>
              <w:keepLines/>
              <w:snapToGrid w:val="0"/>
              <w:spacing w:before="40" w:after="40" w:line="300" w:lineRule="exact"/>
            </w:pPr>
            <w:r>
              <w:rPr>
                <w:rFonts w:eastAsia="宋体" w:cs="Times New Roman"/>
                <w:szCs w:val="21"/>
              </w:rPr>
              <w:t>图2-7</w:t>
            </w:r>
          </w:p>
        </w:tc>
        <w:tc>
          <w:tcPr>
            <w:tcW w:w="3118" w:type="dxa"/>
            <w:tcBorders>
              <w:top w:val="single" w:color="D9D9D9" w:sz="4" w:space="0"/>
              <w:left w:val="single" w:color="D9D9D9" w:sz="4" w:space="0"/>
              <w:bottom w:val="single" w:color="D9D9D9" w:sz="4" w:space="0"/>
              <w:right w:val="single" w:color="D9D9D9" w:sz="4" w:space="0"/>
            </w:tcBorders>
            <w:tcMar>
              <w:top w:w="70" w:type="dxa"/>
              <w:left w:w="85" w:type="dxa"/>
              <w:bottom w:w="70" w:type="dxa"/>
              <w:right w:w="85" w:type="dxa"/>
            </w:tcMar>
            <w:vAlign w:val="center"/>
          </w:tcPr>
          <w:p w14:paraId="3630F364">
            <w:pPr>
              <w:keepLines/>
              <w:snapToGrid w:val="0"/>
              <w:spacing w:before="40" w:after="40" w:line="300" w:lineRule="exact"/>
              <w:ind w:firstLine="0"/>
            </w:pPr>
            <w:r>
              <w:rPr>
                <w:rFonts w:eastAsia="宋体"/>
                <w:sz w:val="21"/>
                <w:szCs w:val="21"/>
              </w:rPr>
              <w:t>ML-DSA验签轨迹的输入、重建与判定</w:t>
            </w:r>
          </w:p>
        </w:tc>
        <w:tc>
          <w:tcPr>
            <w:tcW w:w="5046" w:type="dxa"/>
            <w:tcBorders>
              <w:top w:val="single" w:color="D9D9D9" w:sz="4" w:space="0"/>
              <w:left w:val="single" w:color="D9D9D9" w:sz="4" w:space="0"/>
              <w:bottom w:val="single" w:color="D9D9D9" w:sz="4" w:space="0"/>
              <w:right w:val="single" w:color="D9D9D9" w:sz="4" w:space="0"/>
            </w:tcBorders>
            <w:tcMar>
              <w:top w:w="70" w:type="dxa"/>
              <w:left w:w="85" w:type="dxa"/>
              <w:bottom w:w="70" w:type="dxa"/>
              <w:right w:w="85" w:type="dxa"/>
            </w:tcMar>
            <w:vAlign w:val="center"/>
          </w:tcPr>
          <w:p w14:paraId="0EF60DE3">
            <w:pPr>
              <w:keepLines/>
              <w:snapToGrid w:val="0"/>
              <w:spacing w:before="40" w:after="40" w:line="300" w:lineRule="exact"/>
              <w:ind w:firstLine="0"/>
            </w:pPr>
            <w:r>
              <w:rPr>
                <w:rFonts w:eastAsia="宋体"/>
                <w:sz w:val="21"/>
                <w:szCs w:val="21"/>
              </w:rPr>
              <w:t>依据对应正文与代码来源绘制的关系示意图</w:t>
            </w:r>
          </w:p>
        </w:tc>
      </w:tr>
      <w:tr w14:paraId="015D4FE8">
        <w:tblPrEx>
          <w:tblCellMar>
            <w:top w:w="0" w:type="dxa"/>
            <w:left w:w="108" w:type="dxa"/>
            <w:bottom w:w="0" w:type="dxa"/>
            <w:right w:w="108" w:type="dxa"/>
          </w:tblCellMar>
        </w:tblPrEx>
        <w:trPr>
          <w:cantSplit/>
          <w:jc w:val="center"/>
        </w:trPr>
        <w:tc>
          <w:tcPr>
            <w:tcW w:w="907" w:type="dxa"/>
            <w:tcBorders>
              <w:top w:val="single" w:color="D9D9D9" w:sz="4" w:space="0"/>
              <w:left w:val="single" w:color="D9D9D9" w:sz="4" w:space="0"/>
              <w:bottom w:val="single" w:color="D9D9D9" w:sz="4" w:space="0"/>
              <w:right w:val="single" w:color="D9D9D9" w:sz="4" w:space="0"/>
            </w:tcBorders>
            <w:tcMar>
              <w:top w:w="70" w:type="dxa"/>
              <w:left w:w="85" w:type="dxa"/>
              <w:bottom w:w="70" w:type="dxa"/>
              <w:right w:w="85" w:type="dxa"/>
            </w:tcMar>
            <w:vAlign w:val="center"/>
          </w:tcPr>
          <w:p w14:paraId="0292D0F2">
            <w:pPr>
              <w:pStyle w:val="170"/>
              <w:keepLines/>
              <w:snapToGrid w:val="0"/>
              <w:spacing w:before="40" w:after="40" w:line="300" w:lineRule="exact"/>
            </w:pPr>
            <w:r>
              <w:rPr>
                <w:rFonts w:eastAsia="宋体" w:cs="Times New Roman"/>
                <w:szCs w:val="21"/>
              </w:rPr>
              <w:t>图2-8</w:t>
            </w:r>
          </w:p>
        </w:tc>
        <w:tc>
          <w:tcPr>
            <w:tcW w:w="3118" w:type="dxa"/>
            <w:tcBorders>
              <w:top w:val="single" w:color="D9D9D9" w:sz="4" w:space="0"/>
              <w:left w:val="single" w:color="D9D9D9" w:sz="4" w:space="0"/>
              <w:bottom w:val="single" w:color="D9D9D9" w:sz="4" w:space="0"/>
              <w:right w:val="single" w:color="D9D9D9" w:sz="4" w:space="0"/>
            </w:tcBorders>
            <w:tcMar>
              <w:top w:w="70" w:type="dxa"/>
              <w:left w:w="85" w:type="dxa"/>
              <w:bottom w:w="70" w:type="dxa"/>
              <w:right w:w="85" w:type="dxa"/>
            </w:tcMar>
            <w:vAlign w:val="center"/>
          </w:tcPr>
          <w:p w14:paraId="55667C13">
            <w:pPr>
              <w:keepLines/>
              <w:snapToGrid w:val="0"/>
              <w:spacing w:before="40" w:after="40" w:line="300" w:lineRule="exact"/>
              <w:ind w:firstLine="0"/>
            </w:pPr>
            <w:r>
              <w:rPr>
                <w:rFonts w:eastAsia="宋体"/>
                <w:sz w:val="21"/>
                <w:szCs w:val="21"/>
              </w:rPr>
              <w:t>主动深度检测结果与验证阶段</w:t>
            </w:r>
          </w:p>
        </w:tc>
        <w:tc>
          <w:tcPr>
            <w:tcW w:w="5046" w:type="dxa"/>
            <w:tcBorders>
              <w:top w:val="single" w:color="D9D9D9" w:sz="4" w:space="0"/>
              <w:left w:val="single" w:color="D9D9D9" w:sz="4" w:space="0"/>
              <w:bottom w:val="single" w:color="D9D9D9" w:sz="4" w:space="0"/>
              <w:right w:val="single" w:color="D9D9D9" w:sz="4" w:space="0"/>
            </w:tcBorders>
            <w:tcMar>
              <w:top w:w="70" w:type="dxa"/>
              <w:left w:w="85" w:type="dxa"/>
              <w:bottom w:w="70" w:type="dxa"/>
              <w:right w:w="85" w:type="dxa"/>
            </w:tcMar>
            <w:vAlign w:val="center"/>
          </w:tcPr>
          <w:p w14:paraId="57B2CC88">
            <w:r>
              <w:t>2026-10-16重新运行与截取；本地真实连接及逐场景JSON；本次清单[15]</w:t>
            </w:r>
          </w:p>
        </w:tc>
      </w:tr>
      <w:tr w14:paraId="332DFC00">
        <w:tblPrEx>
          <w:tblCellMar>
            <w:top w:w="0" w:type="dxa"/>
            <w:left w:w="108" w:type="dxa"/>
            <w:bottom w:w="0" w:type="dxa"/>
            <w:right w:w="108" w:type="dxa"/>
          </w:tblCellMar>
        </w:tblPrEx>
        <w:trPr>
          <w:cantSplit/>
          <w:jc w:val="center"/>
        </w:trPr>
        <w:tc>
          <w:tcPr>
            <w:tcW w:w="907" w:type="dxa"/>
            <w:tcBorders>
              <w:top w:val="single" w:color="D9D9D9" w:sz="4" w:space="0"/>
              <w:left w:val="single" w:color="D9D9D9" w:sz="4" w:space="0"/>
              <w:bottom w:val="single" w:color="D9D9D9" w:sz="4" w:space="0"/>
              <w:right w:val="single" w:color="D9D9D9" w:sz="4" w:space="0"/>
            </w:tcBorders>
            <w:tcMar>
              <w:top w:w="70" w:type="dxa"/>
              <w:left w:w="85" w:type="dxa"/>
              <w:bottom w:w="70" w:type="dxa"/>
              <w:right w:w="85" w:type="dxa"/>
            </w:tcMar>
            <w:vAlign w:val="center"/>
          </w:tcPr>
          <w:p w14:paraId="73CF2A3B">
            <w:pPr>
              <w:pStyle w:val="170"/>
              <w:keepLines/>
              <w:snapToGrid w:val="0"/>
              <w:spacing w:before="40" w:after="40" w:line="300" w:lineRule="exact"/>
            </w:pPr>
            <w:r>
              <w:rPr>
                <w:rFonts w:eastAsia="宋体" w:cs="Times New Roman"/>
                <w:szCs w:val="21"/>
              </w:rPr>
              <w:t>图2-9</w:t>
            </w:r>
          </w:p>
        </w:tc>
        <w:tc>
          <w:tcPr>
            <w:tcW w:w="3118" w:type="dxa"/>
            <w:tcBorders>
              <w:top w:val="single" w:color="D9D9D9" w:sz="4" w:space="0"/>
              <w:left w:val="single" w:color="D9D9D9" w:sz="4" w:space="0"/>
              <w:bottom w:val="single" w:color="D9D9D9" w:sz="4" w:space="0"/>
              <w:right w:val="single" w:color="D9D9D9" w:sz="4" w:space="0"/>
            </w:tcBorders>
            <w:tcMar>
              <w:top w:w="70" w:type="dxa"/>
              <w:left w:w="85" w:type="dxa"/>
              <w:bottom w:w="70" w:type="dxa"/>
              <w:right w:w="85" w:type="dxa"/>
            </w:tcMar>
            <w:vAlign w:val="center"/>
          </w:tcPr>
          <w:p w14:paraId="6D94070D">
            <w:r>
              <w:t>（a）原连接ML-KEM解封装复核；（b）独立ML-KEM算法演示</w:t>
            </w:r>
          </w:p>
        </w:tc>
        <w:tc>
          <w:tcPr>
            <w:tcW w:w="5046" w:type="dxa"/>
            <w:tcBorders>
              <w:top w:val="single" w:color="D9D9D9" w:sz="4" w:space="0"/>
              <w:left w:val="single" w:color="D9D9D9" w:sz="4" w:space="0"/>
              <w:bottom w:val="single" w:color="D9D9D9" w:sz="4" w:space="0"/>
              <w:right w:val="single" w:color="D9D9D9" w:sz="4" w:space="0"/>
            </w:tcBorders>
            <w:tcMar>
              <w:top w:w="70" w:type="dxa"/>
              <w:left w:w="85" w:type="dxa"/>
              <w:bottom w:w="70" w:type="dxa"/>
              <w:right w:w="85" w:type="dxa"/>
            </w:tcMar>
            <w:vAlign w:val="center"/>
          </w:tcPr>
          <w:p w14:paraId="62DF7F92">
            <w:r>
              <w:t>2026-10-16重新运行与截取；本地真实连接及逐场景JSON；本次清单[15]</w:t>
            </w:r>
          </w:p>
        </w:tc>
      </w:tr>
      <w:tr w14:paraId="0A3E2CE1">
        <w:tblPrEx>
          <w:tblCellMar>
            <w:top w:w="0" w:type="dxa"/>
            <w:left w:w="108" w:type="dxa"/>
            <w:bottom w:w="0" w:type="dxa"/>
            <w:right w:w="108" w:type="dxa"/>
          </w:tblCellMar>
        </w:tblPrEx>
        <w:trPr>
          <w:cantSplit/>
          <w:jc w:val="center"/>
        </w:trPr>
        <w:tc>
          <w:tcPr>
            <w:tcW w:w="907" w:type="dxa"/>
            <w:tcBorders>
              <w:top w:val="single" w:color="D9D9D9" w:sz="4" w:space="0"/>
              <w:left w:val="single" w:color="D9D9D9" w:sz="4" w:space="0"/>
              <w:bottom w:val="single" w:color="D9D9D9" w:sz="4" w:space="0"/>
              <w:right w:val="single" w:color="D9D9D9" w:sz="4" w:space="0"/>
            </w:tcBorders>
            <w:tcMar>
              <w:top w:w="70" w:type="dxa"/>
              <w:left w:w="85" w:type="dxa"/>
              <w:bottom w:w="70" w:type="dxa"/>
              <w:right w:w="85" w:type="dxa"/>
            </w:tcMar>
            <w:vAlign w:val="center"/>
          </w:tcPr>
          <w:p w14:paraId="06295E6D">
            <w:pPr>
              <w:pStyle w:val="170"/>
              <w:keepLines/>
              <w:snapToGrid w:val="0"/>
              <w:spacing w:before="40" w:after="40" w:line="300" w:lineRule="exact"/>
            </w:pPr>
            <w:r>
              <w:rPr>
                <w:rFonts w:eastAsia="宋体" w:cs="Times New Roman"/>
                <w:szCs w:val="21"/>
              </w:rPr>
              <w:t>图2-10</w:t>
            </w:r>
          </w:p>
        </w:tc>
        <w:tc>
          <w:tcPr>
            <w:tcW w:w="3118" w:type="dxa"/>
            <w:tcBorders>
              <w:top w:val="single" w:color="D9D9D9" w:sz="4" w:space="0"/>
              <w:left w:val="single" w:color="D9D9D9" w:sz="4" w:space="0"/>
              <w:bottom w:val="single" w:color="D9D9D9" w:sz="4" w:space="0"/>
              <w:right w:val="single" w:color="D9D9D9" w:sz="4" w:space="0"/>
            </w:tcBorders>
            <w:tcMar>
              <w:top w:w="70" w:type="dxa"/>
              <w:left w:w="85" w:type="dxa"/>
              <w:bottom w:w="70" w:type="dxa"/>
              <w:right w:w="85" w:type="dxa"/>
            </w:tcMar>
            <w:vAlign w:val="center"/>
          </w:tcPr>
          <w:p w14:paraId="7C182794">
            <w:pPr>
              <w:keepLines/>
              <w:snapToGrid w:val="0"/>
              <w:spacing w:before="40" w:after="40" w:line="300" w:lineRule="exact"/>
              <w:ind w:firstLine="0"/>
            </w:pPr>
            <w:r>
              <w:rPr>
                <w:rFonts w:eastAsia="宋体"/>
                <w:sz w:val="21"/>
                <w:szCs w:val="21"/>
              </w:rPr>
              <w:t>实际连接三项复核及输入过程输出</w:t>
            </w:r>
          </w:p>
        </w:tc>
        <w:tc>
          <w:tcPr>
            <w:tcW w:w="5046" w:type="dxa"/>
            <w:tcBorders>
              <w:top w:val="single" w:color="D9D9D9" w:sz="4" w:space="0"/>
              <w:left w:val="single" w:color="D9D9D9" w:sz="4" w:space="0"/>
              <w:bottom w:val="single" w:color="D9D9D9" w:sz="4" w:space="0"/>
              <w:right w:val="single" w:color="D9D9D9" w:sz="4" w:space="0"/>
            </w:tcBorders>
            <w:tcMar>
              <w:top w:w="70" w:type="dxa"/>
              <w:left w:w="85" w:type="dxa"/>
              <w:bottom w:w="70" w:type="dxa"/>
              <w:right w:w="85" w:type="dxa"/>
            </w:tcMar>
            <w:vAlign w:val="center"/>
          </w:tcPr>
          <w:p w14:paraId="45B34A82">
            <w:r>
              <w:t>2026-10-16重新运行与截取；本地真实连接及逐场景JSON；本次清单[15]</w:t>
            </w:r>
          </w:p>
        </w:tc>
      </w:tr>
      <w:tr w14:paraId="0274B066">
        <w:tblPrEx>
          <w:tblCellMar>
            <w:top w:w="0" w:type="dxa"/>
            <w:left w:w="108" w:type="dxa"/>
            <w:bottom w:w="0" w:type="dxa"/>
            <w:right w:w="108" w:type="dxa"/>
          </w:tblCellMar>
        </w:tblPrEx>
        <w:trPr>
          <w:cantSplit/>
          <w:jc w:val="center"/>
        </w:trPr>
        <w:tc>
          <w:tcPr>
            <w:tcW w:w="907" w:type="dxa"/>
            <w:tcBorders>
              <w:top w:val="single" w:color="D9D9D9" w:sz="4" w:space="0"/>
              <w:left w:val="single" w:color="D9D9D9" w:sz="4" w:space="0"/>
              <w:bottom w:val="single" w:color="D9D9D9" w:sz="4" w:space="0"/>
              <w:right w:val="single" w:color="D9D9D9" w:sz="4" w:space="0"/>
            </w:tcBorders>
            <w:tcMar>
              <w:top w:w="70" w:type="dxa"/>
              <w:left w:w="85" w:type="dxa"/>
              <w:bottom w:w="70" w:type="dxa"/>
              <w:right w:w="85" w:type="dxa"/>
            </w:tcMar>
            <w:vAlign w:val="center"/>
          </w:tcPr>
          <w:p w14:paraId="0E4C6A70">
            <w:pPr>
              <w:pStyle w:val="170"/>
              <w:keepLines/>
              <w:snapToGrid w:val="0"/>
              <w:spacing w:before="40" w:after="40" w:line="300" w:lineRule="exact"/>
            </w:pPr>
            <w:r>
              <w:rPr>
                <w:rFonts w:eastAsia="宋体" w:cs="Times New Roman"/>
                <w:szCs w:val="21"/>
              </w:rPr>
              <w:t>图2-11</w:t>
            </w:r>
          </w:p>
        </w:tc>
        <w:tc>
          <w:tcPr>
            <w:tcW w:w="3118" w:type="dxa"/>
            <w:tcBorders>
              <w:top w:val="single" w:color="D9D9D9" w:sz="4" w:space="0"/>
              <w:left w:val="single" w:color="D9D9D9" w:sz="4" w:space="0"/>
              <w:bottom w:val="single" w:color="D9D9D9" w:sz="4" w:space="0"/>
              <w:right w:val="single" w:color="D9D9D9" w:sz="4" w:space="0"/>
            </w:tcBorders>
            <w:tcMar>
              <w:top w:w="70" w:type="dxa"/>
              <w:left w:w="85" w:type="dxa"/>
              <w:bottom w:w="70" w:type="dxa"/>
              <w:right w:w="85" w:type="dxa"/>
            </w:tcMar>
            <w:vAlign w:val="center"/>
          </w:tcPr>
          <w:p w14:paraId="249C1518">
            <w:pPr>
              <w:keepLines/>
              <w:snapToGrid w:val="0"/>
              <w:spacing w:before="40" w:after="40" w:line="300" w:lineRule="exact"/>
              <w:ind w:firstLine="0"/>
            </w:pPr>
            <w:r>
              <w:rPr>
                <w:rFonts w:eastAsia="宋体"/>
                <w:sz w:val="21"/>
                <w:szCs w:val="21"/>
              </w:rPr>
              <w:t>真实HTTPS双向记录经KeyLog恢复的应用报文</w:t>
            </w:r>
          </w:p>
        </w:tc>
        <w:tc>
          <w:tcPr>
            <w:tcW w:w="5046" w:type="dxa"/>
            <w:tcBorders>
              <w:top w:val="single" w:color="D9D9D9" w:sz="4" w:space="0"/>
              <w:left w:val="single" w:color="D9D9D9" w:sz="4" w:space="0"/>
              <w:bottom w:val="single" w:color="D9D9D9" w:sz="4" w:space="0"/>
              <w:right w:val="single" w:color="D9D9D9" w:sz="4" w:space="0"/>
            </w:tcBorders>
            <w:tcMar>
              <w:top w:w="70" w:type="dxa"/>
              <w:left w:w="85" w:type="dxa"/>
              <w:bottom w:w="70" w:type="dxa"/>
              <w:right w:w="85" w:type="dxa"/>
            </w:tcMar>
            <w:vAlign w:val="center"/>
          </w:tcPr>
          <w:p w14:paraId="12E1FB5C">
            <w:r>
              <w:t>2026-10-16重新运行与截取；本地真实连接及逐场景JSON；本次清单[15]</w:t>
            </w:r>
          </w:p>
        </w:tc>
      </w:tr>
      <w:tr w14:paraId="23A321FC">
        <w:tblPrEx>
          <w:tblCellMar>
            <w:top w:w="0" w:type="dxa"/>
            <w:left w:w="108" w:type="dxa"/>
            <w:bottom w:w="0" w:type="dxa"/>
            <w:right w:w="108" w:type="dxa"/>
          </w:tblCellMar>
        </w:tblPrEx>
        <w:trPr>
          <w:cantSplit/>
          <w:jc w:val="center"/>
        </w:trPr>
        <w:tc>
          <w:tcPr>
            <w:tcW w:w="907" w:type="dxa"/>
            <w:tcBorders>
              <w:top w:val="single" w:color="D9D9D9" w:sz="4" w:space="0"/>
              <w:left w:val="single" w:color="D9D9D9" w:sz="4" w:space="0"/>
              <w:bottom w:val="single" w:color="D9D9D9" w:sz="4" w:space="0"/>
              <w:right w:val="single" w:color="D9D9D9" w:sz="4" w:space="0"/>
            </w:tcBorders>
            <w:tcMar>
              <w:top w:w="70" w:type="dxa"/>
              <w:left w:w="85" w:type="dxa"/>
              <w:bottom w:w="70" w:type="dxa"/>
              <w:right w:w="85" w:type="dxa"/>
            </w:tcMar>
            <w:vAlign w:val="center"/>
          </w:tcPr>
          <w:p w14:paraId="519FE077">
            <w:pPr>
              <w:pStyle w:val="170"/>
              <w:keepLines/>
              <w:snapToGrid w:val="0"/>
              <w:spacing w:before="40" w:after="40" w:line="300" w:lineRule="exact"/>
            </w:pPr>
            <w:r>
              <w:rPr>
                <w:rFonts w:eastAsia="宋体" w:cs="Times New Roman"/>
                <w:szCs w:val="21"/>
              </w:rPr>
              <w:t>图2-12</w:t>
            </w:r>
          </w:p>
        </w:tc>
        <w:tc>
          <w:tcPr>
            <w:tcW w:w="3118" w:type="dxa"/>
            <w:tcBorders>
              <w:top w:val="single" w:color="D9D9D9" w:sz="4" w:space="0"/>
              <w:left w:val="single" w:color="D9D9D9" w:sz="4" w:space="0"/>
              <w:bottom w:val="single" w:color="D9D9D9" w:sz="4" w:space="0"/>
              <w:right w:val="single" w:color="D9D9D9" w:sz="4" w:space="0"/>
            </w:tcBorders>
            <w:tcMar>
              <w:top w:w="70" w:type="dxa"/>
              <w:left w:w="85" w:type="dxa"/>
              <w:bottom w:w="70" w:type="dxa"/>
              <w:right w:w="85" w:type="dxa"/>
            </w:tcMar>
            <w:vAlign w:val="center"/>
          </w:tcPr>
          <w:p w14:paraId="7D7323E6">
            <w:pPr>
              <w:keepLines/>
              <w:snapToGrid w:val="0"/>
              <w:spacing w:before="40" w:after="40" w:line="300" w:lineRule="exact"/>
              <w:ind w:firstLine="0"/>
            </w:pPr>
            <w:r>
              <w:rPr>
                <w:rFonts w:eastAsia="宋体"/>
                <w:sz w:val="21"/>
                <w:szCs w:val="21"/>
              </w:rPr>
              <w:t>本地TLS与HTTPS实验配置及结果</w:t>
            </w:r>
          </w:p>
        </w:tc>
        <w:tc>
          <w:tcPr>
            <w:tcW w:w="5046" w:type="dxa"/>
            <w:tcBorders>
              <w:top w:val="single" w:color="D9D9D9" w:sz="4" w:space="0"/>
              <w:left w:val="single" w:color="D9D9D9" w:sz="4" w:space="0"/>
              <w:bottom w:val="single" w:color="D9D9D9" w:sz="4" w:space="0"/>
              <w:right w:val="single" w:color="D9D9D9" w:sz="4" w:space="0"/>
            </w:tcBorders>
            <w:tcMar>
              <w:top w:w="70" w:type="dxa"/>
              <w:left w:w="85" w:type="dxa"/>
              <w:bottom w:w="70" w:type="dxa"/>
              <w:right w:w="85" w:type="dxa"/>
            </w:tcMar>
            <w:vAlign w:val="center"/>
          </w:tcPr>
          <w:p w14:paraId="45352A43">
            <w:r>
              <w:t>2026-10-16重新运行与截取；本地真实连接及逐场景JSON；本次清单[15]</w:t>
            </w:r>
          </w:p>
        </w:tc>
      </w:tr>
      <w:tr w14:paraId="1673DF97">
        <w:tblPrEx>
          <w:tblCellMar>
            <w:top w:w="0" w:type="dxa"/>
            <w:left w:w="108" w:type="dxa"/>
            <w:bottom w:w="0" w:type="dxa"/>
            <w:right w:w="108" w:type="dxa"/>
          </w:tblCellMar>
        </w:tblPrEx>
        <w:trPr>
          <w:cantSplit/>
          <w:jc w:val="center"/>
        </w:trPr>
        <w:tc>
          <w:tcPr>
            <w:tcW w:w="907" w:type="dxa"/>
            <w:tcBorders>
              <w:top w:val="single" w:color="D9D9D9" w:sz="4" w:space="0"/>
              <w:left w:val="single" w:color="D9D9D9" w:sz="4" w:space="0"/>
              <w:bottom w:val="single" w:color="D9D9D9" w:sz="4" w:space="0"/>
              <w:right w:val="single" w:color="D9D9D9" w:sz="4" w:space="0"/>
            </w:tcBorders>
            <w:tcMar>
              <w:top w:w="70" w:type="dxa"/>
              <w:left w:w="85" w:type="dxa"/>
              <w:bottom w:w="70" w:type="dxa"/>
              <w:right w:w="85" w:type="dxa"/>
            </w:tcMar>
            <w:vAlign w:val="center"/>
          </w:tcPr>
          <w:p w14:paraId="445B8BA0">
            <w:pPr>
              <w:pStyle w:val="170"/>
              <w:keepLines/>
              <w:snapToGrid w:val="0"/>
              <w:spacing w:before="40" w:after="40" w:line="300" w:lineRule="exact"/>
            </w:pPr>
            <w:r>
              <w:rPr>
                <w:rFonts w:eastAsia="宋体" w:cs="Times New Roman"/>
                <w:szCs w:val="21"/>
              </w:rPr>
              <w:t>图2-13</w:t>
            </w:r>
          </w:p>
        </w:tc>
        <w:tc>
          <w:tcPr>
            <w:tcW w:w="3118" w:type="dxa"/>
            <w:tcBorders>
              <w:top w:val="single" w:color="D9D9D9" w:sz="4" w:space="0"/>
              <w:left w:val="single" w:color="D9D9D9" w:sz="4" w:space="0"/>
              <w:bottom w:val="single" w:color="D9D9D9" w:sz="4" w:space="0"/>
              <w:right w:val="single" w:color="D9D9D9" w:sz="4" w:space="0"/>
            </w:tcBorders>
            <w:tcMar>
              <w:top w:w="70" w:type="dxa"/>
              <w:left w:w="85" w:type="dxa"/>
              <w:bottom w:w="70" w:type="dxa"/>
              <w:right w:w="85" w:type="dxa"/>
            </w:tcMar>
            <w:vAlign w:val="center"/>
          </w:tcPr>
          <w:p w14:paraId="0708531E">
            <w:pPr>
              <w:keepLines/>
              <w:snapToGrid w:val="0"/>
              <w:spacing w:before="40" w:after="40" w:line="300" w:lineRule="exact"/>
              <w:ind w:firstLine="0"/>
            </w:pPr>
            <w:r>
              <w:rPr>
                <w:rFonts w:eastAsia="宋体"/>
                <w:sz w:val="21"/>
                <w:szCs w:val="21"/>
              </w:rPr>
              <w:t>TCP混合签名与UDP大签名实验</w:t>
            </w:r>
          </w:p>
        </w:tc>
        <w:tc>
          <w:tcPr>
            <w:tcW w:w="5046" w:type="dxa"/>
            <w:tcBorders>
              <w:top w:val="single" w:color="D9D9D9" w:sz="4" w:space="0"/>
              <w:left w:val="single" w:color="D9D9D9" w:sz="4" w:space="0"/>
              <w:bottom w:val="single" w:color="D9D9D9" w:sz="4" w:space="0"/>
              <w:right w:val="single" w:color="D9D9D9" w:sz="4" w:space="0"/>
            </w:tcBorders>
            <w:tcMar>
              <w:top w:w="70" w:type="dxa"/>
              <w:left w:w="85" w:type="dxa"/>
              <w:bottom w:w="70" w:type="dxa"/>
              <w:right w:w="85" w:type="dxa"/>
            </w:tcMar>
            <w:vAlign w:val="center"/>
          </w:tcPr>
          <w:p w14:paraId="65695F24">
            <w:r>
              <w:t>2026-10-16重新运行与截取；本地真实连接及逐场景JSON；本次清单[15]</w:t>
            </w:r>
          </w:p>
        </w:tc>
      </w:tr>
      <w:tr w14:paraId="038B328D">
        <w:tblPrEx>
          <w:tblCellMar>
            <w:top w:w="0" w:type="dxa"/>
            <w:left w:w="108" w:type="dxa"/>
            <w:bottom w:w="0" w:type="dxa"/>
            <w:right w:w="108" w:type="dxa"/>
          </w:tblCellMar>
        </w:tblPrEx>
        <w:trPr>
          <w:cantSplit/>
          <w:jc w:val="center"/>
        </w:trPr>
        <w:tc>
          <w:tcPr>
            <w:tcW w:w="907" w:type="dxa"/>
            <w:tcBorders>
              <w:top w:val="single" w:color="D9D9D9" w:sz="4" w:space="0"/>
              <w:left w:val="single" w:color="D9D9D9" w:sz="4" w:space="0"/>
              <w:bottom w:val="single" w:color="D9D9D9" w:sz="4" w:space="0"/>
              <w:right w:val="single" w:color="D9D9D9" w:sz="4" w:space="0"/>
            </w:tcBorders>
            <w:tcMar>
              <w:top w:w="70" w:type="dxa"/>
              <w:left w:w="85" w:type="dxa"/>
              <w:bottom w:w="70" w:type="dxa"/>
              <w:right w:w="85" w:type="dxa"/>
            </w:tcMar>
            <w:vAlign w:val="center"/>
          </w:tcPr>
          <w:p w14:paraId="765572D4">
            <w:pPr>
              <w:pStyle w:val="170"/>
              <w:keepLines/>
              <w:snapToGrid w:val="0"/>
              <w:spacing w:before="40" w:after="40" w:line="300" w:lineRule="exact"/>
            </w:pPr>
            <w:r>
              <w:rPr>
                <w:rFonts w:eastAsia="宋体" w:cs="Times New Roman"/>
                <w:szCs w:val="21"/>
              </w:rPr>
              <w:t>图2-14</w:t>
            </w:r>
          </w:p>
        </w:tc>
        <w:tc>
          <w:tcPr>
            <w:tcW w:w="3118" w:type="dxa"/>
            <w:tcBorders>
              <w:top w:val="single" w:color="D9D9D9" w:sz="4" w:space="0"/>
              <w:left w:val="single" w:color="D9D9D9" w:sz="4" w:space="0"/>
              <w:bottom w:val="single" w:color="D9D9D9" w:sz="4" w:space="0"/>
              <w:right w:val="single" w:color="D9D9D9" w:sz="4" w:space="0"/>
            </w:tcBorders>
            <w:tcMar>
              <w:top w:w="70" w:type="dxa"/>
              <w:left w:w="85" w:type="dxa"/>
              <w:bottom w:w="70" w:type="dxa"/>
              <w:right w:w="85" w:type="dxa"/>
            </w:tcMar>
            <w:vAlign w:val="center"/>
          </w:tcPr>
          <w:p w14:paraId="47231A17">
            <w:pPr>
              <w:keepLines/>
              <w:snapToGrid w:val="0"/>
              <w:spacing w:before="40" w:after="40" w:line="300" w:lineRule="exact"/>
              <w:ind w:firstLine="0"/>
            </w:pPr>
            <w:r>
              <w:rPr>
                <w:rFonts w:eastAsia="宋体"/>
                <w:sz w:val="21"/>
                <w:szCs w:val="21"/>
              </w:rPr>
              <w:t>原连接材料与界面状态的生命周期</w:t>
            </w:r>
          </w:p>
        </w:tc>
        <w:tc>
          <w:tcPr>
            <w:tcW w:w="5046" w:type="dxa"/>
            <w:tcBorders>
              <w:top w:val="single" w:color="D9D9D9" w:sz="4" w:space="0"/>
              <w:left w:val="single" w:color="D9D9D9" w:sz="4" w:space="0"/>
              <w:bottom w:val="single" w:color="D9D9D9" w:sz="4" w:space="0"/>
              <w:right w:val="single" w:color="D9D9D9" w:sz="4" w:space="0"/>
            </w:tcBorders>
            <w:tcMar>
              <w:top w:w="70" w:type="dxa"/>
              <w:left w:w="85" w:type="dxa"/>
              <w:bottom w:w="70" w:type="dxa"/>
              <w:right w:w="85" w:type="dxa"/>
            </w:tcMar>
            <w:vAlign w:val="center"/>
          </w:tcPr>
          <w:p w14:paraId="28ACAD90">
            <w:pPr>
              <w:keepLines/>
              <w:snapToGrid w:val="0"/>
              <w:spacing w:before="40" w:after="40" w:line="300" w:lineRule="exact"/>
              <w:ind w:firstLine="0"/>
            </w:pPr>
            <w:r>
              <w:rPr>
                <w:rFonts w:eastAsia="宋体"/>
                <w:sz w:val="21"/>
                <w:szCs w:val="21"/>
              </w:rPr>
              <w:t>依据对应正文与代码来源绘制的关系示意图</w:t>
            </w:r>
          </w:p>
        </w:tc>
      </w:tr>
      <w:tr w14:paraId="1042BC11">
        <w:tblPrEx>
          <w:tblCellMar>
            <w:top w:w="0" w:type="dxa"/>
            <w:left w:w="108" w:type="dxa"/>
            <w:bottom w:w="0" w:type="dxa"/>
            <w:right w:w="108" w:type="dxa"/>
          </w:tblCellMar>
        </w:tblPrEx>
        <w:trPr>
          <w:cantSplit/>
          <w:jc w:val="center"/>
        </w:trPr>
        <w:tc>
          <w:tcPr>
            <w:tcW w:w="907" w:type="dxa"/>
            <w:tcBorders>
              <w:top w:val="single" w:color="D9D9D9" w:sz="4" w:space="0"/>
              <w:left w:val="single" w:color="D9D9D9" w:sz="4" w:space="0"/>
              <w:bottom w:val="single" w:color="D9D9D9" w:sz="4" w:space="0"/>
              <w:right w:val="single" w:color="D9D9D9" w:sz="4" w:space="0"/>
            </w:tcBorders>
            <w:tcMar>
              <w:top w:w="70" w:type="dxa"/>
              <w:left w:w="85" w:type="dxa"/>
              <w:bottom w:w="70" w:type="dxa"/>
              <w:right w:w="85" w:type="dxa"/>
            </w:tcMar>
            <w:vAlign w:val="center"/>
          </w:tcPr>
          <w:p w14:paraId="0E1EF868">
            <w:pPr>
              <w:pStyle w:val="170"/>
              <w:keepLines/>
              <w:snapToGrid w:val="0"/>
              <w:spacing w:before="40" w:after="40" w:line="300" w:lineRule="exact"/>
            </w:pPr>
            <w:r>
              <w:rPr>
                <w:rFonts w:eastAsia="宋体" w:cs="Times New Roman"/>
                <w:szCs w:val="21"/>
              </w:rPr>
              <w:t>图2-15</w:t>
            </w:r>
          </w:p>
        </w:tc>
        <w:tc>
          <w:tcPr>
            <w:tcW w:w="3118" w:type="dxa"/>
            <w:tcBorders>
              <w:top w:val="single" w:color="D9D9D9" w:sz="4" w:space="0"/>
              <w:left w:val="single" w:color="D9D9D9" w:sz="4" w:space="0"/>
              <w:bottom w:val="single" w:color="D9D9D9" w:sz="4" w:space="0"/>
              <w:right w:val="single" w:color="D9D9D9" w:sz="4" w:space="0"/>
            </w:tcBorders>
            <w:tcMar>
              <w:top w:w="70" w:type="dxa"/>
              <w:left w:w="85" w:type="dxa"/>
              <w:bottom w:w="70" w:type="dxa"/>
              <w:right w:w="85" w:type="dxa"/>
            </w:tcMar>
            <w:vAlign w:val="center"/>
          </w:tcPr>
          <w:p w14:paraId="552C7590">
            <w:pPr>
              <w:keepLines/>
              <w:snapToGrid w:val="0"/>
              <w:spacing w:before="40" w:after="40" w:line="300" w:lineRule="exact"/>
              <w:ind w:firstLine="0"/>
            </w:pPr>
            <w:r>
              <w:rPr>
                <w:rFonts w:eastAsia="宋体"/>
                <w:sz w:val="21"/>
                <w:szCs w:val="21"/>
              </w:rPr>
              <w:t>TCP重组路径及证据缺口</w:t>
            </w:r>
          </w:p>
        </w:tc>
        <w:tc>
          <w:tcPr>
            <w:tcW w:w="5046" w:type="dxa"/>
            <w:tcBorders>
              <w:top w:val="single" w:color="D9D9D9" w:sz="4" w:space="0"/>
              <w:left w:val="single" w:color="D9D9D9" w:sz="4" w:space="0"/>
              <w:bottom w:val="single" w:color="D9D9D9" w:sz="4" w:space="0"/>
              <w:right w:val="single" w:color="D9D9D9" w:sz="4" w:space="0"/>
            </w:tcBorders>
            <w:tcMar>
              <w:top w:w="70" w:type="dxa"/>
              <w:left w:w="85" w:type="dxa"/>
              <w:bottom w:w="70" w:type="dxa"/>
              <w:right w:w="85" w:type="dxa"/>
            </w:tcMar>
            <w:vAlign w:val="center"/>
          </w:tcPr>
          <w:p w14:paraId="25A6EF9A">
            <w:pPr>
              <w:keepLines/>
              <w:snapToGrid w:val="0"/>
              <w:spacing w:before="40" w:after="40" w:line="300" w:lineRule="exact"/>
              <w:ind w:firstLine="0"/>
            </w:pPr>
            <w:r>
              <w:rPr>
                <w:rFonts w:eastAsia="宋体"/>
                <w:sz w:val="21"/>
                <w:szCs w:val="21"/>
              </w:rPr>
              <w:t>依据对应正文与代码来源绘制的关系示意图</w:t>
            </w:r>
          </w:p>
        </w:tc>
      </w:tr>
      <w:tr w14:paraId="7675514A">
        <w:tblPrEx>
          <w:tblCellMar>
            <w:top w:w="0" w:type="dxa"/>
            <w:left w:w="108" w:type="dxa"/>
            <w:bottom w:w="0" w:type="dxa"/>
            <w:right w:w="108" w:type="dxa"/>
          </w:tblCellMar>
        </w:tblPrEx>
        <w:trPr>
          <w:cantSplit/>
          <w:jc w:val="center"/>
        </w:trPr>
        <w:tc>
          <w:tcPr>
            <w:tcW w:w="907" w:type="dxa"/>
            <w:tcBorders>
              <w:top w:val="single" w:color="D9D9D9" w:sz="4" w:space="0"/>
              <w:left w:val="single" w:color="D9D9D9" w:sz="4" w:space="0"/>
              <w:bottom w:val="single" w:color="D9D9D9" w:sz="4" w:space="0"/>
              <w:right w:val="single" w:color="D9D9D9" w:sz="4" w:space="0"/>
            </w:tcBorders>
            <w:tcMar>
              <w:top w:w="70" w:type="dxa"/>
              <w:left w:w="85" w:type="dxa"/>
              <w:bottom w:w="70" w:type="dxa"/>
              <w:right w:w="85" w:type="dxa"/>
            </w:tcMar>
            <w:vAlign w:val="center"/>
          </w:tcPr>
          <w:p w14:paraId="6B3598D6">
            <w:pPr>
              <w:pStyle w:val="170"/>
              <w:keepLines/>
              <w:snapToGrid w:val="0"/>
              <w:spacing w:before="40" w:after="40" w:line="300" w:lineRule="exact"/>
            </w:pPr>
            <w:r>
              <w:rPr>
                <w:rFonts w:eastAsia="宋体" w:cs="Times New Roman"/>
                <w:szCs w:val="21"/>
              </w:rPr>
              <w:t>图2-16</w:t>
            </w:r>
          </w:p>
        </w:tc>
        <w:tc>
          <w:tcPr>
            <w:tcW w:w="3118" w:type="dxa"/>
            <w:tcBorders>
              <w:top w:val="single" w:color="D9D9D9" w:sz="4" w:space="0"/>
              <w:left w:val="single" w:color="D9D9D9" w:sz="4" w:space="0"/>
              <w:bottom w:val="single" w:color="D9D9D9" w:sz="4" w:space="0"/>
              <w:right w:val="single" w:color="D9D9D9" w:sz="4" w:space="0"/>
            </w:tcBorders>
            <w:tcMar>
              <w:top w:w="70" w:type="dxa"/>
              <w:left w:w="85" w:type="dxa"/>
              <w:bottom w:w="70" w:type="dxa"/>
              <w:right w:w="85" w:type="dxa"/>
            </w:tcMar>
            <w:vAlign w:val="center"/>
          </w:tcPr>
          <w:p w14:paraId="02354095">
            <w:pPr>
              <w:keepLines/>
              <w:snapToGrid w:val="0"/>
              <w:spacing w:before="40" w:after="40" w:line="300" w:lineRule="exact"/>
              <w:ind w:firstLine="0"/>
            </w:pPr>
            <w:r>
              <w:rPr>
                <w:rFonts w:eastAsia="宋体"/>
                <w:sz w:val="21"/>
                <w:szCs w:val="21"/>
              </w:rPr>
              <w:t>公开材料与秘密材料的流转边界</w:t>
            </w:r>
          </w:p>
        </w:tc>
        <w:tc>
          <w:tcPr>
            <w:tcW w:w="5046" w:type="dxa"/>
            <w:tcBorders>
              <w:top w:val="single" w:color="D9D9D9" w:sz="4" w:space="0"/>
              <w:left w:val="single" w:color="D9D9D9" w:sz="4" w:space="0"/>
              <w:bottom w:val="single" w:color="D9D9D9" w:sz="4" w:space="0"/>
              <w:right w:val="single" w:color="D9D9D9" w:sz="4" w:space="0"/>
            </w:tcBorders>
            <w:tcMar>
              <w:top w:w="70" w:type="dxa"/>
              <w:left w:w="85" w:type="dxa"/>
              <w:bottom w:w="70" w:type="dxa"/>
              <w:right w:w="85" w:type="dxa"/>
            </w:tcMar>
            <w:vAlign w:val="center"/>
          </w:tcPr>
          <w:p w14:paraId="4FFB4AE7">
            <w:pPr>
              <w:keepLines/>
              <w:snapToGrid w:val="0"/>
              <w:spacing w:before="40" w:after="40" w:line="300" w:lineRule="exact"/>
              <w:ind w:firstLine="0"/>
            </w:pPr>
            <w:r>
              <w:rPr>
                <w:rFonts w:eastAsia="宋体"/>
                <w:sz w:val="21"/>
                <w:szCs w:val="21"/>
              </w:rPr>
              <w:t>依据对应正文与代码来源绘制的关系示意图</w:t>
            </w:r>
          </w:p>
        </w:tc>
      </w:tr>
      <w:tr w14:paraId="5E04C1A2">
        <w:tblPrEx>
          <w:tblCellMar>
            <w:top w:w="0" w:type="dxa"/>
            <w:left w:w="108" w:type="dxa"/>
            <w:bottom w:w="0" w:type="dxa"/>
            <w:right w:w="108" w:type="dxa"/>
          </w:tblCellMar>
        </w:tblPrEx>
        <w:trPr>
          <w:cantSplit/>
          <w:jc w:val="center"/>
        </w:trPr>
        <w:tc>
          <w:tcPr>
            <w:tcW w:w="907" w:type="dxa"/>
            <w:tcBorders>
              <w:top w:val="single" w:color="D9D9D9" w:sz="4" w:space="0"/>
              <w:left w:val="single" w:color="D9D9D9" w:sz="4" w:space="0"/>
              <w:bottom w:val="single" w:color="D9D9D9" w:sz="4" w:space="0"/>
              <w:right w:val="single" w:color="D9D9D9" w:sz="4" w:space="0"/>
            </w:tcBorders>
            <w:tcMar>
              <w:top w:w="70" w:type="dxa"/>
              <w:left w:w="85" w:type="dxa"/>
              <w:bottom w:w="70" w:type="dxa"/>
              <w:right w:w="85" w:type="dxa"/>
            </w:tcMar>
            <w:vAlign w:val="center"/>
          </w:tcPr>
          <w:p w14:paraId="0DBC7EC5">
            <w:pPr>
              <w:pStyle w:val="170"/>
              <w:keepLines/>
              <w:snapToGrid w:val="0"/>
              <w:spacing w:before="40" w:after="40" w:line="300" w:lineRule="exact"/>
            </w:pPr>
            <w:r>
              <w:rPr>
                <w:rFonts w:eastAsia="宋体" w:cs="Times New Roman"/>
                <w:szCs w:val="21"/>
              </w:rPr>
              <w:t>图2-17</w:t>
            </w:r>
          </w:p>
        </w:tc>
        <w:tc>
          <w:tcPr>
            <w:tcW w:w="3118" w:type="dxa"/>
            <w:tcBorders>
              <w:top w:val="single" w:color="D9D9D9" w:sz="4" w:space="0"/>
              <w:left w:val="single" w:color="D9D9D9" w:sz="4" w:space="0"/>
              <w:bottom w:val="single" w:color="D9D9D9" w:sz="4" w:space="0"/>
              <w:right w:val="single" w:color="D9D9D9" w:sz="4" w:space="0"/>
            </w:tcBorders>
            <w:tcMar>
              <w:top w:w="70" w:type="dxa"/>
              <w:left w:w="85" w:type="dxa"/>
              <w:bottom w:w="70" w:type="dxa"/>
              <w:right w:w="85" w:type="dxa"/>
            </w:tcMar>
            <w:vAlign w:val="center"/>
          </w:tcPr>
          <w:p w14:paraId="1357FAD9">
            <w:pPr>
              <w:keepLines/>
              <w:snapToGrid w:val="0"/>
              <w:spacing w:before="40" w:after="40" w:line="300" w:lineRule="exact"/>
              <w:ind w:firstLine="0"/>
            </w:pPr>
            <w:r>
              <w:rPr>
                <w:rFonts w:eastAsia="宋体"/>
                <w:sz w:val="21"/>
                <w:szCs w:val="21"/>
              </w:rPr>
              <w:t>本地实验服务与报告的不同生命周期</w:t>
            </w:r>
          </w:p>
        </w:tc>
        <w:tc>
          <w:tcPr>
            <w:tcW w:w="5046" w:type="dxa"/>
            <w:tcBorders>
              <w:top w:val="single" w:color="D9D9D9" w:sz="4" w:space="0"/>
              <w:left w:val="single" w:color="D9D9D9" w:sz="4" w:space="0"/>
              <w:bottom w:val="single" w:color="D9D9D9" w:sz="4" w:space="0"/>
              <w:right w:val="single" w:color="D9D9D9" w:sz="4" w:space="0"/>
            </w:tcBorders>
            <w:tcMar>
              <w:top w:w="70" w:type="dxa"/>
              <w:left w:w="85" w:type="dxa"/>
              <w:bottom w:w="70" w:type="dxa"/>
              <w:right w:w="85" w:type="dxa"/>
            </w:tcMar>
            <w:vAlign w:val="center"/>
          </w:tcPr>
          <w:p w14:paraId="313F21E9">
            <w:pPr>
              <w:keepLines/>
              <w:snapToGrid w:val="0"/>
              <w:spacing w:before="40" w:after="40" w:line="300" w:lineRule="exact"/>
              <w:ind w:firstLine="0"/>
            </w:pPr>
            <w:r>
              <w:rPr>
                <w:rFonts w:eastAsia="宋体"/>
                <w:sz w:val="21"/>
                <w:szCs w:val="21"/>
              </w:rPr>
              <w:t>依据对应正文与代码来源绘制的关系示意图</w:t>
            </w:r>
          </w:p>
        </w:tc>
      </w:tr>
      <w:tr w14:paraId="66D3B78A">
        <w:tblPrEx>
          <w:tblCellMar>
            <w:top w:w="0" w:type="dxa"/>
            <w:left w:w="108" w:type="dxa"/>
            <w:bottom w:w="0" w:type="dxa"/>
            <w:right w:w="108" w:type="dxa"/>
          </w:tblCellMar>
        </w:tblPrEx>
        <w:trPr>
          <w:cantSplit/>
          <w:jc w:val="center"/>
        </w:trPr>
        <w:tc>
          <w:tcPr>
            <w:tcW w:w="907" w:type="dxa"/>
            <w:tcBorders>
              <w:top w:val="single" w:color="D9D9D9" w:sz="4" w:space="0"/>
              <w:left w:val="single" w:color="D9D9D9" w:sz="4" w:space="0"/>
              <w:bottom w:val="single" w:color="D9D9D9" w:sz="4" w:space="0"/>
              <w:right w:val="single" w:color="D9D9D9" w:sz="4" w:space="0"/>
            </w:tcBorders>
            <w:tcMar>
              <w:top w:w="70" w:type="dxa"/>
              <w:left w:w="85" w:type="dxa"/>
              <w:bottom w:w="70" w:type="dxa"/>
              <w:right w:w="85" w:type="dxa"/>
            </w:tcMar>
            <w:vAlign w:val="center"/>
          </w:tcPr>
          <w:p w14:paraId="77854375">
            <w:pPr>
              <w:pStyle w:val="170"/>
              <w:keepLines/>
              <w:snapToGrid w:val="0"/>
              <w:spacing w:before="40" w:after="40" w:line="300" w:lineRule="exact"/>
            </w:pPr>
            <w:r>
              <w:rPr>
                <w:rFonts w:eastAsia="宋体" w:cs="Times New Roman"/>
                <w:szCs w:val="21"/>
              </w:rPr>
              <w:t>图3-1</w:t>
            </w:r>
          </w:p>
        </w:tc>
        <w:tc>
          <w:tcPr>
            <w:tcW w:w="3118" w:type="dxa"/>
            <w:tcBorders>
              <w:top w:val="single" w:color="D9D9D9" w:sz="4" w:space="0"/>
              <w:left w:val="single" w:color="D9D9D9" w:sz="4" w:space="0"/>
              <w:bottom w:val="single" w:color="D9D9D9" w:sz="4" w:space="0"/>
              <w:right w:val="single" w:color="D9D9D9" w:sz="4" w:space="0"/>
            </w:tcBorders>
            <w:tcMar>
              <w:top w:w="70" w:type="dxa"/>
              <w:left w:w="85" w:type="dxa"/>
              <w:bottom w:w="70" w:type="dxa"/>
              <w:right w:w="85" w:type="dxa"/>
            </w:tcMar>
            <w:vAlign w:val="center"/>
          </w:tcPr>
          <w:p w14:paraId="4E79D704">
            <w:pPr>
              <w:keepLines/>
              <w:snapToGrid w:val="0"/>
              <w:spacing w:before="40" w:after="40" w:line="300" w:lineRule="exact"/>
              <w:ind w:firstLine="0"/>
            </w:pPr>
            <w:r>
              <w:rPr>
                <w:rFonts w:eastAsia="宋体"/>
                <w:sz w:val="21"/>
                <w:szCs w:val="21"/>
              </w:rPr>
              <w:t>缺少Finished与篡改密文的负向复核</w:t>
            </w:r>
          </w:p>
        </w:tc>
        <w:tc>
          <w:tcPr>
            <w:tcW w:w="5046" w:type="dxa"/>
            <w:tcBorders>
              <w:top w:val="single" w:color="D9D9D9" w:sz="4" w:space="0"/>
              <w:left w:val="single" w:color="D9D9D9" w:sz="4" w:space="0"/>
              <w:bottom w:val="single" w:color="D9D9D9" w:sz="4" w:space="0"/>
              <w:right w:val="single" w:color="D9D9D9" w:sz="4" w:space="0"/>
            </w:tcBorders>
            <w:tcMar>
              <w:top w:w="70" w:type="dxa"/>
              <w:left w:w="85" w:type="dxa"/>
              <w:bottom w:w="70" w:type="dxa"/>
              <w:right w:w="85" w:type="dxa"/>
            </w:tcMar>
            <w:vAlign w:val="center"/>
          </w:tcPr>
          <w:p w14:paraId="333A8381">
            <w:r>
              <w:t>2026-10-16重新运行与截取；本地真实连接及逐场景JSON；本次清单[15]</w:t>
            </w:r>
          </w:p>
        </w:tc>
      </w:tr>
      <w:tr w14:paraId="538521E9">
        <w:tblPrEx>
          <w:tblCellMar>
            <w:top w:w="0" w:type="dxa"/>
            <w:left w:w="108" w:type="dxa"/>
            <w:bottom w:w="0" w:type="dxa"/>
            <w:right w:w="108" w:type="dxa"/>
          </w:tblCellMar>
        </w:tblPrEx>
        <w:trPr>
          <w:cantSplit/>
          <w:jc w:val="center"/>
        </w:trPr>
        <w:tc>
          <w:tcPr>
            <w:tcW w:w="907" w:type="dxa"/>
            <w:tcBorders>
              <w:top w:val="single" w:color="D9D9D9" w:sz="4" w:space="0"/>
              <w:left w:val="single" w:color="D9D9D9" w:sz="4" w:space="0"/>
              <w:bottom w:val="single" w:color="D9D9D9" w:sz="4" w:space="0"/>
              <w:right w:val="single" w:color="D9D9D9" w:sz="4" w:space="0"/>
            </w:tcBorders>
            <w:tcMar>
              <w:top w:w="70" w:type="dxa"/>
              <w:left w:w="85" w:type="dxa"/>
              <w:bottom w:w="70" w:type="dxa"/>
              <w:right w:w="85" w:type="dxa"/>
            </w:tcMar>
            <w:vAlign w:val="center"/>
          </w:tcPr>
          <w:p w14:paraId="63351481">
            <w:pPr>
              <w:pStyle w:val="170"/>
              <w:keepLines/>
              <w:snapToGrid w:val="0"/>
              <w:spacing w:before="40" w:after="40" w:line="300" w:lineRule="exact"/>
            </w:pPr>
            <w:r>
              <w:rPr>
                <w:rFonts w:eastAsia="宋体" w:cs="Times New Roman"/>
                <w:szCs w:val="21"/>
              </w:rPr>
              <w:t>图3-2</w:t>
            </w:r>
          </w:p>
        </w:tc>
        <w:tc>
          <w:tcPr>
            <w:tcW w:w="3118" w:type="dxa"/>
            <w:tcBorders>
              <w:top w:val="single" w:color="D9D9D9" w:sz="4" w:space="0"/>
              <w:left w:val="single" w:color="D9D9D9" w:sz="4" w:space="0"/>
              <w:bottom w:val="single" w:color="D9D9D9" w:sz="4" w:space="0"/>
              <w:right w:val="single" w:color="D9D9D9" w:sz="4" w:space="0"/>
            </w:tcBorders>
            <w:tcMar>
              <w:top w:w="70" w:type="dxa"/>
              <w:left w:w="85" w:type="dxa"/>
              <w:bottom w:w="70" w:type="dxa"/>
              <w:right w:w="85" w:type="dxa"/>
            </w:tcMar>
            <w:vAlign w:val="center"/>
          </w:tcPr>
          <w:p w14:paraId="06607DDF">
            <w:pPr>
              <w:keepLines/>
              <w:snapToGrid w:val="0"/>
              <w:spacing w:before="40" w:after="40" w:line="300" w:lineRule="exact"/>
              <w:ind w:firstLine="0"/>
            </w:pPr>
            <w:r>
              <w:rPr>
                <w:rFonts w:eastAsia="宋体"/>
                <w:sz w:val="21"/>
                <w:szCs w:val="21"/>
              </w:rPr>
              <w:t>原连接复核的材料选择与证据检查流程</w:t>
            </w:r>
          </w:p>
        </w:tc>
        <w:tc>
          <w:tcPr>
            <w:tcW w:w="5046" w:type="dxa"/>
            <w:tcBorders>
              <w:top w:val="single" w:color="D9D9D9" w:sz="4" w:space="0"/>
              <w:left w:val="single" w:color="D9D9D9" w:sz="4" w:space="0"/>
              <w:bottom w:val="single" w:color="D9D9D9" w:sz="4" w:space="0"/>
              <w:right w:val="single" w:color="D9D9D9" w:sz="4" w:space="0"/>
            </w:tcBorders>
            <w:tcMar>
              <w:top w:w="70" w:type="dxa"/>
              <w:left w:w="85" w:type="dxa"/>
              <w:bottom w:w="70" w:type="dxa"/>
              <w:right w:w="85" w:type="dxa"/>
            </w:tcMar>
            <w:vAlign w:val="center"/>
          </w:tcPr>
          <w:p w14:paraId="3EC981CB">
            <w:pPr>
              <w:keepLines/>
              <w:snapToGrid w:val="0"/>
              <w:spacing w:before="40" w:after="40" w:line="300" w:lineRule="exact"/>
              <w:ind w:firstLine="0"/>
            </w:pPr>
            <w:r>
              <w:rPr>
                <w:rFonts w:eastAsia="宋体"/>
                <w:sz w:val="21"/>
                <w:szCs w:val="21"/>
              </w:rPr>
              <w:t>依据对应正文与代码来源绘制的关系示意图</w:t>
            </w:r>
          </w:p>
        </w:tc>
      </w:tr>
      <w:tr w14:paraId="530852D6">
        <w:tblPrEx>
          <w:tblCellMar>
            <w:top w:w="0" w:type="dxa"/>
            <w:left w:w="108" w:type="dxa"/>
            <w:bottom w:w="0" w:type="dxa"/>
            <w:right w:w="108" w:type="dxa"/>
          </w:tblCellMar>
        </w:tblPrEx>
        <w:trPr>
          <w:cantSplit/>
          <w:jc w:val="center"/>
        </w:trPr>
        <w:tc>
          <w:tcPr>
            <w:tcW w:w="907" w:type="dxa"/>
            <w:tcBorders>
              <w:top w:val="single" w:color="D9D9D9" w:sz="4" w:space="0"/>
              <w:left w:val="single" w:color="D9D9D9" w:sz="4" w:space="0"/>
              <w:bottom w:val="single" w:color="D9D9D9" w:sz="4" w:space="0"/>
              <w:right w:val="single" w:color="D9D9D9" w:sz="4" w:space="0"/>
            </w:tcBorders>
            <w:tcMar>
              <w:top w:w="70" w:type="dxa"/>
              <w:left w:w="85" w:type="dxa"/>
              <w:bottom w:w="70" w:type="dxa"/>
              <w:right w:w="85" w:type="dxa"/>
            </w:tcMar>
            <w:vAlign w:val="center"/>
          </w:tcPr>
          <w:p w14:paraId="3572C754">
            <w:pPr>
              <w:pStyle w:val="170"/>
              <w:keepLines/>
              <w:snapToGrid w:val="0"/>
              <w:spacing w:before="40" w:after="40" w:line="300" w:lineRule="exact"/>
            </w:pPr>
            <w:r>
              <w:rPr>
                <w:rFonts w:eastAsia="宋体" w:cs="Times New Roman"/>
                <w:szCs w:val="21"/>
              </w:rPr>
              <w:t>图3-3</w:t>
            </w:r>
          </w:p>
        </w:tc>
        <w:tc>
          <w:tcPr>
            <w:tcW w:w="3118" w:type="dxa"/>
            <w:tcBorders>
              <w:top w:val="single" w:color="D9D9D9" w:sz="4" w:space="0"/>
              <w:left w:val="single" w:color="D9D9D9" w:sz="4" w:space="0"/>
              <w:bottom w:val="single" w:color="D9D9D9" w:sz="4" w:space="0"/>
              <w:right w:val="single" w:color="D9D9D9" w:sz="4" w:space="0"/>
            </w:tcBorders>
            <w:tcMar>
              <w:top w:w="70" w:type="dxa"/>
              <w:left w:w="85" w:type="dxa"/>
              <w:bottom w:w="70" w:type="dxa"/>
              <w:right w:w="85" w:type="dxa"/>
            </w:tcMar>
            <w:vAlign w:val="center"/>
          </w:tcPr>
          <w:p w14:paraId="0F55B9A2">
            <w:pPr>
              <w:keepLines/>
              <w:snapToGrid w:val="0"/>
              <w:spacing w:before="40" w:after="40" w:line="300" w:lineRule="exact"/>
              <w:ind w:firstLine="0"/>
            </w:pPr>
            <w:r>
              <w:rPr>
                <w:rFonts w:eastAsia="宋体"/>
                <w:sz w:val="21"/>
                <w:szCs w:val="21"/>
              </w:rPr>
              <w:t>现有累计计时与拟增加的独立计时边界</w:t>
            </w:r>
          </w:p>
        </w:tc>
        <w:tc>
          <w:tcPr>
            <w:tcW w:w="5046" w:type="dxa"/>
            <w:tcBorders>
              <w:top w:val="single" w:color="D9D9D9" w:sz="4" w:space="0"/>
              <w:left w:val="single" w:color="D9D9D9" w:sz="4" w:space="0"/>
              <w:bottom w:val="single" w:color="D9D9D9" w:sz="4" w:space="0"/>
              <w:right w:val="single" w:color="D9D9D9" w:sz="4" w:space="0"/>
            </w:tcBorders>
            <w:tcMar>
              <w:top w:w="70" w:type="dxa"/>
              <w:left w:w="85" w:type="dxa"/>
              <w:bottom w:w="70" w:type="dxa"/>
              <w:right w:w="85" w:type="dxa"/>
            </w:tcMar>
            <w:vAlign w:val="center"/>
          </w:tcPr>
          <w:p w14:paraId="66BF46B4">
            <w:pPr>
              <w:keepLines/>
              <w:snapToGrid w:val="0"/>
              <w:spacing w:before="40" w:after="40" w:line="300" w:lineRule="exact"/>
              <w:ind w:firstLine="0"/>
            </w:pPr>
            <w:r>
              <w:rPr>
                <w:rFonts w:eastAsia="宋体"/>
                <w:sz w:val="21"/>
                <w:szCs w:val="21"/>
              </w:rPr>
              <w:t>依据对应正文与代码来源绘制的关系示意图</w:t>
            </w:r>
          </w:p>
        </w:tc>
      </w:tr>
      <w:tr w14:paraId="1ED60C15">
        <w:tblPrEx>
          <w:tblCellMar>
            <w:top w:w="0" w:type="dxa"/>
            <w:left w:w="108" w:type="dxa"/>
            <w:bottom w:w="0" w:type="dxa"/>
            <w:right w:w="108" w:type="dxa"/>
          </w:tblCellMar>
        </w:tblPrEx>
        <w:trPr>
          <w:cantSplit/>
          <w:jc w:val="center"/>
        </w:trPr>
        <w:tc>
          <w:tcPr>
            <w:tcW w:w="907" w:type="dxa"/>
            <w:tcBorders>
              <w:top w:val="single" w:color="D9D9D9" w:sz="4" w:space="0"/>
              <w:left w:val="single" w:color="D9D9D9" w:sz="4" w:space="0"/>
              <w:bottom w:val="single" w:color="D9D9D9" w:sz="4" w:space="0"/>
              <w:right w:val="single" w:color="D9D9D9" w:sz="4" w:space="0"/>
            </w:tcBorders>
            <w:tcMar>
              <w:top w:w="70" w:type="dxa"/>
              <w:left w:w="85" w:type="dxa"/>
              <w:bottom w:w="70" w:type="dxa"/>
              <w:right w:w="85" w:type="dxa"/>
            </w:tcMar>
            <w:vAlign w:val="center"/>
          </w:tcPr>
          <w:p w14:paraId="015EC7B8">
            <w:pPr>
              <w:pStyle w:val="170"/>
              <w:keepLines/>
              <w:snapToGrid w:val="0"/>
              <w:spacing w:before="40" w:after="40" w:line="300" w:lineRule="exact"/>
            </w:pPr>
            <w:r>
              <w:rPr>
                <w:rFonts w:eastAsia="宋体" w:cs="Times New Roman"/>
                <w:szCs w:val="21"/>
              </w:rPr>
              <w:t>图3-4</w:t>
            </w:r>
          </w:p>
        </w:tc>
        <w:tc>
          <w:tcPr>
            <w:tcW w:w="3118" w:type="dxa"/>
            <w:tcBorders>
              <w:top w:val="single" w:color="D9D9D9" w:sz="4" w:space="0"/>
              <w:left w:val="single" w:color="D9D9D9" w:sz="4" w:space="0"/>
              <w:bottom w:val="single" w:color="D9D9D9" w:sz="4" w:space="0"/>
              <w:right w:val="single" w:color="D9D9D9" w:sz="4" w:space="0"/>
            </w:tcBorders>
            <w:tcMar>
              <w:top w:w="70" w:type="dxa"/>
              <w:left w:w="85" w:type="dxa"/>
              <w:bottom w:w="70" w:type="dxa"/>
              <w:right w:w="85" w:type="dxa"/>
            </w:tcMar>
            <w:vAlign w:val="center"/>
          </w:tcPr>
          <w:p w14:paraId="2C208781">
            <w:pPr>
              <w:keepLines/>
              <w:snapToGrid w:val="0"/>
              <w:spacing w:before="40" w:after="40" w:line="300" w:lineRule="exact"/>
              <w:ind w:firstLine="0"/>
            </w:pPr>
            <w:r>
              <w:rPr>
                <w:rFonts w:eastAsia="宋体"/>
                <w:sz w:val="21"/>
                <w:szCs w:val="21"/>
              </w:rPr>
              <w:t>历史复核定向测试与完整回归输出</w:t>
            </w:r>
          </w:p>
        </w:tc>
        <w:tc>
          <w:tcPr>
            <w:tcW w:w="5046" w:type="dxa"/>
            <w:tcBorders>
              <w:top w:val="single" w:color="D9D9D9" w:sz="4" w:space="0"/>
              <w:left w:val="single" w:color="D9D9D9" w:sz="4" w:space="0"/>
              <w:bottom w:val="single" w:color="D9D9D9" w:sz="4" w:space="0"/>
              <w:right w:val="single" w:color="D9D9D9" w:sz="4" w:space="0"/>
            </w:tcBorders>
            <w:tcMar>
              <w:top w:w="70" w:type="dxa"/>
              <w:left w:w="85" w:type="dxa"/>
              <w:bottom w:w="70" w:type="dxa"/>
              <w:right w:w="85" w:type="dxa"/>
            </w:tcMar>
            <w:vAlign w:val="center"/>
          </w:tcPr>
          <w:p w14:paraId="76FB3967">
            <w:pPr>
              <w:keepLines/>
              <w:snapToGrid w:val="0"/>
              <w:spacing w:before="40" w:after="40" w:line="300" w:lineRule="exact"/>
              <w:ind w:firstLine="0"/>
            </w:pPr>
            <w:r>
              <w:rPr>
                <w:rFonts w:eastAsia="宋体"/>
                <w:sz w:val="21"/>
                <w:szCs w:val="21"/>
              </w:rPr>
              <w:t>2026-10-12当前版本；本地真实记录及截图</w:t>
            </w:r>
          </w:p>
        </w:tc>
      </w:tr>
      <w:tr w14:paraId="0826D057">
        <w:tblPrEx>
          <w:tblCellMar>
            <w:top w:w="0" w:type="dxa"/>
            <w:left w:w="108" w:type="dxa"/>
            <w:bottom w:w="0" w:type="dxa"/>
            <w:right w:w="108" w:type="dxa"/>
          </w:tblCellMar>
        </w:tblPrEx>
        <w:trPr>
          <w:cantSplit/>
          <w:jc w:val="center"/>
        </w:trPr>
        <w:tc>
          <w:tcPr>
            <w:tcW w:w="907" w:type="dxa"/>
            <w:tcBorders>
              <w:top w:val="single" w:color="D9D9D9" w:sz="4" w:space="0"/>
              <w:left w:val="single" w:color="D9D9D9" w:sz="4" w:space="0"/>
              <w:bottom w:val="single" w:color="D9D9D9" w:sz="4" w:space="0"/>
              <w:right w:val="single" w:color="D9D9D9" w:sz="4" w:space="0"/>
            </w:tcBorders>
            <w:tcMar>
              <w:top w:w="70" w:type="dxa"/>
              <w:left w:w="85" w:type="dxa"/>
              <w:bottom w:w="70" w:type="dxa"/>
              <w:right w:w="85" w:type="dxa"/>
            </w:tcMar>
            <w:vAlign w:val="center"/>
          </w:tcPr>
          <w:p w14:paraId="149A53D4">
            <w:pPr>
              <w:pStyle w:val="170"/>
              <w:keepLines/>
              <w:snapToGrid w:val="0"/>
              <w:spacing w:before="40" w:after="40" w:line="300" w:lineRule="exact"/>
            </w:pPr>
            <w:r>
              <w:rPr>
                <w:rFonts w:eastAsia="宋体" w:cs="Times New Roman"/>
                <w:szCs w:val="21"/>
              </w:rPr>
              <w:t>图3-5</w:t>
            </w:r>
          </w:p>
        </w:tc>
        <w:tc>
          <w:tcPr>
            <w:tcW w:w="3118" w:type="dxa"/>
            <w:tcBorders>
              <w:top w:val="single" w:color="D9D9D9" w:sz="4" w:space="0"/>
              <w:left w:val="single" w:color="D9D9D9" w:sz="4" w:space="0"/>
              <w:bottom w:val="single" w:color="D9D9D9" w:sz="4" w:space="0"/>
              <w:right w:val="single" w:color="D9D9D9" w:sz="4" w:space="0"/>
            </w:tcBorders>
            <w:tcMar>
              <w:top w:w="70" w:type="dxa"/>
              <w:left w:w="85" w:type="dxa"/>
              <w:bottom w:w="70" w:type="dxa"/>
              <w:right w:w="85" w:type="dxa"/>
            </w:tcMar>
            <w:vAlign w:val="center"/>
          </w:tcPr>
          <w:p w14:paraId="7F8EA974">
            <w:pPr>
              <w:keepLines/>
              <w:snapToGrid w:val="0"/>
              <w:spacing w:before="40" w:after="40" w:line="300" w:lineRule="exact"/>
              <w:ind w:firstLine="0"/>
            </w:pPr>
            <w:r>
              <w:rPr>
                <w:rFonts w:eastAsia="宋体"/>
                <w:sz w:val="21"/>
                <w:szCs w:val="21"/>
              </w:rPr>
              <w:t>2026年10月15日Windows回归与回环实验结果</w:t>
            </w:r>
          </w:p>
        </w:tc>
        <w:tc>
          <w:tcPr>
            <w:tcW w:w="5046" w:type="dxa"/>
            <w:tcBorders>
              <w:top w:val="single" w:color="D9D9D9" w:sz="4" w:space="0"/>
              <w:left w:val="single" w:color="D9D9D9" w:sz="4" w:space="0"/>
              <w:bottom w:val="single" w:color="D9D9D9" w:sz="4" w:space="0"/>
              <w:right w:val="single" w:color="D9D9D9" w:sz="4" w:space="0"/>
            </w:tcBorders>
            <w:tcMar>
              <w:top w:w="70" w:type="dxa"/>
              <w:left w:w="85" w:type="dxa"/>
              <w:bottom w:w="70" w:type="dxa"/>
              <w:right w:w="85" w:type="dxa"/>
            </w:tcMar>
            <w:vAlign w:val="center"/>
          </w:tcPr>
          <w:p w14:paraId="1F07C53F">
            <w:pPr>
              <w:keepLines/>
              <w:snapToGrid w:val="0"/>
              <w:spacing w:before="40" w:after="40" w:line="300" w:lineRule="exact"/>
              <w:ind w:firstLine="0"/>
            </w:pPr>
            <w:r>
              <w:rPr>
                <w:rFonts w:eastAsia="宋体"/>
                <w:sz w:val="21"/>
                <w:szCs w:val="21"/>
              </w:rPr>
              <w:t>依据对应正文、代码与来源绘制；实测结果图沿用[14]已有数据</w:t>
            </w:r>
          </w:p>
        </w:tc>
      </w:tr>
      <w:tr w14:paraId="3F35A776">
        <w:tblPrEx>
          <w:tblCellMar>
            <w:top w:w="0" w:type="dxa"/>
            <w:left w:w="108" w:type="dxa"/>
            <w:bottom w:w="0" w:type="dxa"/>
            <w:right w:w="108" w:type="dxa"/>
          </w:tblCellMar>
        </w:tblPrEx>
        <w:trPr>
          <w:cantSplit/>
          <w:jc w:val="center"/>
        </w:trPr>
        <w:tc>
          <w:tcPr>
            <w:tcW w:w="907" w:type="dxa"/>
            <w:tcBorders>
              <w:top w:val="single" w:color="D9D9D9" w:sz="4" w:space="0"/>
              <w:left w:val="single" w:color="D9D9D9" w:sz="4" w:space="0"/>
              <w:bottom w:val="single" w:color="D9D9D9" w:sz="4" w:space="0"/>
              <w:right w:val="single" w:color="D9D9D9" w:sz="4" w:space="0"/>
            </w:tcBorders>
            <w:tcMar>
              <w:top w:w="70" w:type="dxa"/>
              <w:left w:w="85" w:type="dxa"/>
              <w:bottom w:w="70" w:type="dxa"/>
              <w:right w:w="85" w:type="dxa"/>
            </w:tcMar>
            <w:vAlign w:val="center"/>
          </w:tcPr>
          <w:p w14:paraId="541353E6">
            <w:pPr>
              <w:pStyle w:val="170"/>
              <w:keepLines/>
              <w:snapToGrid w:val="0"/>
              <w:spacing w:before="40" w:after="40" w:line="300" w:lineRule="exact"/>
            </w:pPr>
            <w:r>
              <w:rPr>
                <w:rFonts w:eastAsia="宋体" w:cs="Times New Roman"/>
                <w:szCs w:val="21"/>
              </w:rPr>
              <w:t>图4-1</w:t>
            </w:r>
          </w:p>
        </w:tc>
        <w:tc>
          <w:tcPr>
            <w:tcW w:w="3118" w:type="dxa"/>
            <w:tcBorders>
              <w:top w:val="single" w:color="D9D9D9" w:sz="4" w:space="0"/>
              <w:left w:val="single" w:color="D9D9D9" w:sz="4" w:space="0"/>
              <w:bottom w:val="single" w:color="D9D9D9" w:sz="4" w:space="0"/>
              <w:right w:val="single" w:color="D9D9D9" w:sz="4" w:space="0"/>
            </w:tcBorders>
            <w:tcMar>
              <w:top w:w="70" w:type="dxa"/>
              <w:left w:w="85" w:type="dxa"/>
              <w:bottom w:w="70" w:type="dxa"/>
              <w:right w:w="85" w:type="dxa"/>
            </w:tcMar>
            <w:vAlign w:val="center"/>
          </w:tcPr>
          <w:p w14:paraId="04868489">
            <w:pPr>
              <w:keepLines/>
              <w:snapToGrid w:val="0"/>
              <w:spacing w:before="40" w:after="40" w:line="300" w:lineRule="exact"/>
              <w:ind w:firstLine="0"/>
            </w:pPr>
            <w:r>
              <w:rPr>
                <w:rFonts w:eastAsia="宋体"/>
                <w:sz w:val="21"/>
                <w:szCs w:val="21"/>
              </w:rPr>
              <w:t>分阶段迁移评估与变更复测路线</w:t>
            </w:r>
          </w:p>
        </w:tc>
        <w:tc>
          <w:tcPr>
            <w:tcW w:w="5046" w:type="dxa"/>
            <w:tcBorders>
              <w:top w:val="single" w:color="D9D9D9" w:sz="4" w:space="0"/>
              <w:left w:val="single" w:color="D9D9D9" w:sz="4" w:space="0"/>
              <w:bottom w:val="single" w:color="D9D9D9" w:sz="4" w:space="0"/>
              <w:right w:val="single" w:color="D9D9D9" w:sz="4" w:space="0"/>
            </w:tcBorders>
            <w:tcMar>
              <w:top w:w="70" w:type="dxa"/>
              <w:left w:w="85" w:type="dxa"/>
              <w:bottom w:w="70" w:type="dxa"/>
              <w:right w:w="85" w:type="dxa"/>
            </w:tcMar>
            <w:vAlign w:val="center"/>
          </w:tcPr>
          <w:p w14:paraId="3797376A">
            <w:pPr>
              <w:keepLines/>
              <w:snapToGrid w:val="0"/>
              <w:spacing w:before="40" w:after="40" w:line="300" w:lineRule="exact"/>
              <w:ind w:firstLine="0"/>
            </w:pPr>
            <w:r>
              <w:rPr>
                <w:rFonts w:eastAsia="宋体"/>
                <w:sz w:val="21"/>
                <w:szCs w:val="21"/>
              </w:rPr>
              <w:t>依据对应正文与代码来源绘制的关系示意图</w:t>
            </w:r>
          </w:p>
        </w:tc>
      </w:tr>
    </w:tbl>
    <w:p w14:paraId="08663E6D">
      <w:pPr>
        <w:pStyle w:val="3"/>
        <w:snapToGrid w:val="0"/>
        <w:jc w:val="both"/>
      </w:pPr>
      <w:bookmarkStart w:id="83" w:name="_Toc242716066"/>
      <w:bookmarkStart w:id="84" w:name="h_37"/>
      <w:bookmarkStart w:id="85" w:name="_Toc243039099"/>
      <w:r>
        <w:t>附录B 关键代码定位</w:t>
      </w:r>
      <w:bookmarkEnd w:id="83"/>
      <w:bookmarkEnd w:id="84"/>
      <w:bookmarkEnd w:id="85"/>
    </w:p>
    <w:p w14:paraId="557585EE">
      <w:pPr>
        <w:snapToGrid w:val="0"/>
        <w:jc w:val="both"/>
      </w:pPr>
      <w:r>
        <w:t>正文代码均从[7]的固定快照提取，保留实际逻辑；多段节选用省略注释标示，长行仅因页面宽度自动换行。节选依赖原文件中的上下文，不作为可单独运行的完整程序。下表给出源文件和原始行号，便于回到仓库复核。</w:t>
      </w:r>
    </w:p>
    <w:tbl>
      <w:tblPr>
        <w:tblStyle w:val="34"/>
        <w:tblW w:w="0" w:type="auto"/>
        <w:jc w:val="center"/>
        <w:tblLayout w:type="fixed"/>
        <w:tblCellMar>
          <w:top w:w="0" w:type="dxa"/>
          <w:left w:w="108" w:type="dxa"/>
          <w:bottom w:w="0" w:type="dxa"/>
          <w:right w:w="108" w:type="dxa"/>
        </w:tblCellMar>
      </w:tblPr>
      <w:tblGrid>
        <w:gridCol w:w="1701"/>
        <w:gridCol w:w="2948"/>
        <w:gridCol w:w="4422"/>
      </w:tblGrid>
      <w:tr w14:paraId="3D181F31">
        <w:tblPrEx>
          <w:tblCellMar>
            <w:top w:w="0" w:type="dxa"/>
            <w:left w:w="108" w:type="dxa"/>
            <w:bottom w:w="0" w:type="dxa"/>
            <w:right w:w="108" w:type="dxa"/>
          </w:tblCellMar>
        </w:tblPrEx>
        <w:trPr>
          <w:cantSplit/>
          <w:tblHeader/>
          <w:jc w:val="center"/>
        </w:trPr>
        <w:tc>
          <w:tcPr>
            <w:tcW w:w="1701" w:type="dxa"/>
            <w:tcBorders>
              <w:top w:val="single" w:color="D9D9D9" w:sz="4" w:space="0"/>
              <w:left w:val="single" w:color="D9D9D9" w:sz="4" w:space="0"/>
              <w:bottom w:val="single" w:color="D9D9D9" w:sz="4" w:space="0"/>
              <w:right w:val="single" w:color="D9D9D9" w:sz="4" w:space="0"/>
            </w:tcBorders>
            <w:shd w:val="clear" w:color="auto" w:fill="EDF2F7"/>
            <w:tcMar>
              <w:top w:w="70" w:type="dxa"/>
              <w:left w:w="85" w:type="dxa"/>
              <w:bottom w:w="70" w:type="dxa"/>
              <w:right w:w="85" w:type="dxa"/>
            </w:tcMar>
            <w:vAlign w:val="center"/>
          </w:tcPr>
          <w:p w14:paraId="189FED5B">
            <w:pPr>
              <w:pStyle w:val="170"/>
              <w:keepNext/>
              <w:keepLines/>
              <w:snapToGrid w:val="0"/>
              <w:spacing w:before="20" w:line="300" w:lineRule="exact"/>
            </w:pPr>
            <w:r>
              <w:rPr>
                <w:rFonts w:eastAsia="宋体" w:cs="Times New Roman"/>
                <w:b/>
                <w:szCs w:val="21"/>
              </w:rPr>
              <w:t>代码</w:t>
            </w:r>
          </w:p>
        </w:tc>
        <w:tc>
          <w:tcPr>
            <w:tcW w:w="2948" w:type="dxa"/>
            <w:tcBorders>
              <w:top w:val="single" w:color="D9D9D9" w:sz="4" w:space="0"/>
              <w:left w:val="single" w:color="D9D9D9" w:sz="4" w:space="0"/>
              <w:bottom w:val="single" w:color="D9D9D9" w:sz="4" w:space="0"/>
              <w:right w:val="single" w:color="D9D9D9" w:sz="4" w:space="0"/>
            </w:tcBorders>
            <w:shd w:val="clear" w:color="auto" w:fill="EDF2F7"/>
            <w:tcMar>
              <w:top w:w="70" w:type="dxa"/>
              <w:left w:w="85" w:type="dxa"/>
              <w:bottom w:w="70" w:type="dxa"/>
              <w:right w:w="85" w:type="dxa"/>
            </w:tcMar>
            <w:vAlign w:val="center"/>
          </w:tcPr>
          <w:p w14:paraId="4A617321">
            <w:pPr>
              <w:pStyle w:val="170"/>
              <w:keepNext/>
              <w:keepLines/>
              <w:snapToGrid w:val="0"/>
              <w:spacing w:before="20" w:line="300" w:lineRule="exact"/>
            </w:pPr>
            <w:r>
              <w:rPr>
                <w:rFonts w:eastAsia="宋体" w:cs="Times New Roman"/>
                <w:b/>
                <w:szCs w:val="21"/>
              </w:rPr>
              <w:t>说明</w:t>
            </w:r>
          </w:p>
        </w:tc>
        <w:tc>
          <w:tcPr>
            <w:tcW w:w="4422" w:type="dxa"/>
            <w:tcBorders>
              <w:top w:val="single" w:color="D9D9D9" w:sz="4" w:space="0"/>
              <w:left w:val="single" w:color="D9D9D9" w:sz="4" w:space="0"/>
              <w:bottom w:val="single" w:color="D9D9D9" w:sz="4" w:space="0"/>
              <w:right w:val="single" w:color="D9D9D9" w:sz="4" w:space="0"/>
            </w:tcBorders>
            <w:shd w:val="clear" w:color="auto" w:fill="EDF2F7"/>
            <w:tcMar>
              <w:top w:w="70" w:type="dxa"/>
              <w:left w:w="85" w:type="dxa"/>
              <w:bottom w:w="70" w:type="dxa"/>
              <w:right w:w="85" w:type="dxa"/>
            </w:tcMar>
            <w:vAlign w:val="center"/>
          </w:tcPr>
          <w:p w14:paraId="178AA63D">
            <w:pPr>
              <w:pStyle w:val="170"/>
              <w:keepNext/>
              <w:keepLines/>
              <w:snapToGrid w:val="0"/>
              <w:spacing w:before="20" w:line="300" w:lineRule="exact"/>
            </w:pPr>
            <w:r>
              <w:rPr>
                <w:rFonts w:eastAsia="宋体" w:cs="Times New Roman"/>
                <w:b/>
                <w:szCs w:val="21"/>
              </w:rPr>
              <w:t>源文件与原始行号</w:t>
            </w:r>
          </w:p>
        </w:tc>
      </w:tr>
      <w:tr w14:paraId="4C07440A">
        <w:tblPrEx>
          <w:tblCellMar>
            <w:top w:w="0" w:type="dxa"/>
            <w:left w:w="108" w:type="dxa"/>
            <w:bottom w:w="0" w:type="dxa"/>
            <w:right w:w="108" w:type="dxa"/>
          </w:tblCellMar>
        </w:tblPrEx>
        <w:trPr>
          <w:cantSplit/>
          <w:jc w:val="center"/>
        </w:trPr>
        <w:tc>
          <w:tcPr>
            <w:tcW w:w="1701" w:type="dxa"/>
            <w:tcBorders>
              <w:top w:val="single" w:color="D9D9D9" w:sz="4" w:space="0"/>
              <w:left w:val="single" w:color="D9D9D9" w:sz="4" w:space="0"/>
              <w:bottom w:val="single" w:color="D9D9D9" w:sz="4" w:space="0"/>
              <w:right w:val="single" w:color="D9D9D9" w:sz="4" w:space="0"/>
            </w:tcBorders>
            <w:tcMar>
              <w:top w:w="70" w:type="dxa"/>
              <w:left w:w="85" w:type="dxa"/>
              <w:bottom w:w="70" w:type="dxa"/>
              <w:right w:w="85" w:type="dxa"/>
            </w:tcMar>
            <w:vAlign w:val="center"/>
          </w:tcPr>
          <w:p w14:paraId="61717B02">
            <w:pPr>
              <w:pStyle w:val="170"/>
              <w:keepLines/>
              <w:snapToGrid w:val="0"/>
              <w:spacing w:before="20" w:line="300" w:lineRule="exact"/>
            </w:pPr>
            <w:r>
              <w:rPr>
                <w:rFonts w:eastAsia="宋体" w:cs="Times New Roman"/>
                <w:szCs w:val="21"/>
              </w:rPr>
              <w:t>代码2-1</w:t>
            </w:r>
          </w:p>
        </w:tc>
        <w:tc>
          <w:tcPr>
            <w:tcW w:w="2948" w:type="dxa"/>
            <w:tcBorders>
              <w:top w:val="single" w:color="D9D9D9" w:sz="4" w:space="0"/>
              <w:left w:val="single" w:color="D9D9D9" w:sz="4" w:space="0"/>
              <w:bottom w:val="single" w:color="D9D9D9" w:sz="4" w:space="0"/>
              <w:right w:val="single" w:color="D9D9D9" w:sz="4" w:space="0"/>
            </w:tcBorders>
            <w:tcMar>
              <w:top w:w="70" w:type="dxa"/>
              <w:left w:w="85" w:type="dxa"/>
              <w:bottom w:w="70" w:type="dxa"/>
              <w:right w:w="85" w:type="dxa"/>
            </w:tcMar>
            <w:vAlign w:val="center"/>
          </w:tcPr>
          <w:p w14:paraId="5988DE42">
            <w:pPr>
              <w:pStyle w:val="170"/>
              <w:keepLines/>
              <w:snapToGrid w:val="0"/>
              <w:spacing w:before="20" w:line="300" w:lineRule="exact"/>
            </w:pPr>
            <w:r>
              <w:rPr>
                <w:rFonts w:eastAsia="宋体" w:cs="Times New Roman"/>
                <w:szCs w:val="21"/>
              </w:rPr>
              <w:t>三种混合组的临时密钥与客户端材料生成</w:t>
            </w:r>
          </w:p>
        </w:tc>
        <w:tc>
          <w:tcPr>
            <w:tcW w:w="4422" w:type="dxa"/>
            <w:tcBorders>
              <w:top w:val="single" w:color="D9D9D9" w:sz="4" w:space="0"/>
              <w:left w:val="single" w:color="D9D9D9" w:sz="4" w:space="0"/>
              <w:bottom w:val="single" w:color="D9D9D9" w:sz="4" w:space="0"/>
              <w:right w:val="single" w:color="D9D9D9" w:sz="4" w:space="0"/>
            </w:tcBorders>
            <w:tcMar>
              <w:top w:w="70" w:type="dxa"/>
              <w:left w:w="85" w:type="dxa"/>
              <w:bottom w:w="70" w:type="dxa"/>
              <w:right w:w="85" w:type="dxa"/>
            </w:tcMar>
            <w:vAlign w:val="center"/>
          </w:tcPr>
          <w:p w14:paraId="72C35E58">
            <w:pPr>
              <w:pStyle w:val="170"/>
              <w:keepLines/>
              <w:snapToGrid w:val="0"/>
              <w:spacing w:before="20" w:line="300" w:lineRule="exact"/>
            </w:pPr>
            <w:r>
              <w:rPr>
                <w:rFonts w:eastAsia="宋体" w:cs="Times New Roman"/>
                <w:szCs w:val="21"/>
              </w:rPr>
              <w:t>modules/pqc_detect.py</w:t>
            </w:r>
            <w:r>
              <w:rPr>
                <w:rFonts w:eastAsia="宋体" w:cs="Times New Roman"/>
                <w:szCs w:val="21"/>
              </w:rPr>
              <w:br w:type="textWrapping"/>
            </w:r>
            <w:r>
              <w:rPr>
                <w:rFonts w:eastAsia="宋体" w:cs="Times New Roman"/>
                <w:szCs w:val="21"/>
              </w:rPr>
              <w:t>412–423</w:t>
            </w:r>
          </w:p>
        </w:tc>
      </w:tr>
      <w:tr w14:paraId="60BE1586">
        <w:tblPrEx>
          <w:tblCellMar>
            <w:top w:w="0" w:type="dxa"/>
            <w:left w:w="108" w:type="dxa"/>
            <w:bottom w:w="0" w:type="dxa"/>
            <w:right w:w="108" w:type="dxa"/>
          </w:tblCellMar>
        </w:tblPrEx>
        <w:trPr>
          <w:cantSplit/>
          <w:jc w:val="center"/>
        </w:trPr>
        <w:tc>
          <w:tcPr>
            <w:tcW w:w="1701" w:type="dxa"/>
            <w:tcBorders>
              <w:top w:val="single" w:color="D9D9D9" w:sz="4" w:space="0"/>
              <w:left w:val="single" w:color="D9D9D9" w:sz="4" w:space="0"/>
              <w:bottom w:val="single" w:color="D9D9D9" w:sz="4" w:space="0"/>
              <w:right w:val="single" w:color="D9D9D9" w:sz="4" w:space="0"/>
            </w:tcBorders>
            <w:tcMar>
              <w:top w:w="70" w:type="dxa"/>
              <w:left w:w="85" w:type="dxa"/>
              <w:bottom w:w="70" w:type="dxa"/>
              <w:right w:w="85" w:type="dxa"/>
            </w:tcMar>
            <w:vAlign w:val="center"/>
          </w:tcPr>
          <w:p w14:paraId="4DCA0707">
            <w:pPr>
              <w:pStyle w:val="170"/>
              <w:keepLines/>
              <w:snapToGrid w:val="0"/>
              <w:spacing w:before="20" w:line="300" w:lineRule="exact"/>
            </w:pPr>
            <w:r>
              <w:rPr>
                <w:rFonts w:eastAsia="宋体" w:cs="Times New Roman"/>
                <w:szCs w:val="21"/>
              </w:rPr>
              <w:t>代码2-2</w:t>
            </w:r>
          </w:p>
        </w:tc>
        <w:tc>
          <w:tcPr>
            <w:tcW w:w="2948" w:type="dxa"/>
            <w:tcBorders>
              <w:top w:val="single" w:color="D9D9D9" w:sz="4" w:space="0"/>
              <w:left w:val="single" w:color="D9D9D9" w:sz="4" w:space="0"/>
              <w:bottom w:val="single" w:color="D9D9D9" w:sz="4" w:space="0"/>
              <w:right w:val="single" w:color="D9D9D9" w:sz="4" w:space="0"/>
            </w:tcBorders>
            <w:tcMar>
              <w:top w:w="70" w:type="dxa"/>
              <w:left w:w="85" w:type="dxa"/>
              <w:bottom w:w="70" w:type="dxa"/>
              <w:right w:w="85" w:type="dxa"/>
            </w:tcMar>
            <w:vAlign w:val="center"/>
          </w:tcPr>
          <w:p w14:paraId="5A7C77C0">
            <w:pPr>
              <w:pStyle w:val="170"/>
              <w:keepLines/>
              <w:snapToGrid w:val="0"/>
              <w:spacing w:before="20" w:line="300" w:lineRule="exact"/>
            </w:pPr>
            <w:r>
              <w:rPr>
                <w:rFonts w:eastAsia="宋体" w:cs="Times New Roman"/>
                <w:szCs w:val="21"/>
              </w:rPr>
              <w:t>服务器混合材料拆分与共享秘密组合</w:t>
            </w:r>
          </w:p>
        </w:tc>
        <w:tc>
          <w:tcPr>
            <w:tcW w:w="4422" w:type="dxa"/>
            <w:tcBorders>
              <w:top w:val="single" w:color="D9D9D9" w:sz="4" w:space="0"/>
              <w:left w:val="single" w:color="D9D9D9" w:sz="4" w:space="0"/>
              <w:bottom w:val="single" w:color="D9D9D9" w:sz="4" w:space="0"/>
              <w:right w:val="single" w:color="D9D9D9" w:sz="4" w:space="0"/>
            </w:tcBorders>
            <w:tcMar>
              <w:top w:w="70" w:type="dxa"/>
              <w:left w:w="85" w:type="dxa"/>
              <w:bottom w:w="70" w:type="dxa"/>
              <w:right w:w="85" w:type="dxa"/>
            </w:tcMar>
            <w:vAlign w:val="center"/>
          </w:tcPr>
          <w:p w14:paraId="740AE347">
            <w:pPr>
              <w:pStyle w:val="170"/>
              <w:keepLines/>
              <w:snapToGrid w:val="0"/>
              <w:spacing w:before="20" w:line="300" w:lineRule="exact"/>
            </w:pPr>
            <w:r>
              <w:rPr>
                <w:rFonts w:eastAsia="宋体" w:cs="Times New Roman"/>
                <w:szCs w:val="21"/>
              </w:rPr>
              <w:t>modules/pqc_detect.py</w:t>
            </w:r>
            <w:r>
              <w:rPr>
                <w:rFonts w:eastAsia="宋体" w:cs="Times New Roman"/>
                <w:szCs w:val="21"/>
              </w:rPr>
              <w:br w:type="textWrapping"/>
            </w:r>
            <w:r>
              <w:rPr>
                <w:rFonts w:eastAsia="宋体" w:cs="Times New Roman"/>
                <w:szCs w:val="21"/>
              </w:rPr>
              <w:t>901–920</w:t>
            </w:r>
          </w:p>
        </w:tc>
      </w:tr>
      <w:tr w14:paraId="0285E818">
        <w:tblPrEx>
          <w:tblCellMar>
            <w:top w:w="0" w:type="dxa"/>
            <w:left w:w="108" w:type="dxa"/>
            <w:bottom w:w="0" w:type="dxa"/>
            <w:right w:w="108" w:type="dxa"/>
          </w:tblCellMar>
        </w:tblPrEx>
        <w:trPr>
          <w:cantSplit/>
          <w:jc w:val="center"/>
        </w:trPr>
        <w:tc>
          <w:tcPr>
            <w:tcW w:w="1701" w:type="dxa"/>
            <w:tcBorders>
              <w:top w:val="single" w:color="D9D9D9" w:sz="4" w:space="0"/>
              <w:left w:val="single" w:color="D9D9D9" w:sz="4" w:space="0"/>
              <w:bottom w:val="single" w:color="D9D9D9" w:sz="4" w:space="0"/>
              <w:right w:val="single" w:color="D9D9D9" w:sz="4" w:space="0"/>
            </w:tcBorders>
            <w:tcMar>
              <w:top w:w="70" w:type="dxa"/>
              <w:left w:w="85" w:type="dxa"/>
              <w:bottom w:w="70" w:type="dxa"/>
              <w:right w:w="85" w:type="dxa"/>
            </w:tcMar>
            <w:vAlign w:val="center"/>
          </w:tcPr>
          <w:p w14:paraId="774CA3E5">
            <w:pPr>
              <w:pStyle w:val="170"/>
              <w:keepLines/>
              <w:snapToGrid w:val="0"/>
              <w:spacing w:before="20" w:line="300" w:lineRule="exact"/>
            </w:pPr>
            <w:r>
              <w:rPr>
                <w:rFonts w:eastAsia="宋体" w:cs="Times New Roman"/>
                <w:szCs w:val="21"/>
              </w:rPr>
              <w:t>代码2-3</w:t>
            </w:r>
          </w:p>
        </w:tc>
        <w:tc>
          <w:tcPr>
            <w:tcW w:w="2948" w:type="dxa"/>
            <w:tcBorders>
              <w:top w:val="single" w:color="D9D9D9" w:sz="4" w:space="0"/>
              <w:left w:val="single" w:color="D9D9D9" w:sz="4" w:space="0"/>
              <w:bottom w:val="single" w:color="D9D9D9" w:sz="4" w:space="0"/>
              <w:right w:val="single" w:color="D9D9D9" w:sz="4" w:space="0"/>
            </w:tcBorders>
            <w:tcMar>
              <w:top w:w="70" w:type="dxa"/>
              <w:left w:w="85" w:type="dxa"/>
              <w:bottom w:w="70" w:type="dxa"/>
              <w:right w:w="85" w:type="dxa"/>
            </w:tcMar>
            <w:vAlign w:val="center"/>
          </w:tcPr>
          <w:p w14:paraId="52388FD0">
            <w:pPr>
              <w:pStyle w:val="170"/>
              <w:keepLines/>
              <w:snapToGrid w:val="0"/>
              <w:spacing w:before="20" w:line="300" w:lineRule="exact"/>
            </w:pPr>
            <w:r>
              <w:rPr>
                <w:rFonts w:eastAsia="宋体" w:cs="Times New Roman"/>
                <w:szCs w:val="21"/>
              </w:rPr>
              <w:t>TLS1.3服务器握手密钥派生</w:t>
            </w:r>
          </w:p>
        </w:tc>
        <w:tc>
          <w:tcPr>
            <w:tcW w:w="4422" w:type="dxa"/>
            <w:tcBorders>
              <w:top w:val="single" w:color="D9D9D9" w:sz="4" w:space="0"/>
              <w:left w:val="single" w:color="D9D9D9" w:sz="4" w:space="0"/>
              <w:bottom w:val="single" w:color="D9D9D9" w:sz="4" w:space="0"/>
              <w:right w:val="single" w:color="D9D9D9" w:sz="4" w:space="0"/>
            </w:tcBorders>
            <w:tcMar>
              <w:top w:w="70" w:type="dxa"/>
              <w:left w:w="85" w:type="dxa"/>
              <w:bottom w:w="70" w:type="dxa"/>
              <w:right w:w="85" w:type="dxa"/>
            </w:tcMar>
            <w:vAlign w:val="center"/>
          </w:tcPr>
          <w:p w14:paraId="5EF1EFB5">
            <w:pPr>
              <w:pStyle w:val="170"/>
              <w:keepLines/>
              <w:snapToGrid w:val="0"/>
              <w:spacing w:before="20" w:line="300" w:lineRule="exact"/>
            </w:pPr>
            <w:r>
              <w:rPr>
                <w:rFonts w:eastAsia="宋体" w:cs="Times New Roman"/>
                <w:szCs w:val="21"/>
              </w:rPr>
              <w:t>modules/pqc_detect.py</w:t>
            </w:r>
            <w:r>
              <w:rPr>
                <w:rFonts w:eastAsia="宋体" w:cs="Times New Roman"/>
                <w:szCs w:val="21"/>
              </w:rPr>
              <w:br w:type="textWrapping"/>
            </w:r>
            <w:r>
              <w:rPr>
                <w:rFonts w:eastAsia="宋体" w:cs="Times New Roman"/>
                <w:szCs w:val="21"/>
              </w:rPr>
              <w:t>851–864</w:t>
            </w:r>
          </w:p>
        </w:tc>
      </w:tr>
      <w:tr w14:paraId="27E8B783">
        <w:tblPrEx>
          <w:tblCellMar>
            <w:top w:w="0" w:type="dxa"/>
            <w:left w:w="108" w:type="dxa"/>
            <w:bottom w:w="0" w:type="dxa"/>
            <w:right w:w="108" w:type="dxa"/>
          </w:tblCellMar>
        </w:tblPrEx>
        <w:trPr>
          <w:cantSplit/>
          <w:jc w:val="center"/>
        </w:trPr>
        <w:tc>
          <w:tcPr>
            <w:tcW w:w="1701" w:type="dxa"/>
            <w:tcBorders>
              <w:top w:val="single" w:color="D9D9D9" w:sz="4" w:space="0"/>
              <w:left w:val="single" w:color="D9D9D9" w:sz="4" w:space="0"/>
              <w:bottom w:val="single" w:color="D9D9D9" w:sz="4" w:space="0"/>
              <w:right w:val="single" w:color="D9D9D9" w:sz="4" w:space="0"/>
            </w:tcBorders>
            <w:tcMar>
              <w:top w:w="70" w:type="dxa"/>
              <w:left w:w="85" w:type="dxa"/>
              <w:bottom w:w="70" w:type="dxa"/>
              <w:right w:w="85" w:type="dxa"/>
            </w:tcMar>
            <w:vAlign w:val="center"/>
          </w:tcPr>
          <w:p w14:paraId="6625A56D">
            <w:pPr>
              <w:pStyle w:val="170"/>
              <w:keepLines/>
              <w:snapToGrid w:val="0"/>
              <w:spacing w:before="20" w:line="300" w:lineRule="exact"/>
            </w:pPr>
            <w:r>
              <w:rPr>
                <w:rFonts w:eastAsia="宋体" w:cs="Times New Roman"/>
                <w:szCs w:val="21"/>
              </w:rPr>
              <w:t>代码2-4</w:t>
            </w:r>
          </w:p>
        </w:tc>
        <w:tc>
          <w:tcPr>
            <w:tcW w:w="2948" w:type="dxa"/>
            <w:tcBorders>
              <w:top w:val="single" w:color="D9D9D9" w:sz="4" w:space="0"/>
              <w:left w:val="single" w:color="D9D9D9" w:sz="4" w:space="0"/>
              <w:bottom w:val="single" w:color="D9D9D9" w:sz="4" w:space="0"/>
              <w:right w:val="single" w:color="D9D9D9" w:sz="4" w:space="0"/>
            </w:tcBorders>
            <w:tcMar>
              <w:top w:w="70" w:type="dxa"/>
              <w:left w:w="85" w:type="dxa"/>
              <w:bottom w:w="70" w:type="dxa"/>
              <w:right w:w="85" w:type="dxa"/>
            </w:tcMar>
            <w:vAlign w:val="center"/>
          </w:tcPr>
          <w:p w14:paraId="4D483618">
            <w:pPr>
              <w:pStyle w:val="170"/>
              <w:keepLines/>
              <w:snapToGrid w:val="0"/>
              <w:spacing w:before="20" w:line="300" w:lineRule="exact"/>
            </w:pPr>
            <w:r>
              <w:rPr>
                <w:rFonts w:eastAsia="宋体" w:cs="Times New Roman"/>
                <w:szCs w:val="21"/>
              </w:rPr>
              <w:t>ML-DSA的CertificateVerify验签与参数一致性检查</w:t>
            </w:r>
          </w:p>
        </w:tc>
        <w:tc>
          <w:tcPr>
            <w:tcW w:w="4422" w:type="dxa"/>
            <w:tcBorders>
              <w:top w:val="single" w:color="D9D9D9" w:sz="4" w:space="0"/>
              <w:left w:val="single" w:color="D9D9D9" w:sz="4" w:space="0"/>
              <w:bottom w:val="single" w:color="D9D9D9" w:sz="4" w:space="0"/>
              <w:right w:val="single" w:color="D9D9D9" w:sz="4" w:space="0"/>
            </w:tcBorders>
            <w:tcMar>
              <w:top w:w="70" w:type="dxa"/>
              <w:left w:w="85" w:type="dxa"/>
              <w:bottom w:w="70" w:type="dxa"/>
              <w:right w:w="85" w:type="dxa"/>
            </w:tcMar>
            <w:vAlign w:val="center"/>
          </w:tcPr>
          <w:p w14:paraId="66500BFC">
            <w:pPr>
              <w:pStyle w:val="170"/>
              <w:keepLines/>
              <w:snapToGrid w:val="0"/>
              <w:spacing w:before="20" w:line="300" w:lineRule="exact"/>
            </w:pPr>
            <w:r>
              <w:rPr>
                <w:rFonts w:eastAsia="宋体" w:cs="Times New Roman"/>
                <w:szCs w:val="21"/>
              </w:rPr>
              <w:t>modules/pqc_detect.py</w:t>
            </w:r>
            <w:r>
              <w:rPr>
                <w:rFonts w:eastAsia="宋体" w:cs="Times New Roman"/>
                <w:szCs w:val="21"/>
              </w:rPr>
              <w:br w:type="textWrapping"/>
            </w:r>
            <w:r>
              <w:rPr>
                <w:rFonts w:eastAsia="宋体" w:cs="Times New Roman"/>
                <w:szCs w:val="21"/>
              </w:rPr>
              <w:t>973–986</w:t>
            </w:r>
          </w:p>
        </w:tc>
      </w:tr>
      <w:tr w14:paraId="31785C40">
        <w:tblPrEx>
          <w:tblCellMar>
            <w:top w:w="0" w:type="dxa"/>
            <w:left w:w="108" w:type="dxa"/>
            <w:bottom w:w="0" w:type="dxa"/>
            <w:right w:w="108" w:type="dxa"/>
          </w:tblCellMar>
        </w:tblPrEx>
        <w:trPr>
          <w:cantSplit/>
          <w:jc w:val="center"/>
        </w:trPr>
        <w:tc>
          <w:tcPr>
            <w:tcW w:w="1701" w:type="dxa"/>
            <w:tcBorders>
              <w:top w:val="single" w:color="D9D9D9" w:sz="4" w:space="0"/>
              <w:left w:val="single" w:color="D9D9D9" w:sz="4" w:space="0"/>
              <w:bottom w:val="single" w:color="D9D9D9" w:sz="4" w:space="0"/>
              <w:right w:val="single" w:color="D9D9D9" w:sz="4" w:space="0"/>
            </w:tcBorders>
            <w:tcMar>
              <w:top w:w="70" w:type="dxa"/>
              <w:left w:w="85" w:type="dxa"/>
              <w:bottom w:w="70" w:type="dxa"/>
              <w:right w:w="85" w:type="dxa"/>
            </w:tcMar>
            <w:vAlign w:val="center"/>
          </w:tcPr>
          <w:p w14:paraId="25D4E4D3">
            <w:pPr>
              <w:pStyle w:val="170"/>
              <w:keepLines/>
              <w:snapToGrid w:val="0"/>
              <w:spacing w:before="20" w:line="300" w:lineRule="exact"/>
            </w:pPr>
            <w:r>
              <w:rPr>
                <w:rFonts w:eastAsia="宋体" w:cs="Times New Roman"/>
                <w:szCs w:val="21"/>
              </w:rPr>
              <w:t>代码2-5</w:t>
            </w:r>
          </w:p>
        </w:tc>
        <w:tc>
          <w:tcPr>
            <w:tcW w:w="2948" w:type="dxa"/>
            <w:tcBorders>
              <w:top w:val="single" w:color="D9D9D9" w:sz="4" w:space="0"/>
              <w:left w:val="single" w:color="D9D9D9" w:sz="4" w:space="0"/>
              <w:bottom w:val="single" w:color="D9D9D9" w:sz="4" w:space="0"/>
              <w:right w:val="single" w:color="D9D9D9" w:sz="4" w:space="0"/>
            </w:tcBorders>
            <w:tcMar>
              <w:top w:w="70" w:type="dxa"/>
              <w:left w:w="85" w:type="dxa"/>
              <w:bottom w:w="70" w:type="dxa"/>
              <w:right w:w="85" w:type="dxa"/>
            </w:tcMar>
            <w:vAlign w:val="center"/>
          </w:tcPr>
          <w:p w14:paraId="735B2A06">
            <w:pPr>
              <w:pStyle w:val="170"/>
              <w:keepLines/>
              <w:snapToGrid w:val="0"/>
              <w:spacing w:before="20" w:line="300" w:lineRule="exact"/>
            </w:pPr>
            <w:r>
              <w:rPr>
                <w:rFonts w:eastAsia="宋体" w:cs="Times New Roman"/>
                <w:szCs w:val="21"/>
              </w:rPr>
              <w:t>服务器握手成功的联合条件</w:t>
            </w:r>
          </w:p>
        </w:tc>
        <w:tc>
          <w:tcPr>
            <w:tcW w:w="4422" w:type="dxa"/>
            <w:tcBorders>
              <w:top w:val="single" w:color="D9D9D9" w:sz="4" w:space="0"/>
              <w:left w:val="single" w:color="D9D9D9" w:sz="4" w:space="0"/>
              <w:bottom w:val="single" w:color="D9D9D9" w:sz="4" w:space="0"/>
              <w:right w:val="single" w:color="D9D9D9" w:sz="4" w:space="0"/>
            </w:tcBorders>
            <w:tcMar>
              <w:top w:w="70" w:type="dxa"/>
              <w:left w:w="85" w:type="dxa"/>
              <w:bottom w:w="70" w:type="dxa"/>
              <w:right w:w="85" w:type="dxa"/>
            </w:tcMar>
            <w:vAlign w:val="center"/>
          </w:tcPr>
          <w:p w14:paraId="0B680AF0">
            <w:pPr>
              <w:pStyle w:val="170"/>
              <w:keepLines/>
              <w:snapToGrid w:val="0"/>
              <w:spacing w:before="20" w:line="300" w:lineRule="exact"/>
            </w:pPr>
            <w:r>
              <w:rPr>
                <w:rFonts w:eastAsia="宋体" w:cs="Times New Roman"/>
                <w:szCs w:val="21"/>
              </w:rPr>
              <w:t>modules/pqc_detect.py</w:t>
            </w:r>
            <w:r>
              <w:rPr>
                <w:rFonts w:eastAsia="宋体" w:cs="Times New Roman"/>
                <w:szCs w:val="21"/>
              </w:rPr>
              <w:br w:type="textWrapping"/>
            </w:r>
            <w:r>
              <w:rPr>
                <w:rFonts w:eastAsia="宋体" w:cs="Times New Roman"/>
                <w:szCs w:val="21"/>
              </w:rPr>
              <w:t>1307–1311</w:t>
            </w:r>
          </w:p>
        </w:tc>
      </w:tr>
      <w:tr w14:paraId="2755281C">
        <w:tblPrEx>
          <w:tblCellMar>
            <w:top w:w="0" w:type="dxa"/>
            <w:left w:w="108" w:type="dxa"/>
            <w:bottom w:w="0" w:type="dxa"/>
            <w:right w:w="108" w:type="dxa"/>
          </w:tblCellMar>
        </w:tblPrEx>
        <w:trPr>
          <w:cantSplit/>
          <w:jc w:val="center"/>
        </w:trPr>
        <w:tc>
          <w:tcPr>
            <w:tcW w:w="1701" w:type="dxa"/>
            <w:tcBorders>
              <w:top w:val="single" w:color="D9D9D9" w:sz="4" w:space="0"/>
              <w:left w:val="single" w:color="D9D9D9" w:sz="4" w:space="0"/>
              <w:bottom w:val="single" w:color="D9D9D9" w:sz="4" w:space="0"/>
              <w:right w:val="single" w:color="D9D9D9" w:sz="4" w:space="0"/>
            </w:tcBorders>
            <w:tcMar>
              <w:top w:w="70" w:type="dxa"/>
              <w:left w:w="85" w:type="dxa"/>
              <w:bottom w:w="70" w:type="dxa"/>
              <w:right w:w="85" w:type="dxa"/>
            </w:tcMar>
            <w:vAlign w:val="center"/>
          </w:tcPr>
          <w:p w14:paraId="7177CC87">
            <w:pPr>
              <w:pStyle w:val="170"/>
              <w:keepLines/>
              <w:snapToGrid w:val="0"/>
              <w:spacing w:before="20" w:line="300" w:lineRule="exact"/>
            </w:pPr>
            <w:r>
              <w:rPr>
                <w:rFonts w:eastAsia="宋体" w:cs="Times New Roman"/>
                <w:szCs w:val="21"/>
              </w:rPr>
              <w:t>代码2-6</w:t>
            </w:r>
          </w:p>
        </w:tc>
        <w:tc>
          <w:tcPr>
            <w:tcW w:w="2948" w:type="dxa"/>
            <w:tcBorders>
              <w:top w:val="single" w:color="D9D9D9" w:sz="4" w:space="0"/>
              <w:left w:val="single" w:color="D9D9D9" w:sz="4" w:space="0"/>
              <w:bottom w:val="single" w:color="D9D9D9" w:sz="4" w:space="0"/>
              <w:right w:val="single" w:color="D9D9D9" w:sz="4" w:space="0"/>
            </w:tcBorders>
            <w:tcMar>
              <w:top w:w="70" w:type="dxa"/>
              <w:left w:w="85" w:type="dxa"/>
              <w:bottom w:w="70" w:type="dxa"/>
              <w:right w:w="85" w:type="dxa"/>
            </w:tcMar>
            <w:vAlign w:val="center"/>
          </w:tcPr>
          <w:p w14:paraId="1BEE499C">
            <w:pPr>
              <w:pStyle w:val="170"/>
              <w:keepLines/>
              <w:snapToGrid w:val="0"/>
              <w:spacing w:before="20" w:line="300" w:lineRule="exact"/>
            </w:pPr>
            <w:r>
              <w:rPr>
                <w:rFonts w:eastAsia="宋体" w:cs="Times New Roman"/>
                <w:szCs w:val="21"/>
              </w:rPr>
              <w:t>ML-KEM重加密比较与隐式拒绝的教学记录</w:t>
            </w:r>
          </w:p>
        </w:tc>
        <w:tc>
          <w:tcPr>
            <w:tcW w:w="4422" w:type="dxa"/>
            <w:tcBorders>
              <w:top w:val="single" w:color="D9D9D9" w:sz="4" w:space="0"/>
              <w:left w:val="single" w:color="D9D9D9" w:sz="4" w:space="0"/>
              <w:bottom w:val="single" w:color="D9D9D9" w:sz="4" w:space="0"/>
              <w:right w:val="single" w:color="D9D9D9" w:sz="4" w:space="0"/>
            </w:tcBorders>
            <w:tcMar>
              <w:top w:w="70" w:type="dxa"/>
              <w:left w:w="85" w:type="dxa"/>
              <w:bottom w:w="70" w:type="dxa"/>
              <w:right w:w="85" w:type="dxa"/>
            </w:tcMar>
            <w:vAlign w:val="center"/>
          </w:tcPr>
          <w:p w14:paraId="1F8AB52C">
            <w:pPr>
              <w:pStyle w:val="170"/>
              <w:keepLines/>
              <w:snapToGrid w:val="0"/>
              <w:spacing w:before="20" w:line="300" w:lineRule="exact"/>
            </w:pPr>
            <w:r>
              <w:rPr>
                <w:rFonts w:eastAsia="宋体" w:cs="Times New Roman"/>
                <w:szCs w:val="21"/>
              </w:rPr>
              <w:t>modules/mlkem_trace.py</w:t>
            </w:r>
            <w:r>
              <w:rPr>
                <w:rFonts w:eastAsia="宋体" w:cs="Times New Roman"/>
                <w:szCs w:val="21"/>
              </w:rPr>
              <w:br w:type="textWrapping"/>
            </w:r>
            <w:r>
              <w:rPr>
                <w:rFonts w:eastAsia="宋体" w:cs="Times New Roman"/>
                <w:szCs w:val="21"/>
              </w:rPr>
              <w:t>397–411</w:t>
            </w:r>
          </w:p>
        </w:tc>
      </w:tr>
      <w:tr w14:paraId="5C5D6431">
        <w:tblPrEx>
          <w:tblCellMar>
            <w:top w:w="0" w:type="dxa"/>
            <w:left w:w="108" w:type="dxa"/>
            <w:bottom w:w="0" w:type="dxa"/>
            <w:right w:w="108" w:type="dxa"/>
          </w:tblCellMar>
        </w:tblPrEx>
        <w:trPr>
          <w:cantSplit/>
          <w:jc w:val="center"/>
        </w:trPr>
        <w:tc>
          <w:tcPr>
            <w:tcW w:w="1701" w:type="dxa"/>
            <w:tcBorders>
              <w:top w:val="single" w:color="D9D9D9" w:sz="4" w:space="0"/>
              <w:left w:val="single" w:color="D9D9D9" w:sz="4" w:space="0"/>
              <w:bottom w:val="single" w:color="D9D9D9" w:sz="4" w:space="0"/>
              <w:right w:val="single" w:color="D9D9D9" w:sz="4" w:space="0"/>
            </w:tcBorders>
            <w:tcMar>
              <w:top w:w="70" w:type="dxa"/>
              <w:left w:w="85" w:type="dxa"/>
              <w:bottom w:w="70" w:type="dxa"/>
              <w:right w:w="85" w:type="dxa"/>
            </w:tcMar>
            <w:vAlign w:val="center"/>
          </w:tcPr>
          <w:p w14:paraId="08F08CD2">
            <w:pPr>
              <w:pStyle w:val="170"/>
              <w:keepLines/>
              <w:snapToGrid w:val="0"/>
              <w:spacing w:before="20" w:line="300" w:lineRule="exact"/>
            </w:pPr>
            <w:r>
              <w:rPr>
                <w:rFonts w:eastAsia="宋体" w:cs="Times New Roman"/>
                <w:szCs w:val="21"/>
              </w:rPr>
              <w:t>代码2-7</w:t>
            </w:r>
          </w:p>
        </w:tc>
        <w:tc>
          <w:tcPr>
            <w:tcW w:w="2948" w:type="dxa"/>
            <w:tcBorders>
              <w:top w:val="single" w:color="D9D9D9" w:sz="4" w:space="0"/>
              <w:left w:val="single" w:color="D9D9D9" w:sz="4" w:space="0"/>
              <w:bottom w:val="single" w:color="D9D9D9" w:sz="4" w:space="0"/>
              <w:right w:val="single" w:color="D9D9D9" w:sz="4" w:space="0"/>
            </w:tcBorders>
            <w:tcMar>
              <w:top w:w="70" w:type="dxa"/>
              <w:left w:w="85" w:type="dxa"/>
              <w:bottom w:w="70" w:type="dxa"/>
              <w:right w:w="85" w:type="dxa"/>
            </w:tcMar>
            <w:vAlign w:val="center"/>
          </w:tcPr>
          <w:p w14:paraId="0F57152E">
            <w:pPr>
              <w:pStyle w:val="170"/>
              <w:keepLines/>
              <w:snapToGrid w:val="0"/>
              <w:spacing w:before="20" w:line="300" w:lineRule="exact"/>
            </w:pPr>
            <w:r>
              <w:rPr>
                <w:rFonts w:eastAsia="宋体" w:cs="Times New Roman"/>
                <w:szCs w:val="21"/>
              </w:rPr>
              <w:t>公开材料过滤与跨连接秘密拒绝</w:t>
            </w:r>
          </w:p>
        </w:tc>
        <w:tc>
          <w:tcPr>
            <w:tcW w:w="4422" w:type="dxa"/>
            <w:tcBorders>
              <w:top w:val="single" w:color="D9D9D9" w:sz="4" w:space="0"/>
              <w:left w:val="single" w:color="D9D9D9" w:sz="4" w:space="0"/>
              <w:bottom w:val="single" w:color="D9D9D9" w:sz="4" w:space="0"/>
              <w:right w:val="single" w:color="D9D9D9" w:sz="4" w:space="0"/>
            </w:tcBorders>
            <w:tcMar>
              <w:top w:w="70" w:type="dxa"/>
              <w:left w:w="85" w:type="dxa"/>
              <w:bottom w:w="70" w:type="dxa"/>
              <w:right w:w="85" w:type="dxa"/>
            </w:tcMar>
            <w:vAlign w:val="center"/>
          </w:tcPr>
          <w:p w14:paraId="1AD444BA">
            <w:pPr>
              <w:pStyle w:val="170"/>
              <w:keepLines/>
              <w:snapToGrid w:val="0"/>
              <w:spacing w:before="20" w:line="300" w:lineRule="exact"/>
            </w:pPr>
            <w:r>
              <w:rPr>
                <w:rFonts w:eastAsia="宋体" w:cs="Times New Roman"/>
                <w:szCs w:val="21"/>
              </w:rPr>
              <w:t>modules/pqc_recheck.py</w:t>
            </w:r>
            <w:r>
              <w:rPr>
                <w:rFonts w:eastAsia="宋体" w:cs="Times New Roman"/>
                <w:szCs w:val="21"/>
              </w:rPr>
              <w:br w:type="textWrapping"/>
            </w:r>
            <w:r>
              <w:rPr>
                <w:rFonts w:eastAsia="宋体" w:cs="Times New Roman"/>
                <w:szCs w:val="21"/>
              </w:rPr>
              <w:t>218–219、507–515</w:t>
            </w:r>
          </w:p>
        </w:tc>
      </w:tr>
      <w:tr w14:paraId="29F86609">
        <w:tblPrEx>
          <w:tblCellMar>
            <w:top w:w="0" w:type="dxa"/>
            <w:left w:w="108" w:type="dxa"/>
            <w:bottom w:w="0" w:type="dxa"/>
            <w:right w:w="108" w:type="dxa"/>
          </w:tblCellMar>
        </w:tblPrEx>
        <w:trPr>
          <w:cantSplit/>
          <w:jc w:val="center"/>
        </w:trPr>
        <w:tc>
          <w:tcPr>
            <w:tcW w:w="1701" w:type="dxa"/>
            <w:tcBorders>
              <w:top w:val="single" w:color="D9D9D9" w:sz="4" w:space="0"/>
              <w:left w:val="single" w:color="D9D9D9" w:sz="4" w:space="0"/>
              <w:bottom w:val="single" w:color="D9D9D9" w:sz="4" w:space="0"/>
              <w:right w:val="single" w:color="D9D9D9" w:sz="4" w:space="0"/>
            </w:tcBorders>
            <w:tcMar>
              <w:top w:w="70" w:type="dxa"/>
              <w:left w:w="85" w:type="dxa"/>
              <w:bottom w:w="70" w:type="dxa"/>
              <w:right w:w="85" w:type="dxa"/>
            </w:tcMar>
            <w:vAlign w:val="center"/>
          </w:tcPr>
          <w:p w14:paraId="05D996BA">
            <w:pPr>
              <w:pStyle w:val="170"/>
              <w:keepLines/>
              <w:snapToGrid w:val="0"/>
              <w:spacing w:before="20" w:line="300" w:lineRule="exact"/>
            </w:pPr>
            <w:r>
              <w:rPr>
                <w:rFonts w:eastAsia="宋体" w:cs="Times New Roman"/>
                <w:szCs w:val="21"/>
              </w:rPr>
              <w:t>代码2-8</w:t>
            </w:r>
          </w:p>
        </w:tc>
        <w:tc>
          <w:tcPr>
            <w:tcW w:w="2948" w:type="dxa"/>
            <w:tcBorders>
              <w:top w:val="single" w:color="D9D9D9" w:sz="4" w:space="0"/>
              <w:left w:val="single" w:color="D9D9D9" w:sz="4" w:space="0"/>
              <w:bottom w:val="single" w:color="D9D9D9" w:sz="4" w:space="0"/>
              <w:right w:val="single" w:color="D9D9D9" w:sz="4" w:space="0"/>
            </w:tcBorders>
            <w:tcMar>
              <w:top w:w="70" w:type="dxa"/>
              <w:left w:w="85" w:type="dxa"/>
              <w:bottom w:w="70" w:type="dxa"/>
              <w:right w:w="85" w:type="dxa"/>
            </w:tcMar>
            <w:vAlign w:val="center"/>
          </w:tcPr>
          <w:p w14:paraId="077818C4">
            <w:pPr>
              <w:pStyle w:val="170"/>
              <w:keepLines/>
              <w:snapToGrid w:val="0"/>
              <w:spacing w:before="20" w:line="300" w:lineRule="exact"/>
            </w:pPr>
            <w:r>
              <w:rPr>
                <w:rFonts w:eastAsia="宋体" w:cs="Times New Roman"/>
                <w:szCs w:val="21"/>
              </w:rPr>
              <w:t>重算共享秘密与原连接比较值的判定</w:t>
            </w:r>
          </w:p>
        </w:tc>
        <w:tc>
          <w:tcPr>
            <w:tcW w:w="4422" w:type="dxa"/>
            <w:tcBorders>
              <w:top w:val="single" w:color="D9D9D9" w:sz="4" w:space="0"/>
              <w:left w:val="single" w:color="D9D9D9" w:sz="4" w:space="0"/>
              <w:bottom w:val="single" w:color="D9D9D9" w:sz="4" w:space="0"/>
              <w:right w:val="single" w:color="D9D9D9" w:sz="4" w:space="0"/>
            </w:tcBorders>
            <w:tcMar>
              <w:top w:w="70" w:type="dxa"/>
              <w:left w:w="85" w:type="dxa"/>
              <w:bottom w:w="70" w:type="dxa"/>
              <w:right w:w="85" w:type="dxa"/>
            </w:tcMar>
            <w:vAlign w:val="center"/>
          </w:tcPr>
          <w:p w14:paraId="255ADDB6">
            <w:pPr>
              <w:pStyle w:val="170"/>
              <w:keepLines/>
              <w:snapToGrid w:val="0"/>
              <w:spacing w:before="20" w:line="300" w:lineRule="exact"/>
            </w:pPr>
            <w:r>
              <w:rPr>
                <w:rFonts w:eastAsia="宋体" w:cs="Times New Roman"/>
                <w:szCs w:val="21"/>
              </w:rPr>
              <w:t>modules/pqc_recheck.py</w:t>
            </w:r>
            <w:r>
              <w:rPr>
                <w:rFonts w:eastAsia="宋体" w:cs="Times New Roman"/>
                <w:szCs w:val="21"/>
              </w:rPr>
              <w:br w:type="textWrapping"/>
            </w:r>
            <w:r>
              <w:rPr>
                <w:rFonts w:eastAsia="宋体" w:cs="Times New Roman"/>
                <w:szCs w:val="21"/>
              </w:rPr>
              <w:t>292–301</w:t>
            </w:r>
          </w:p>
        </w:tc>
      </w:tr>
      <w:tr w14:paraId="64FBC266">
        <w:tblPrEx>
          <w:tblCellMar>
            <w:top w:w="0" w:type="dxa"/>
            <w:left w:w="108" w:type="dxa"/>
            <w:bottom w:w="0" w:type="dxa"/>
            <w:right w:w="108" w:type="dxa"/>
          </w:tblCellMar>
        </w:tblPrEx>
        <w:trPr>
          <w:cantSplit/>
          <w:jc w:val="center"/>
        </w:trPr>
        <w:tc>
          <w:tcPr>
            <w:tcW w:w="1701" w:type="dxa"/>
            <w:tcBorders>
              <w:top w:val="single" w:color="D9D9D9" w:sz="4" w:space="0"/>
              <w:left w:val="single" w:color="D9D9D9" w:sz="4" w:space="0"/>
              <w:bottom w:val="single" w:color="D9D9D9" w:sz="4" w:space="0"/>
              <w:right w:val="single" w:color="D9D9D9" w:sz="4" w:space="0"/>
            </w:tcBorders>
            <w:tcMar>
              <w:top w:w="70" w:type="dxa"/>
              <w:left w:w="85" w:type="dxa"/>
              <w:bottom w:w="70" w:type="dxa"/>
              <w:right w:w="85" w:type="dxa"/>
            </w:tcMar>
            <w:vAlign w:val="center"/>
          </w:tcPr>
          <w:p w14:paraId="396F35B8">
            <w:pPr>
              <w:pStyle w:val="170"/>
              <w:keepLines/>
              <w:snapToGrid w:val="0"/>
              <w:spacing w:before="20" w:line="300" w:lineRule="exact"/>
            </w:pPr>
            <w:r>
              <w:rPr>
                <w:rFonts w:eastAsia="宋体" w:cs="Times New Roman"/>
                <w:szCs w:val="21"/>
              </w:rPr>
              <w:t>代码2-9</w:t>
            </w:r>
          </w:p>
        </w:tc>
        <w:tc>
          <w:tcPr>
            <w:tcW w:w="2948" w:type="dxa"/>
            <w:tcBorders>
              <w:top w:val="single" w:color="D9D9D9" w:sz="4" w:space="0"/>
              <w:left w:val="single" w:color="D9D9D9" w:sz="4" w:space="0"/>
              <w:bottom w:val="single" w:color="D9D9D9" w:sz="4" w:space="0"/>
              <w:right w:val="single" w:color="D9D9D9" w:sz="4" w:space="0"/>
            </w:tcBorders>
            <w:tcMar>
              <w:top w:w="70" w:type="dxa"/>
              <w:left w:w="85" w:type="dxa"/>
              <w:bottom w:w="70" w:type="dxa"/>
              <w:right w:w="85" w:type="dxa"/>
            </w:tcMar>
            <w:vAlign w:val="center"/>
          </w:tcPr>
          <w:p w14:paraId="7A6CB47F">
            <w:pPr>
              <w:pStyle w:val="170"/>
              <w:keepLines/>
              <w:snapToGrid w:val="0"/>
              <w:spacing w:before="20" w:line="300" w:lineRule="exact"/>
            </w:pPr>
            <w:r>
              <w:rPr>
                <w:rFonts w:eastAsia="宋体" w:cs="Times New Roman"/>
                <w:szCs w:val="21"/>
              </w:rPr>
              <w:t>按ClientRandom匹配KeyLog并检查冲突</w:t>
            </w:r>
          </w:p>
        </w:tc>
        <w:tc>
          <w:tcPr>
            <w:tcW w:w="4422" w:type="dxa"/>
            <w:tcBorders>
              <w:top w:val="single" w:color="D9D9D9" w:sz="4" w:space="0"/>
              <w:left w:val="single" w:color="D9D9D9" w:sz="4" w:space="0"/>
              <w:bottom w:val="single" w:color="D9D9D9" w:sz="4" w:space="0"/>
              <w:right w:val="single" w:color="D9D9D9" w:sz="4" w:space="0"/>
            </w:tcBorders>
            <w:tcMar>
              <w:top w:w="70" w:type="dxa"/>
              <w:left w:w="85" w:type="dxa"/>
              <w:bottom w:w="70" w:type="dxa"/>
              <w:right w:w="85" w:type="dxa"/>
            </w:tcMar>
            <w:vAlign w:val="center"/>
          </w:tcPr>
          <w:p w14:paraId="3755787A">
            <w:pPr>
              <w:pStyle w:val="170"/>
              <w:keepLines/>
              <w:snapToGrid w:val="0"/>
              <w:spacing w:before="20" w:line="300" w:lineRule="exact"/>
            </w:pPr>
            <w:r>
              <w:rPr>
                <w:rFonts w:eastAsia="宋体" w:cs="Times New Roman"/>
                <w:szCs w:val="21"/>
              </w:rPr>
              <w:t>modules/pqc_recheck.py</w:t>
            </w:r>
            <w:r>
              <w:rPr>
                <w:rFonts w:eastAsia="宋体" w:cs="Times New Roman"/>
                <w:szCs w:val="21"/>
              </w:rPr>
              <w:br w:type="textWrapping"/>
            </w:r>
            <w:r>
              <w:rPr>
                <w:rFonts w:eastAsia="宋体" w:cs="Times New Roman"/>
                <w:szCs w:val="21"/>
              </w:rPr>
              <w:t>359–382</w:t>
            </w:r>
          </w:p>
        </w:tc>
      </w:tr>
      <w:tr w14:paraId="647A53C2">
        <w:tblPrEx>
          <w:tblCellMar>
            <w:top w:w="0" w:type="dxa"/>
            <w:left w:w="108" w:type="dxa"/>
            <w:bottom w:w="0" w:type="dxa"/>
            <w:right w:w="108" w:type="dxa"/>
          </w:tblCellMar>
        </w:tblPrEx>
        <w:trPr>
          <w:cantSplit/>
          <w:jc w:val="center"/>
        </w:trPr>
        <w:tc>
          <w:tcPr>
            <w:tcW w:w="1701" w:type="dxa"/>
            <w:tcBorders>
              <w:top w:val="single" w:color="D9D9D9" w:sz="4" w:space="0"/>
              <w:left w:val="single" w:color="D9D9D9" w:sz="4" w:space="0"/>
              <w:bottom w:val="single" w:color="D9D9D9" w:sz="4" w:space="0"/>
              <w:right w:val="single" w:color="D9D9D9" w:sz="4" w:space="0"/>
            </w:tcBorders>
            <w:tcMar>
              <w:top w:w="70" w:type="dxa"/>
              <w:left w:w="85" w:type="dxa"/>
              <w:bottom w:w="70" w:type="dxa"/>
              <w:right w:w="85" w:type="dxa"/>
            </w:tcMar>
            <w:vAlign w:val="center"/>
          </w:tcPr>
          <w:p w14:paraId="295DBA58">
            <w:pPr>
              <w:pStyle w:val="170"/>
              <w:keepLines/>
              <w:snapToGrid w:val="0"/>
              <w:spacing w:before="20" w:line="300" w:lineRule="exact"/>
            </w:pPr>
            <w:r>
              <w:rPr>
                <w:rFonts w:eastAsia="宋体" w:cs="Times New Roman"/>
                <w:szCs w:val="21"/>
              </w:rPr>
              <w:t>代码2-10</w:t>
            </w:r>
          </w:p>
        </w:tc>
        <w:tc>
          <w:tcPr>
            <w:tcW w:w="2948" w:type="dxa"/>
            <w:tcBorders>
              <w:top w:val="single" w:color="D9D9D9" w:sz="4" w:space="0"/>
              <w:left w:val="single" w:color="D9D9D9" w:sz="4" w:space="0"/>
              <w:bottom w:val="single" w:color="D9D9D9" w:sz="4" w:space="0"/>
              <w:right w:val="single" w:color="D9D9D9" w:sz="4" w:space="0"/>
            </w:tcBorders>
            <w:tcMar>
              <w:top w:w="70" w:type="dxa"/>
              <w:left w:w="85" w:type="dxa"/>
              <w:bottom w:w="70" w:type="dxa"/>
              <w:right w:w="85" w:type="dxa"/>
            </w:tcMar>
            <w:vAlign w:val="center"/>
          </w:tcPr>
          <w:p w14:paraId="0BC27C0B">
            <w:pPr>
              <w:pStyle w:val="170"/>
              <w:keepLines/>
              <w:snapToGrid w:val="0"/>
              <w:spacing w:before="20" w:line="300" w:lineRule="exact"/>
            </w:pPr>
            <w:r>
              <w:rPr>
                <w:rFonts w:eastAsia="宋体" w:cs="Times New Roman"/>
                <w:szCs w:val="21"/>
              </w:rPr>
              <w:t>原记录AEAD认证及明文输出</w:t>
            </w:r>
          </w:p>
        </w:tc>
        <w:tc>
          <w:tcPr>
            <w:tcW w:w="4422" w:type="dxa"/>
            <w:tcBorders>
              <w:top w:val="single" w:color="D9D9D9" w:sz="4" w:space="0"/>
              <w:left w:val="single" w:color="D9D9D9" w:sz="4" w:space="0"/>
              <w:bottom w:val="single" w:color="D9D9D9" w:sz="4" w:space="0"/>
              <w:right w:val="single" w:color="D9D9D9" w:sz="4" w:space="0"/>
            </w:tcBorders>
            <w:tcMar>
              <w:top w:w="70" w:type="dxa"/>
              <w:left w:w="85" w:type="dxa"/>
              <w:bottom w:w="70" w:type="dxa"/>
              <w:right w:w="85" w:type="dxa"/>
            </w:tcMar>
            <w:vAlign w:val="center"/>
          </w:tcPr>
          <w:p w14:paraId="3F1D5CB5">
            <w:pPr>
              <w:pStyle w:val="170"/>
              <w:keepLines/>
              <w:snapToGrid w:val="0"/>
              <w:spacing w:before="20" w:line="300" w:lineRule="exact"/>
            </w:pPr>
            <w:r>
              <w:rPr>
                <w:rFonts w:eastAsia="宋体" w:cs="Times New Roman"/>
                <w:szCs w:val="21"/>
              </w:rPr>
              <w:t>modules/pqc_recheck.py</w:t>
            </w:r>
            <w:r>
              <w:rPr>
                <w:rFonts w:eastAsia="宋体" w:cs="Times New Roman"/>
                <w:szCs w:val="21"/>
              </w:rPr>
              <w:br w:type="textWrapping"/>
            </w:r>
            <w:r>
              <w:rPr>
                <w:rFonts w:eastAsia="宋体" w:cs="Times New Roman"/>
                <w:szCs w:val="21"/>
              </w:rPr>
              <w:t>419–436</w:t>
            </w:r>
          </w:p>
        </w:tc>
      </w:tr>
      <w:tr w14:paraId="7C992DF8">
        <w:tblPrEx>
          <w:tblCellMar>
            <w:top w:w="0" w:type="dxa"/>
            <w:left w:w="108" w:type="dxa"/>
            <w:bottom w:w="0" w:type="dxa"/>
            <w:right w:w="108" w:type="dxa"/>
          </w:tblCellMar>
        </w:tblPrEx>
        <w:trPr>
          <w:cantSplit/>
          <w:jc w:val="center"/>
        </w:trPr>
        <w:tc>
          <w:tcPr>
            <w:tcW w:w="1701" w:type="dxa"/>
            <w:tcBorders>
              <w:top w:val="single" w:color="D9D9D9" w:sz="4" w:space="0"/>
              <w:left w:val="single" w:color="D9D9D9" w:sz="4" w:space="0"/>
              <w:bottom w:val="single" w:color="D9D9D9" w:sz="4" w:space="0"/>
              <w:right w:val="single" w:color="D9D9D9" w:sz="4" w:space="0"/>
            </w:tcBorders>
            <w:tcMar>
              <w:top w:w="70" w:type="dxa"/>
              <w:left w:w="85" w:type="dxa"/>
              <w:bottom w:w="70" w:type="dxa"/>
              <w:right w:w="85" w:type="dxa"/>
            </w:tcMar>
            <w:vAlign w:val="center"/>
          </w:tcPr>
          <w:p w14:paraId="43EC28AC">
            <w:pPr>
              <w:pStyle w:val="170"/>
              <w:keepLines/>
              <w:snapToGrid w:val="0"/>
              <w:spacing w:before="20" w:line="300" w:lineRule="exact"/>
            </w:pPr>
            <w:r>
              <w:rPr>
                <w:rFonts w:eastAsia="宋体" w:cs="Times New Roman"/>
                <w:szCs w:val="21"/>
              </w:rPr>
              <w:t>代码2-11</w:t>
            </w:r>
          </w:p>
        </w:tc>
        <w:tc>
          <w:tcPr>
            <w:tcW w:w="2948" w:type="dxa"/>
            <w:tcBorders>
              <w:top w:val="single" w:color="D9D9D9" w:sz="4" w:space="0"/>
              <w:left w:val="single" w:color="D9D9D9" w:sz="4" w:space="0"/>
              <w:bottom w:val="single" w:color="D9D9D9" w:sz="4" w:space="0"/>
              <w:right w:val="single" w:color="D9D9D9" w:sz="4" w:space="0"/>
            </w:tcBorders>
            <w:tcMar>
              <w:top w:w="70" w:type="dxa"/>
              <w:left w:w="85" w:type="dxa"/>
              <w:bottom w:w="70" w:type="dxa"/>
              <w:right w:w="85" w:type="dxa"/>
            </w:tcMar>
            <w:vAlign w:val="center"/>
          </w:tcPr>
          <w:p w14:paraId="55E1173D">
            <w:pPr>
              <w:pStyle w:val="170"/>
              <w:keepLines/>
              <w:snapToGrid w:val="0"/>
              <w:spacing w:before="20" w:line="300" w:lineRule="exact"/>
            </w:pPr>
            <w:r>
              <w:rPr>
                <w:rFonts w:eastAsia="宋体" w:cs="Times New Roman"/>
                <w:szCs w:val="21"/>
              </w:rPr>
              <w:t>复核服务器Finished与缺少秘密的处理</w:t>
            </w:r>
          </w:p>
        </w:tc>
        <w:tc>
          <w:tcPr>
            <w:tcW w:w="4422" w:type="dxa"/>
            <w:tcBorders>
              <w:top w:val="single" w:color="D9D9D9" w:sz="4" w:space="0"/>
              <w:left w:val="single" w:color="D9D9D9" w:sz="4" w:space="0"/>
              <w:bottom w:val="single" w:color="D9D9D9" w:sz="4" w:space="0"/>
              <w:right w:val="single" w:color="D9D9D9" w:sz="4" w:space="0"/>
            </w:tcBorders>
            <w:tcMar>
              <w:top w:w="70" w:type="dxa"/>
              <w:left w:w="85" w:type="dxa"/>
              <w:bottom w:w="70" w:type="dxa"/>
              <w:right w:w="85" w:type="dxa"/>
            </w:tcMar>
            <w:vAlign w:val="center"/>
          </w:tcPr>
          <w:p w14:paraId="37456750">
            <w:pPr>
              <w:pStyle w:val="170"/>
              <w:keepLines/>
              <w:snapToGrid w:val="0"/>
              <w:spacing w:before="20" w:line="300" w:lineRule="exact"/>
            </w:pPr>
            <w:r>
              <w:rPr>
                <w:rFonts w:eastAsia="宋体" w:cs="Times New Roman"/>
                <w:szCs w:val="21"/>
              </w:rPr>
              <w:t>modules/pqc_recheck.py</w:t>
            </w:r>
            <w:r>
              <w:rPr>
                <w:rFonts w:eastAsia="宋体" w:cs="Times New Roman"/>
                <w:szCs w:val="21"/>
              </w:rPr>
              <w:br w:type="textWrapping"/>
            </w:r>
            <w:r>
              <w:rPr>
                <w:rFonts w:eastAsia="宋体" w:cs="Times New Roman"/>
                <w:szCs w:val="21"/>
              </w:rPr>
              <w:t>441–455</w:t>
            </w:r>
          </w:p>
        </w:tc>
      </w:tr>
      <w:tr w14:paraId="78374522">
        <w:tblPrEx>
          <w:tblCellMar>
            <w:top w:w="0" w:type="dxa"/>
            <w:left w:w="108" w:type="dxa"/>
            <w:bottom w:w="0" w:type="dxa"/>
            <w:right w:w="108" w:type="dxa"/>
          </w:tblCellMar>
        </w:tblPrEx>
        <w:trPr>
          <w:cantSplit/>
          <w:jc w:val="center"/>
        </w:trPr>
        <w:tc>
          <w:tcPr>
            <w:tcW w:w="1701" w:type="dxa"/>
            <w:tcBorders>
              <w:top w:val="single" w:color="D9D9D9" w:sz="4" w:space="0"/>
              <w:left w:val="single" w:color="D9D9D9" w:sz="4" w:space="0"/>
              <w:bottom w:val="single" w:color="D9D9D9" w:sz="4" w:space="0"/>
              <w:right w:val="single" w:color="D9D9D9" w:sz="4" w:space="0"/>
            </w:tcBorders>
            <w:tcMar>
              <w:top w:w="70" w:type="dxa"/>
              <w:left w:w="85" w:type="dxa"/>
              <w:bottom w:w="70" w:type="dxa"/>
              <w:right w:w="85" w:type="dxa"/>
            </w:tcMar>
            <w:vAlign w:val="center"/>
          </w:tcPr>
          <w:p w14:paraId="1B856EFE">
            <w:pPr>
              <w:pStyle w:val="170"/>
              <w:keepLines/>
              <w:snapToGrid w:val="0"/>
              <w:spacing w:before="20" w:line="300" w:lineRule="exact"/>
            </w:pPr>
            <w:r>
              <w:rPr>
                <w:rFonts w:eastAsia="宋体" w:cs="Times New Roman"/>
                <w:szCs w:val="21"/>
              </w:rPr>
              <w:t>代码2-12</w:t>
            </w:r>
          </w:p>
        </w:tc>
        <w:tc>
          <w:tcPr>
            <w:tcW w:w="2948" w:type="dxa"/>
            <w:tcBorders>
              <w:top w:val="single" w:color="D9D9D9" w:sz="4" w:space="0"/>
              <w:left w:val="single" w:color="D9D9D9" w:sz="4" w:space="0"/>
              <w:bottom w:val="single" w:color="D9D9D9" w:sz="4" w:space="0"/>
              <w:right w:val="single" w:color="D9D9D9" w:sz="4" w:space="0"/>
            </w:tcBorders>
            <w:tcMar>
              <w:top w:w="70" w:type="dxa"/>
              <w:left w:w="85" w:type="dxa"/>
              <w:bottom w:w="70" w:type="dxa"/>
              <w:right w:w="85" w:type="dxa"/>
            </w:tcMar>
            <w:vAlign w:val="center"/>
          </w:tcPr>
          <w:p w14:paraId="68FFCF54">
            <w:pPr>
              <w:pStyle w:val="170"/>
              <w:keepLines/>
              <w:snapToGrid w:val="0"/>
              <w:spacing w:before="20" w:line="300" w:lineRule="exact"/>
            </w:pPr>
            <w:r>
              <w:rPr>
                <w:rFonts w:eastAsia="宋体" w:cs="Times New Roman"/>
                <w:szCs w:val="21"/>
              </w:rPr>
              <w:t>指定实验根的证书路径与主机名检查</w:t>
            </w:r>
          </w:p>
        </w:tc>
        <w:tc>
          <w:tcPr>
            <w:tcW w:w="4422" w:type="dxa"/>
            <w:tcBorders>
              <w:top w:val="single" w:color="D9D9D9" w:sz="4" w:space="0"/>
              <w:left w:val="single" w:color="D9D9D9" w:sz="4" w:space="0"/>
              <w:bottom w:val="single" w:color="D9D9D9" w:sz="4" w:space="0"/>
              <w:right w:val="single" w:color="D9D9D9" w:sz="4" w:space="0"/>
            </w:tcBorders>
            <w:tcMar>
              <w:top w:w="70" w:type="dxa"/>
              <w:left w:w="85" w:type="dxa"/>
              <w:bottom w:w="70" w:type="dxa"/>
              <w:right w:w="85" w:type="dxa"/>
            </w:tcMar>
            <w:vAlign w:val="center"/>
          </w:tcPr>
          <w:p w14:paraId="38C1A72D">
            <w:pPr>
              <w:pStyle w:val="170"/>
              <w:keepLines/>
              <w:snapToGrid w:val="0"/>
              <w:spacing w:before="20" w:line="300" w:lineRule="exact"/>
            </w:pPr>
            <w:r>
              <w:rPr>
                <w:rFonts w:eastAsia="宋体" w:cs="Times New Roman"/>
                <w:szCs w:val="21"/>
              </w:rPr>
              <w:t>pqc_lab/lab.py</w:t>
            </w:r>
            <w:r>
              <w:rPr>
                <w:rFonts w:eastAsia="宋体" w:cs="Times New Roman"/>
                <w:szCs w:val="21"/>
              </w:rPr>
              <w:br w:type="textWrapping"/>
            </w:r>
            <w:r>
              <w:rPr>
                <w:rFonts w:eastAsia="宋体" w:cs="Times New Roman"/>
                <w:szCs w:val="21"/>
              </w:rPr>
              <w:t>178–182</w:t>
            </w:r>
          </w:p>
        </w:tc>
      </w:tr>
      <w:tr w14:paraId="2BD3385A">
        <w:tblPrEx>
          <w:tblCellMar>
            <w:top w:w="0" w:type="dxa"/>
            <w:left w:w="108" w:type="dxa"/>
            <w:bottom w:w="0" w:type="dxa"/>
            <w:right w:w="108" w:type="dxa"/>
          </w:tblCellMar>
        </w:tblPrEx>
        <w:trPr>
          <w:cantSplit/>
          <w:jc w:val="center"/>
        </w:trPr>
        <w:tc>
          <w:tcPr>
            <w:tcW w:w="1701" w:type="dxa"/>
            <w:tcBorders>
              <w:top w:val="single" w:color="D9D9D9" w:sz="4" w:space="0"/>
              <w:left w:val="single" w:color="D9D9D9" w:sz="4" w:space="0"/>
              <w:bottom w:val="single" w:color="D9D9D9" w:sz="4" w:space="0"/>
              <w:right w:val="single" w:color="D9D9D9" w:sz="4" w:space="0"/>
            </w:tcBorders>
            <w:tcMar>
              <w:top w:w="70" w:type="dxa"/>
              <w:left w:w="85" w:type="dxa"/>
              <w:bottom w:w="70" w:type="dxa"/>
              <w:right w:w="85" w:type="dxa"/>
            </w:tcMar>
            <w:vAlign w:val="center"/>
          </w:tcPr>
          <w:p w14:paraId="7B6416BE">
            <w:pPr>
              <w:pStyle w:val="170"/>
              <w:keepLines/>
              <w:snapToGrid w:val="0"/>
              <w:spacing w:before="20" w:line="300" w:lineRule="exact"/>
            </w:pPr>
            <w:r>
              <w:rPr>
                <w:rFonts w:eastAsia="宋体" w:cs="Times New Roman"/>
                <w:szCs w:val="21"/>
              </w:rPr>
              <w:t>代码2-13</w:t>
            </w:r>
          </w:p>
        </w:tc>
        <w:tc>
          <w:tcPr>
            <w:tcW w:w="2948" w:type="dxa"/>
            <w:tcBorders>
              <w:top w:val="single" w:color="D9D9D9" w:sz="4" w:space="0"/>
              <w:left w:val="single" w:color="D9D9D9" w:sz="4" w:space="0"/>
              <w:bottom w:val="single" w:color="D9D9D9" w:sz="4" w:space="0"/>
              <w:right w:val="single" w:color="D9D9D9" w:sz="4" w:space="0"/>
            </w:tcBorders>
            <w:tcMar>
              <w:top w:w="70" w:type="dxa"/>
              <w:left w:w="85" w:type="dxa"/>
              <w:bottom w:w="70" w:type="dxa"/>
              <w:right w:w="85" w:type="dxa"/>
            </w:tcMar>
            <w:vAlign w:val="center"/>
          </w:tcPr>
          <w:p w14:paraId="49C97EB8">
            <w:pPr>
              <w:pStyle w:val="170"/>
              <w:keepLines/>
              <w:snapToGrid w:val="0"/>
              <w:spacing w:before="20" w:line="300" w:lineRule="exact"/>
            </w:pPr>
            <w:r>
              <w:rPr>
                <w:rFonts w:eastAsia="宋体" w:cs="Times New Roman"/>
                <w:szCs w:val="21"/>
              </w:rPr>
              <w:t>固定公钥验签与混合模式的联合条件</w:t>
            </w:r>
          </w:p>
        </w:tc>
        <w:tc>
          <w:tcPr>
            <w:tcW w:w="4422" w:type="dxa"/>
            <w:tcBorders>
              <w:top w:val="single" w:color="D9D9D9" w:sz="4" w:space="0"/>
              <w:left w:val="single" w:color="D9D9D9" w:sz="4" w:space="0"/>
              <w:bottom w:val="single" w:color="D9D9D9" w:sz="4" w:space="0"/>
              <w:right w:val="single" w:color="D9D9D9" w:sz="4" w:space="0"/>
            </w:tcBorders>
            <w:tcMar>
              <w:top w:w="70" w:type="dxa"/>
              <w:left w:w="85" w:type="dxa"/>
              <w:bottom w:w="70" w:type="dxa"/>
              <w:right w:w="85" w:type="dxa"/>
            </w:tcMar>
            <w:vAlign w:val="center"/>
          </w:tcPr>
          <w:p w14:paraId="520F30E2">
            <w:pPr>
              <w:pStyle w:val="170"/>
              <w:keepLines/>
              <w:snapToGrid w:val="0"/>
              <w:spacing w:before="20" w:line="300" w:lineRule="exact"/>
            </w:pPr>
            <w:r>
              <w:rPr>
                <w:rFonts w:eastAsia="宋体" w:cs="Times New Roman"/>
                <w:szCs w:val="21"/>
              </w:rPr>
              <w:t>pqc_lab/signed_messages.py</w:t>
            </w:r>
            <w:r>
              <w:rPr>
                <w:rFonts w:eastAsia="宋体" w:cs="Times New Roman"/>
                <w:szCs w:val="21"/>
              </w:rPr>
              <w:br w:type="textWrapping"/>
            </w:r>
            <w:r>
              <w:rPr>
                <w:rFonts w:eastAsia="宋体" w:cs="Times New Roman"/>
                <w:szCs w:val="21"/>
              </w:rPr>
              <w:t>72–98</w:t>
            </w:r>
          </w:p>
        </w:tc>
      </w:tr>
      <w:tr w14:paraId="17021F57">
        <w:tblPrEx>
          <w:tblCellMar>
            <w:top w:w="0" w:type="dxa"/>
            <w:left w:w="108" w:type="dxa"/>
            <w:bottom w:w="0" w:type="dxa"/>
            <w:right w:w="108" w:type="dxa"/>
          </w:tblCellMar>
        </w:tblPrEx>
        <w:trPr>
          <w:cantSplit/>
          <w:jc w:val="center"/>
        </w:trPr>
        <w:tc>
          <w:tcPr>
            <w:tcW w:w="1701" w:type="dxa"/>
            <w:tcBorders>
              <w:top w:val="single" w:color="D9D9D9" w:sz="4" w:space="0"/>
              <w:left w:val="single" w:color="D9D9D9" w:sz="4" w:space="0"/>
              <w:bottom w:val="single" w:color="D9D9D9" w:sz="4" w:space="0"/>
              <w:right w:val="single" w:color="D9D9D9" w:sz="4" w:space="0"/>
            </w:tcBorders>
            <w:tcMar>
              <w:top w:w="70" w:type="dxa"/>
              <w:left w:w="85" w:type="dxa"/>
              <w:bottom w:w="70" w:type="dxa"/>
              <w:right w:w="85" w:type="dxa"/>
            </w:tcMar>
            <w:vAlign w:val="center"/>
          </w:tcPr>
          <w:p w14:paraId="61259DE6">
            <w:pPr>
              <w:pStyle w:val="170"/>
              <w:keepLines/>
              <w:snapToGrid w:val="0"/>
              <w:spacing w:before="20" w:line="300" w:lineRule="exact"/>
            </w:pPr>
            <w:r>
              <w:rPr>
                <w:rFonts w:eastAsia="宋体" w:cs="Times New Roman"/>
                <w:szCs w:val="21"/>
              </w:rPr>
              <w:t>代码3-1</w:t>
            </w:r>
          </w:p>
        </w:tc>
        <w:tc>
          <w:tcPr>
            <w:tcW w:w="2948" w:type="dxa"/>
            <w:tcBorders>
              <w:top w:val="single" w:color="D9D9D9" w:sz="4" w:space="0"/>
              <w:left w:val="single" w:color="D9D9D9" w:sz="4" w:space="0"/>
              <w:bottom w:val="single" w:color="D9D9D9" w:sz="4" w:space="0"/>
              <w:right w:val="single" w:color="D9D9D9" w:sz="4" w:space="0"/>
            </w:tcBorders>
            <w:tcMar>
              <w:top w:w="70" w:type="dxa"/>
              <w:left w:w="85" w:type="dxa"/>
              <w:bottom w:w="70" w:type="dxa"/>
              <w:right w:w="85" w:type="dxa"/>
            </w:tcMar>
            <w:vAlign w:val="center"/>
          </w:tcPr>
          <w:p w14:paraId="7B276C26">
            <w:pPr>
              <w:pStyle w:val="170"/>
              <w:keepLines/>
              <w:snapToGrid w:val="0"/>
              <w:spacing w:before="20" w:line="300" w:lineRule="exact"/>
            </w:pPr>
            <w:r>
              <w:rPr>
                <w:rFonts w:eastAsia="宋体" w:cs="Times New Roman"/>
                <w:szCs w:val="21"/>
              </w:rPr>
              <w:t>完整记录边界缺少Finished的回归测试</w:t>
            </w:r>
          </w:p>
        </w:tc>
        <w:tc>
          <w:tcPr>
            <w:tcW w:w="4422" w:type="dxa"/>
            <w:tcBorders>
              <w:top w:val="single" w:color="D9D9D9" w:sz="4" w:space="0"/>
              <w:left w:val="single" w:color="D9D9D9" w:sz="4" w:space="0"/>
              <w:bottom w:val="single" w:color="D9D9D9" w:sz="4" w:space="0"/>
              <w:right w:val="single" w:color="D9D9D9" w:sz="4" w:space="0"/>
            </w:tcBorders>
            <w:tcMar>
              <w:top w:w="70" w:type="dxa"/>
              <w:left w:w="85" w:type="dxa"/>
              <w:bottom w:w="70" w:type="dxa"/>
              <w:right w:w="85" w:type="dxa"/>
            </w:tcMar>
            <w:vAlign w:val="center"/>
          </w:tcPr>
          <w:p w14:paraId="326CE7B7">
            <w:pPr>
              <w:pStyle w:val="170"/>
              <w:keepLines/>
              <w:snapToGrid w:val="0"/>
              <w:spacing w:before="20" w:line="300" w:lineRule="exact"/>
            </w:pPr>
            <w:r>
              <w:rPr>
                <w:rFonts w:eastAsia="宋体" w:cs="Times New Roman"/>
                <w:szCs w:val="21"/>
              </w:rPr>
              <w:t>tests/test_pqc_recheck.py</w:t>
            </w:r>
            <w:r>
              <w:rPr>
                <w:rFonts w:eastAsia="宋体" w:cs="Times New Roman"/>
                <w:szCs w:val="21"/>
              </w:rPr>
              <w:br w:type="textWrapping"/>
            </w:r>
            <w:r>
              <w:rPr>
                <w:rFonts w:eastAsia="宋体" w:cs="Times New Roman"/>
                <w:szCs w:val="21"/>
              </w:rPr>
              <w:t>254–265</w:t>
            </w:r>
          </w:p>
        </w:tc>
      </w:tr>
    </w:tbl>
    <w:p w14:paraId="47790780">
      <w:pPr>
        <w:widowControl w:val="0"/>
        <w:spacing w:line="20" w:lineRule="exact"/>
        <w:rPr>
          <w:sz w:val="2"/>
          <w:szCs w:val="2"/>
        </w:rPr>
      </w:pPr>
    </w:p>
    <w:sectPr>
      <w:headerReference r:id="rId7" w:type="default"/>
      <w:footerReference r:id="rId8" w:type="default"/>
      <w:pgSz w:w="11906" w:h="16838"/>
      <w:pgMar w:top="1134" w:right="1134" w:bottom="1134" w:left="1134" w:header="850" w:footer="992" w:gutter="0"/>
      <w:cols w:space="425" w:num="1"/>
      <w:docGrid w:type="lines" w:linePitch="312"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楷体_GB2312">
    <w:altName w:val="楷体"/>
    <w:panose1 w:val="00000000000000000000"/>
    <w:charset w:val="86"/>
    <w:family w:val="modern"/>
    <w:pitch w:val="default"/>
    <w:sig w:usb0="00000000" w:usb1="00000000" w:usb2="00000010" w:usb3="00000000" w:csb0="00040000" w:csb1="00000000"/>
  </w:font>
  <w:font w:name="楷体">
    <w:panose1 w:val="02010609060101010101"/>
    <w:charset w:val="86"/>
    <w:family w:val="auto"/>
    <w:pitch w:val="default"/>
    <w:sig w:usb0="800002BF" w:usb1="38CF7CFA" w:usb2="00000016" w:usb3="00000000" w:csb0="00040001" w:csb1="00000000"/>
  </w:font>
  <w:font w:name="华文楷体">
    <w:panose1 w:val="02010600040101010101"/>
    <w:charset w:val="86"/>
    <w:family w:val="auto"/>
    <w:pitch w:val="default"/>
    <w:sig w:usb0="00000287" w:usb1="080F0000" w:usb2="00000000" w:usb3="00000000" w:csb0="0004009F" w:csb1="DFD70000"/>
  </w:font>
  <w:font w:name="MS Gothic">
    <w:panose1 w:val="020B0609070205080204"/>
    <w:charset w:val="80"/>
    <w:family w:val="auto"/>
    <w:pitch w:val="default"/>
    <w:sig w:usb0="E00002FF" w:usb1="6AC7FDFB" w:usb2="08000012" w:usb3="00000000" w:csb0="4002009F" w:csb1="DFD70000"/>
  </w:font>
  <w:font w:name="Courier">
    <w:altName w:val="Courier New"/>
    <w:panose1 w:val="02070409020205020404"/>
    <w:charset w:val="00"/>
    <w:family w:val="auto"/>
    <w:pitch w:val="default"/>
    <w:sig w:usb0="00000000" w:usb1="00000000" w:usb2="00000000" w:usb3="00000000" w:csb0="00000001" w:csb1="00000000"/>
  </w:font>
  <w:font w:name="ＭＳ 明朝">
    <w:altName w:val="Segoe Print"/>
    <w:panose1 w:val="00000000000000000000"/>
    <w:charset w:val="00"/>
    <w:family w:val="auto"/>
    <w:pitch w:val="default"/>
    <w:sig w:usb0="00000000" w:usb1="00000000" w:usb2="00000000" w:usb3="00000000" w:csb0="00000000" w:csb1="00000000"/>
  </w:font>
  <w:font w:name="Noto Serif CJK SC">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Noto Sans CJK SC">
    <w:altName w:val="Segoe Print"/>
    <w:panose1 w:val="00000000000000000000"/>
    <w:charset w:val="00"/>
    <w:family w:val="auto"/>
    <w:pitch w:val="default"/>
    <w:sig w:usb0="00000000" w:usb1="00000000" w:usb2="00000000" w:usb3="00000000" w:csb0="00000000" w:csb1="00000000"/>
  </w:font>
  <w:font w:name="Cambria">
    <w:panose1 w:val="02040503050406030204"/>
    <w:charset w:val="00"/>
    <w:family w:val="roman"/>
    <w:pitch w:val="default"/>
    <w:sig w:usb0="E00006FF" w:usb1="420024FF" w:usb2="02000000" w:usb3="00000000" w:csb0="2000019F" w:csb1="00000000"/>
  </w:font>
  <w:font w:name="Consolas">
    <w:panose1 w:val="020B0609020204030204"/>
    <w:charset w:val="00"/>
    <w:family w:val="modern"/>
    <w:pitch w:val="default"/>
    <w:sig w:usb0="E00006FF" w:usb1="0000FCFF" w:usb2="00000001" w:usb3="00000000" w:csb0="6000019F" w:csb1="DFD70000"/>
  </w:font>
  <w:font w:name="华文中宋">
    <w:panose1 w:val="02010600040101010101"/>
    <w:charset w:val="86"/>
    <w:family w:val="auto"/>
    <w:pitch w:val="default"/>
    <w:sig w:usb0="00000287" w:usb1="080F0000" w:usb2="00000000" w:usb3="00000000" w:csb0="0004009F" w:csb1="DFD70000"/>
  </w:font>
  <w:font w:name="微软雅黑">
    <w:panose1 w:val="020B0503020204020204"/>
    <w:charset w:val="86"/>
    <w:family w:val="swiss"/>
    <w:pitch w:val="default"/>
    <w:sig w:usb0="80000287" w:usb1="2ACF3C50" w:usb2="00000016" w:usb3="00000000" w:csb0="0004001F" w:csb1="00000000"/>
  </w:font>
  <w:font w:name="Cambria Math">
    <w:panose1 w:val="02040503050406030204"/>
    <w:charset w:val="00"/>
    <w:family w:val="roman"/>
    <w:pitch w:val="default"/>
    <w:sig w:usb0="E00006FF" w:usb1="420024FF" w:usb2="02000000" w:usb3="00000000" w:csb0="2000019F" w:csb1="00000000"/>
  </w:font>
  <w:font w:name="KSOFF9CC6125">
    <w:panose1 w:val="02010609060101010101"/>
    <w:charset w:val="86"/>
    <w:family w:val="auto"/>
    <w:pitch w:val="default"/>
    <w:sig w:usb0="00000001" w:usb1="00000000" w:usb2="00000000" w:usb3="00000000" w:csb0="00040001" w:csb1="00000000"/>
  </w:font>
  <w:font w:name="MS PGothic">
    <w:panose1 w:val="020B0600070205080204"/>
    <w:charset w:val="80"/>
    <w:family w:val="auto"/>
    <w:pitch w:val="default"/>
    <w:sig w:usb0="E00002FF" w:usb1="6AC7FDFB" w:usb2="08000012" w:usb3="00000000" w:csb0="4002009F" w:csb1="DFD70000"/>
  </w:font>
  <w:font w:name="Courier New">
    <w:panose1 w:val="02070309020205020404"/>
    <w:charset w:val="00"/>
    <w:family w:val="auto"/>
    <w:pitch w:val="default"/>
    <w:sig w:usb0="E0002EFF" w:usb1="C0007843" w:usb2="00000009" w:usb3="00000000" w:csb0="400001FF" w:csb1="FFFF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4E811EC">
    <w:pPr>
      <w:pStyle w:val="24"/>
      <w:ind w:firstLine="0"/>
      <w:jc w:val="center"/>
    </w:pPr>
    <w:r>
      <w:fldChar w:fldCharType="begin"/>
    </w:r>
    <w:r>
      <w:instrText xml:space="preserve">PAGE</w:instrText>
    </w:r>
    <w:r>
      <w:fldChar w:fldCharType="separate"/>
    </w:r>
    <w:r>
      <w:t>1</w:t>
    </w:r>
    <w:r>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AAD771D">
    <w:pPr>
      <w:pStyle w:val="24"/>
      <w:ind w:firstLine="0"/>
      <w:jc w:val="center"/>
    </w:pPr>
    <w:r>
      <w:fldChar w:fldCharType="begin"/>
    </w:r>
    <w:r>
      <w:instrText xml:space="preserve">PAGE</w:instrText>
    </w:r>
    <w:r>
      <w:fldChar w:fldCharType="separate"/>
    </w:r>
    <w:r>
      <w:t>3</w:t>
    </w:r>
    <w: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240" w:lineRule="auto"/>
      </w:pPr>
      <w:r>
        <w:separator/>
      </w:r>
    </w:p>
  </w:footnote>
  <w:footnote w:type="continuationSeparator" w:id="1">
    <w:p>
      <w:pPr>
        <w:spacing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1D0FB72">
    <w:pPr>
      <w:pStyle w:val="25"/>
      <w:pBdr>
        <w:bottom w:val="single" w:color="auto" w:sz="6" w:space="1"/>
      </w:pBdr>
      <w:ind w:firstLine="0"/>
      <w:jc w:val="center"/>
    </w:pPr>
    <w:r>
      <w:rPr>
        <w:rFonts w:eastAsia="宋体"/>
        <w:sz w:val="18"/>
        <w:szCs w:val="18"/>
      </w:rPr>
      <w:t>全国密码技术竞赛作品设计报告</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5D1BC30">
    <w:pPr>
      <w:pStyle w:val="25"/>
      <w:pBdr>
        <w:bottom w:val="single" w:color="auto" w:sz="6" w:space="1"/>
      </w:pBdr>
      <w:ind w:firstLine="0"/>
      <w:jc w:val="center"/>
    </w:pPr>
    <w:r>
      <w:rPr>
        <w:rFonts w:eastAsia="宋体"/>
        <w:sz w:val="18"/>
        <w:szCs w:val="18"/>
      </w:rPr>
      <w:t>全国密码技术竞赛作品设计报告</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20"/>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13"/>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18"/>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3"/>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14"/>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16"/>
      <w:lvlText w:val=""/>
      <w:lvlJc w:val="left"/>
      <w:pPr>
        <w:tabs>
          <w:tab w:val="left" w:pos="360"/>
        </w:tabs>
        <w:ind w:left="360" w:hanging="360"/>
      </w:pPr>
      <w:rPr>
        <w:rFonts w:hint="default" w:ascii="Symbol" w:hAnsi="Symbol"/>
      </w:rPr>
    </w:lvl>
  </w:abstractNum>
  <w:num w:numId="1">
    <w:abstractNumId w:val="1"/>
  </w:num>
  <w:num w:numId="2">
    <w:abstractNumId w:val="4"/>
  </w:num>
  <w:num w:numId="3">
    <w:abstractNumId w:val="5"/>
  </w:num>
  <w:num w:numId="4">
    <w:abstractNumId w:val="2"/>
  </w:num>
  <w:num w:numId="5">
    <w:abstractNumId w:val="0"/>
  </w:num>
  <w:num w:numId="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0"/>
  <w:removePersonalInformation/>
  <w:bordersDoNotSurroundHeader w:val="1"/>
  <w:bordersDoNotSurroundFooter w:val="1"/>
  <w:documentProtection w:enforcement="0"/>
  <w:defaultTabStop w:val="720"/>
  <w:noPunctuationKerning w:val="1"/>
  <w:characterSpacingControl w:val="doNotCompress"/>
  <w:footnotePr>
    <w:footnote w:id="0"/>
    <w:footnote w:id="1"/>
  </w:footnotePr>
  <w:endnotePr>
    <w:endnote w:id="0"/>
    <w:endnote w:id="1"/>
  </w:endnotePr>
  <w:compat>
    <w:doNotExpandShiftReturn/>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3E9"/>
    <w:rsid w:val="0006063C"/>
    <w:rsid w:val="000809EE"/>
    <w:rsid w:val="00082136"/>
    <w:rsid w:val="00105209"/>
    <w:rsid w:val="00105CD3"/>
    <w:rsid w:val="0015074B"/>
    <w:rsid w:val="001935BD"/>
    <w:rsid w:val="00196765"/>
    <w:rsid w:val="001B5B6D"/>
    <w:rsid w:val="00257FA1"/>
    <w:rsid w:val="0029639D"/>
    <w:rsid w:val="002C0113"/>
    <w:rsid w:val="00326F90"/>
    <w:rsid w:val="00332D36"/>
    <w:rsid w:val="003D09AA"/>
    <w:rsid w:val="005D2EFF"/>
    <w:rsid w:val="005F04F8"/>
    <w:rsid w:val="006B1ECF"/>
    <w:rsid w:val="006F190E"/>
    <w:rsid w:val="00704147"/>
    <w:rsid w:val="00760D9D"/>
    <w:rsid w:val="0077377C"/>
    <w:rsid w:val="00830A85"/>
    <w:rsid w:val="008A44F6"/>
    <w:rsid w:val="00941FD4"/>
    <w:rsid w:val="009463AD"/>
    <w:rsid w:val="00954B6A"/>
    <w:rsid w:val="00A12CC2"/>
    <w:rsid w:val="00A43748"/>
    <w:rsid w:val="00A552CD"/>
    <w:rsid w:val="00A92C3F"/>
    <w:rsid w:val="00AA1D8D"/>
    <w:rsid w:val="00AC073C"/>
    <w:rsid w:val="00AE299A"/>
    <w:rsid w:val="00B47730"/>
    <w:rsid w:val="00BD5C1E"/>
    <w:rsid w:val="00C26698"/>
    <w:rsid w:val="00C40FEE"/>
    <w:rsid w:val="00CB0664"/>
    <w:rsid w:val="00D42961"/>
    <w:rsid w:val="00D5479B"/>
    <w:rsid w:val="00D76274"/>
    <w:rsid w:val="00D86305"/>
    <w:rsid w:val="00D965A9"/>
    <w:rsid w:val="00E941D7"/>
    <w:rsid w:val="00F608B7"/>
    <w:rsid w:val="00FC693F"/>
    <w:rsid w:val="02322A46"/>
    <w:rsid w:val="06F07C0E"/>
    <w:rsid w:val="07A31519"/>
    <w:rsid w:val="0AF23AF3"/>
    <w:rsid w:val="0B9E49AD"/>
    <w:rsid w:val="10900068"/>
    <w:rsid w:val="13555A99"/>
    <w:rsid w:val="13722710"/>
    <w:rsid w:val="16B672F2"/>
    <w:rsid w:val="1A5572CF"/>
    <w:rsid w:val="1C1C6067"/>
    <w:rsid w:val="1F784B5D"/>
    <w:rsid w:val="24BD1D08"/>
    <w:rsid w:val="255A175D"/>
    <w:rsid w:val="27AC15FA"/>
    <w:rsid w:val="2A132DD3"/>
    <w:rsid w:val="31520047"/>
    <w:rsid w:val="36C54F76"/>
    <w:rsid w:val="38377F08"/>
    <w:rsid w:val="393D7D07"/>
    <w:rsid w:val="39DB4725"/>
    <w:rsid w:val="3F7313F8"/>
    <w:rsid w:val="41F52F9B"/>
    <w:rsid w:val="44156F43"/>
    <w:rsid w:val="46321F69"/>
    <w:rsid w:val="473475C7"/>
    <w:rsid w:val="493C3B62"/>
    <w:rsid w:val="58AC0CAA"/>
    <w:rsid w:val="598A365B"/>
    <w:rsid w:val="5AF26A1C"/>
    <w:rsid w:val="5D996534"/>
    <w:rsid w:val="6AA03EED"/>
    <w:rsid w:val="70006D00"/>
    <w:rsid w:val="71F0706D"/>
    <w:rsid w:val="76263B40"/>
    <w:rsid w:val="7CAC6CC1"/>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2"/>
    </o:shapelayout>
  </w:shapeDefaults>
  <w14:defaultImageDpi w14:val="300"/>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qFormat="1" w:uiPriority="39" w:semiHidden="0" w:name="toc 1"/>
    <w:lsdException w:qFormat="1" w:uiPriority="39" w:semiHidden="0"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qFormat="1" w:uiPriority="99" w:semiHidden="0" w:name="macro"/>
    <w:lsdException w:uiPriority="99" w:name="toa heading"/>
    <w:lsdException w:qFormat="1" w:uiPriority="99" w:semiHidden="0" w:name="List"/>
    <w:lsdException w:qFormat="1" w:uiPriority="99" w:semiHidden="0" w:name="List Bullet"/>
    <w:lsdException w:qFormat="1" w:uiPriority="99" w:semiHidden="0" w:name="List Number"/>
    <w:lsdException w:qFormat="1" w:uiPriority="99" w:semiHidden="0" w:name="List 2"/>
    <w:lsdException w:qFormat="1" w:uiPriority="99" w:semiHidden="0" w:name="List 3"/>
    <w:lsdException w:uiPriority="99" w:name="List 4"/>
    <w:lsdException w:uiPriority="99" w:name="List 5"/>
    <w:lsdException w:qFormat="1" w:uiPriority="99" w:semiHidden="0" w:name="List Bullet 2"/>
    <w:lsdException w:qFormat="1" w:uiPriority="99" w:semiHidden="0" w:name="List Bullet 3"/>
    <w:lsdException w:uiPriority="99" w:name="List Bullet 4"/>
    <w:lsdException w:uiPriority="99" w:name="List Bullet 5"/>
    <w:lsdException w:qFormat="1" w:uiPriority="99" w:semiHidden="0" w:name="List Number 2"/>
    <w:lsdException w:qFormat="1"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qFormat="1" w:uiPriority="99" w:semiHidden="0" w:name="Body Text"/>
    <w:lsdException w:uiPriority="99" w:name="Body Text Indent"/>
    <w:lsdException w:qFormat="1" w:uiPriority="99" w:semiHidden="0" w:name="List Continue"/>
    <w:lsdException w:qFormat="1" w:uiPriority="99" w:semiHidden="0" w:name="List Continue 2"/>
    <w:lsdException w:qFormat="1"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qFormat="1" w:uiPriority="99" w:semiHidden="0" w:name="Body Text 2"/>
    <w:lsdException w:qFormat="1" w:uiPriority="99" w:semiHidden="0" w:name="Body Text 3"/>
    <w:lsdException w:uiPriority="99" w:name="Body Text Indent 2"/>
    <w:lsdException w:uiPriority="99" w:name="Body Text Indent 3"/>
    <w:lsdException w:uiPriority="99" w:name="Block Text"/>
    <w:lsdException w:qFormat="1"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qFormat="1" w:unhideWhenUsed="0" w:uiPriority="1" w:semiHidden="0" w:name="No Spacing"/>
    <w:lsdException w:unhideWhenUsed="0" w:uiPriority="60" w:semiHidden="0" w:name="Light Shading"/>
    <w:lsdException w:qFormat="1" w:unhideWhenUsed="0" w:uiPriority="61" w:semiHidden="0" w:name="Light List"/>
    <w:lsdException w:qFormat="1" w:unhideWhenUsed="0" w:uiPriority="62" w:semiHidden="0" w:name="Light Grid"/>
    <w:lsdException w:qFormat="1" w:unhideWhenUsed="0" w:uiPriority="63" w:semiHidden="0" w:name="Medium Shading 1"/>
    <w:lsdException w:qFormat="1" w:unhideWhenUsed="0" w:uiPriority="64" w:semiHidden="0" w:name="Medium Shading 2"/>
    <w:lsdException w:qFormat="1" w:unhideWhenUsed="0" w:uiPriority="65" w:semiHidden="0" w:name="Medium List 1"/>
    <w:lsdException w:qFormat="1" w:unhideWhenUsed="0" w:uiPriority="66" w:semiHidden="0" w:name="Medium List 2"/>
    <w:lsdException w:qFormat="1" w:unhideWhenUsed="0" w:uiPriority="67" w:semiHidden="0" w:name="Medium Grid 1"/>
    <w:lsdException w:qFormat="1" w:unhideWhenUsed="0" w:uiPriority="68" w:semiHidden="0" w:name="Medium Grid 2"/>
    <w:lsdException w:qFormat="1" w:unhideWhenUsed="0" w:uiPriority="69" w:semiHidden="0" w:name="Medium Grid 3"/>
    <w:lsdException w:qFormat="1" w:unhideWhenUsed="0" w:uiPriority="70" w:semiHidden="0" w:name="Dark List"/>
    <w:lsdException w:qFormat="1" w:unhideWhenUsed="0" w:uiPriority="71" w:semiHidden="0" w:name="Colorful Shading"/>
    <w:lsdException w:qFormat="1" w:unhideWhenUsed="0" w:uiPriority="72" w:semiHidden="0" w:name="Colorful List"/>
    <w:lsdException w:qFormat="1" w:unhideWhenUsed="0" w:uiPriority="73" w:semiHidden="0" w:name="Colorful Grid"/>
    <w:lsdException w:qFormat="1" w:unhideWhenUsed="0" w:uiPriority="60" w:semiHidden="0" w:name="Light Shading Accent 1"/>
    <w:lsdException w:qFormat="1" w:unhideWhenUsed="0" w:uiPriority="61" w:semiHidden="0" w:name="Light List Accent 1"/>
    <w:lsdException w:qFormat="1" w:unhideWhenUsed="0" w:uiPriority="62" w:semiHidden="0" w:name="Light Grid Accent 1"/>
    <w:lsdException w:qFormat="1" w:unhideWhenUsed="0" w:uiPriority="63" w:semiHidden="0" w:name="Medium Shading 1 Accent 1"/>
    <w:lsdException w:qFormat="1" w:unhideWhenUsed="0" w:uiPriority="64" w:semiHidden="0" w:name="Medium Shading 2 Accent 1"/>
    <w:lsdException w:qFormat="1"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qFormat="1" w:unhideWhenUsed="0" w:uiPriority="66" w:semiHidden="0" w:name="Medium List 2 Accent 1"/>
    <w:lsdException w:qFormat="1" w:unhideWhenUsed="0" w:uiPriority="67" w:semiHidden="0" w:name="Medium Grid 1 Accent 1"/>
    <w:lsdException w:qFormat="1" w:unhideWhenUsed="0" w:uiPriority="68" w:semiHidden="0" w:name="Medium Grid 2 Accent 1"/>
    <w:lsdException w:qFormat="1" w:unhideWhenUsed="0" w:uiPriority="69" w:semiHidden="0" w:name="Medium Grid 3 Accent 1"/>
    <w:lsdException w:qFormat="1" w:unhideWhenUsed="0" w:uiPriority="70" w:semiHidden="0" w:name="Dark List Accent 1"/>
    <w:lsdException w:qFormat="1" w:unhideWhenUsed="0" w:uiPriority="71" w:semiHidden="0" w:name="Colorful Shading Accent 1"/>
    <w:lsdException w:qFormat="1" w:unhideWhenUsed="0" w:uiPriority="72" w:semiHidden="0" w:name="Colorful List Accent 1"/>
    <w:lsdException w:qFormat="1" w:unhideWhenUsed="0" w:uiPriority="73" w:semiHidden="0" w:name="Colorful Grid Accent 1"/>
    <w:lsdException w:qFormat="1" w:unhideWhenUsed="0" w:uiPriority="60" w:semiHidden="0" w:name="Light Shading Accent 2"/>
    <w:lsdException w:qFormat="1" w:unhideWhenUsed="0" w:uiPriority="61" w:semiHidden="0" w:name="Light List Accent 2"/>
    <w:lsdException w:qFormat="1" w:unhideWhenUsed="0" w:uiPriority="62" w:semiHidden="0" w:name="Light Grid Accent 2"/>
    <w:lsdException w:qFormat="1" w:unhideWhenUsed="0" w:uiPriority="63" w:semiHidden="0" w:name="Medium Shading 1 Accent 2"/>
    <w:lsdException w:qFormat="1" w:unhideWhenUsed="0" w:uiPriority="64" w:semiHidden="0" w:name="Medium Shading 2 Accent 2"/>
    <w:lsdException w:qFormat="1" w:unhideWhenUsed="0" w:uiPriority="65" w:semiHidden="0" w:name="Medium List 1 Accent 2"/>
    <w:lsdException w:qFormat="1" w:unhideWhenUsed="0" w:uiPriority="66" w:semiHidden="0" w:name="Medium List 2 Accent 2"/>
    <w:lsdException w:qFormat="1" w:unhideWhenUsed="0" w:uiPriority="67" w:semiHidden="0" w:name="Medium Grid 1 Accent 2"/>
    <w:lsdException w:qFormat="1" w:unhideWhenUsed="0" w:uiPriority="68" w:semiHidden="0" w:name="Medium Grid 2 Accent 2"/>
    <w:lsdException w:qFormat="1" w:unhideWhenUsed="0" w:uiPriority="69" w:semiHidden="0" w:name="Medium Grid 3 Accent 2"/>
    <w:lsdException w:qFormat="1" w:unhideWhenUsed="0" w:uiPriority="70" w:semiHidden="0" w:name="Dark List Accent 2"/>
    <w:lsdException w:qFormat="1" w:unhideWhenUsed="0" w:uiPriority="71" w:semiHidden="0" w:name="Colorful Shading Accent 2"/>
    <w:lsdException w:qFormat="1" w:unhideWhenUsed="0" w:uiPriority="72" w:semiHidden="0" w:name="Colorful List Accent 2"/>
    <w:lsdException w:qFormat="1" w:unhideWhenUsed="0" w:uiPriority="73" w:semiHidden="0" w:name="Colorful Grid Accent 2"/>
    <w:lsdException w:qFormat="1" w:unhideWhenUsed="0" w:uiPriority="60" w:semiHidden="0" w:name="Light Shading Accent 3"/>
    <w:lsdException w:qFormat="1" w:unhideWhenUsed="0" w:uiPriority="61" w:semiHidden="0" w:name="Light List Accent 3"/>
    <w:lsdException w:qFormat="1" w:unhideWhenUsed="0" w:uiPriority="62" w:semiHidden="0" w:name="Light Grid Accent 3"/>
    <w:lsdException w:qFormat="1" w:unhideWhenUsed="0" w:uiPriority="63" w:semiHidden="0" w:name="Medium Shading 1 Accent 3"/>
    <w:lsdException w:qFormat="1" w:unhideWhenUsed="0" w:uiPriority="64" w:semiHidden="0" w:name="Medium Shading 2 Accent 3"/>
    <w:lsdException w:qFormat="1" w:unhideWhenUsed="0" w:uiPriority="65" w:semiHidden="0" w:name="Medium List 1 Accent 3"/>
    <w:lsdException w:qFormat="1" w:unhideWhenUsed="0" w:uiPriority="66" w:semiHidden="0" w:name="Medium List 2 Accent 3"/>
    <w:lsdException w:qFormat="1" w:unhideWhenUsed="0" w:uiPriority="67" w:semiHidden="0" w:name="Medium Grid 1 Accent 3"/>
    <w:lsdException w:qFormat="1" w:unhideWhenUsed="0" w:uiPriority="68" w:semiHidden="0" w:name="Medium Grid 2 Accent 3"/>
    <w:lsdException w:qFormat="1" w:unhideWhenUsed="0" w:uiPriority="69" w:semiHidden="0" w:name="Medium Grid 3 Accent 3"/>
    <w:lsdException w:qFormat="1" w:unhideWhenUsed="0" w:uiPriority="70" w:semiHidden="0" w:name="Dark List Accent 3"/>
    <w:lsdException w:qFormat="1" w:unhideWhenUsed="0" w:uiPriority="71" w:semiHidden="0" w:name="Colorful Shading Accent 3"/>
    <w:lsdException w:qFormat="1" w:unhideWhenUsed="0" w:uiPriority="72" w:semiHidden="0" w:name="Colorful List Accent 3"/>
    <w:lsdException w:qFormat="1" w:unhideWhenUsed="0" w:uiPriority="73" w:semiHidden="0" w:name="Colorful Grid Accent 3"/>
    <w:lsdException w:qFormat="1" w:unhideWhenUsed="0" w:uiPriority="60" w:semiHidden="0" w:name="Light Shading Accent 4"/>
    <w:lsdException w:qFormat="1" w:unhideWhenUsed="0" w:uiPriority="61" w:semiHidden="0" w:name="Light List Accent 4"/>
    <w:lsdException w:qFormat="1" w:unhideWhenUsed="0" w:uiPriority="62" w:semiHidden="0" w:name="Light Grid Accent 4"/>
    <w:lsdException w:qFormat="1" w:unhideWhenUsed="0" w:uiPriority="63" w:semiHidden="0" w:name="Medium Shading 1 Accent 4"/>
    <w:lsdException w:qFormat="1" w:unhideWhenUsed="0" w:uiPriority="64" w:semiHidden="0" w:name="Medium Shading 2 Accent 4"/>
    <w:lsdException w:qFormat="1" w:unhideWhenUsed="0" w:uiPriority="65" w:semiHidden="0" w:name="Medium List 1 Accent 4"/>
    <w:lsdException w:qFormat="1" w:unhideWhenUsed="0" w:uiPriority="66" w:semiHidden="0" w:name="Medium List 2 Accent 4"/>
    <w:lsdException w:qFormat="1" w:unhideWhenUsed="0" w:uiPriority="67" w:semiHidden="0" w:name="Medium Grid 1 Accent 4"/>
    <w:lsdException w:qFormat="1" w:unhideWhenUsed="0" w:uiPriority="68" w:semiHidden="0" w:name="Medium Grid 2 Accent 4"/>
    <w:lsdException w:qFormat="1" w:unhideWhenUsed="0" w:uiPriority="69" w:semiHidden="0" w:name="Medium Grid 3 Accent 4"/>
    <w:lsdException w:qFormat="1" w:unhideWhenUsed="0" w:uiPriority="70" w:semiHidden="0" w:name="Dark List Accent 4"/>
    <w:lsdException w:unhideWhenUsed="0" w:uiPriority="71" w:semiHidden="0" w:name="Colorful Shading Accent 4"/>
    <w:lsdException w:qFormat="1" w:unhideWhenUsed="0" w:uiPriority="72" w:semiHidden="0" w:name="Colorful List Accent 4"/>
    <w:lsdException w:qFormat="1" w:unhideWhenUsed="0" w:uiPriority="73" w:semiHidden="0" w:name="Colorful Grid Accent 4"/>
    <w:lsdException w:qFormat="1" w:unhideWhenUsed="0" w:uiPriority="60" w:semiHidden="0" w:name="Light Shading Accent 5"/>
    <w:lsdException w:qFormat="1" w:unhideWhenUsed="0" w:uiPriority="61" w:semiHidden="0" w:name="Light List Accent 5"/>
    <w:lsdException w:qFormat="1" w:unhideWhenUsed="0" w:uiPriority="62" w:semiHidden="0" w:name="Light Grid Accent 5"/>
    <w:lsdException w:qFormat="1" w:unhideWhenUsed="0" w:uiPriority="63" w:semiHidden="0" w:name="Medium Shading 1 Accent 5"/>
    <w:lsdException w:qFormat="1" w:unhideWhenUsed="0" w:uiPriority="64" w:semiHidden="0" w:name="Medium Shading 2 Accent 5"/>
    <w:lsdException w:qFormat="1" w:unhideWhenUsed="0" w:uiPriority="65" w:semiHidden="0" w:name="Medium List 1 Accent 5"/>
    <w:lsdException w:qFormat="1" w:unhideWhenUsed="0" w:uiPriority="66" w:semiHidden="0" w:name="Medium List 2 Accent 5"/>
    <w:lsdException w:qFormat="1" w:unhideWhenUsed="0" w:uiPriority="67" w:semiHidden="0" w:name="Medium Grid 1 Accent 5"/>
    <w:lsdException w:qFormat="1" w:unhideWhenUsed="0" w:uiPriority="68" w:semiHidden="0" w:name="Medium Grid 2 Accent 5"/>
    <w:lsdException w:qFormat="1" w:unhideWhenUsed="0" w:uiPriority="69" w:semiHidden="0" w:name="Medium Grid 3 Accent 5"/>
    <w:lsdException w:unhideWhenUsed="0" w:uiPriority="70" w:semiHidden="0" w:name="Dark List Accent 5"/>
    <w:lsdException w:qFormat="1" w:unhideWhenUsed="0" w:uiPriority="71" w:semiHidden="0" w:name="Colorful Shading Accent 5"/>
    <w:lsdException w:qFormat="1" w:unhideWhenUsed="0" w:uiPriority="72" w:semiHidden="0" w:name="Colorful List Accent 5"/>
    <w:lsdException w:qFormat="1" w:unhideWhenUsed="0" w:uiPriority="73" w:semiHidden="0" w:name="Colorful Grid Accent 5"/>
    <w:lsdException w:qFormat="1" w:unhideWhenUsed="0" w:uiPriority="60" w:semiHidden="0" w:name="Light Shading Accent 6"/>
    <w:lsdException w:qFormat="1" w:unhideWhenUsed="0" w:uiPriority="61" w:semiHidden="0" w:name="Light List Accent 6"/>
    <w:lsdException w:qFormat="1" w:unhideWhenUsed="0" w:uiPriority="62" w:semiHidden="0" w:name="Light Grid Accent 6"/>
    <w:lsdException w:qFormat="1" w:unhideWhenUsed="0" w:uiPriority="63" w:semiHidden="0" w:name="Medium Shading 1 Accent 6"/>
    <w:lsdException w:qFormat="1" w:unhideWhenUsed="0" w:uiPriority="64" w:semiHidden="0" w:name="Medium Shading 2 Accent 6"/>
    <w:lsdException w:qFormat="1" w:unhideWhenUsed="0" w:uiPriority="65" w:semiHidden="0" w:name="Medium List 1 Accent 6"/>
    <w:lsdException w:qFormat="1" w:unhideWhenUsed="0" w:uiPriority="66" w:semiHidden="0" w:name="Medium List 2 Accent 6"/>
    <w:lsdException w:qFormat="1" w:unhideWhenUsed="0" w:uiPriority="67" w:semiHidden="0" w:name="Medium Grid 1 Accent 6"/>
    <w:lsdException w:qFormat="1" w:unhideWhenUsed="0" w:uiPriority="68" w:semiHidden="0" w:name="Medium Grid 2 Accent 6"/>
    <w:lsdException w:qFormat="1" w:unhideWhenUsed="0" w:uiPriority="69" w:semiHidden="0" w:name="Medium Grid 3 Accent 6"/>
    <w:lsdException w:qFormat="1" w:unhideWhenUsed="0" w:uiPriority="70" w:semiHidden="0" w:name="Dark List Accent 6"/>
    <w:lsdException w:qFormat="1" w:unhideWhenUsed="0" w:uiPriority="71" w:semiHidden="0" w:name="Colorful Shading Accent 6"/>
    <w:lsdException w:qFormat="1" w:unhideWhenUsed="0" w:uiPriority="72" w:semiHidden="0" w:name="Colorful List Accent 6"/>
    <w:lsdException w:qFormat="1" w:unhideWhenUsed="0" w:uiPriority="73" w:semiHidden="0" w:name="Colorful Grid Accent 6"/>
  </w:latentStyles>
  <w:style w:type="paragraph" w:default="1" w:styleId="1">
    <w:name w:val="Normal"/>
    <w:qFormat/>
    <w:uiPriority w:val="0"/>
    <w:pPr>
      <w:spacing w:line="480" w:lineRule="exact"/>
      <w:ind w:firstLine="560"/>
    </w:pPr>
    <w:rPr>
      <w:rFonts w:ascii="Times New Roman" w:hAnsi="Times New Roman" w:eastAsia="楷体_GB2312" w:cs="Times New Roman"/>
      <w:color w:val="000000"/>
      <w:sz w:val="28"/>
      <w:szCs w:val="28"/>
      <w:lang w:val="en-US" w:eastAsia="en-US" w:bidi="ar-SA"/>
    </w:rPr>
  </w:style>
  <w:style w:type="paragraph" w:styleId="3">
    <w:name w:val="heading 1"/>
    <w:basedOn w:val="1"/>
    <w:next w:val="1"/>
    <w:link w:val="141"/>
    <w:qFormat/>
    <w:uiPriority w:val="9"/>
    <w:pPr>
      <w:keepNext/>
      <w:keepLines/>
      <w:spacing w:before="240" w:after="240" w:line="360" w:lineRule="auto"/>
      <w:ind w:firstLine="0"/>
      <w:outlineLvl w:val="0"/>
    </w:pPr>
    <w:rPr>
      <w:rFonts w:eastAsia="华文楷体"/>
      <w:b/>
      <w:bCs/>
      <w:sz w:val="30"/>
      <w:szCs w:val="30"/>
    </w:rPr>
  </w:style>
  <w:style w:type="paragraph" w:styleId="4">
    <w:name w:val="heading 2"/>
    <w:basedOn w:val="1"/>
    <w:next w:val="1"/>
    <w:link w:val="142"/>
    <w:unhideWhenUsed/>
    <w:qFormat/>
    <w:uiPriority w:val="9"/>
    <w:pPr>
      <w:keepNext/>
      <w:keepLines/>
      <w:spacing w:before="240" w:after="240" w:line="360" w:lineRule="auto"/>
      <w:ind w:firstLine="0"/>
      <w:outlineLvl w:val="1"/>
    </w:pPr>
    <w:rPr>
      <w:rFonts w:eastAsia="黑体"/>
      <w:b/>
      <w:bCs/>
    </w:rPr>
  </w:style>
  <w:style w:type="paragraph" w:styleId="5">
    <w:name w:val="heading 3"/>
    <w:basedOn w:val="1"/>
    <w:next w:val="1"/>
    <w:link w:val="143"/>
    <w:unhideWhenUsed/>
    <w:qFormat/>
    <w:uiPriority w:val="9"/>
    <w:pPr>
      <w:keepNext/>
      <w:keepLines/>
      <w:spacing w:before="160" w:after="100" w:line="360" w:lineRule="auto"/>
      <w:ind w:firstLine="0"/>
      <w:outlineLvl w:val="2"/>
    </w:pPr>
    <w:rPr>
      <w:rFonts w:eastAsia="黑体"/>
      <w:b/>
      <w:bCs/>
      <w:sz w:val="24"/>
      <w:szCs w:val="24"/>
    </w:rPr>
  </w:style>
  <w:style w:type="paragraph" w:styleId="6">
    <w:name w:val="heading 4"/>
    <w:basedOn w:val="1"/>
    <w:next w:val="1"/>
    <w:link w:val="153"/>
    <w:semiHidden/>
    <w:unhideWhenUsed/>
    <w:qFormat/>
    <w:uiPriority w:val="9"/>
    <w:pPr>
      <w:keepNext/>
      <w:keepLines/>
      <w:spacing w:before="20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7">
    <w:name w:val="heading 5"/>
    <w:basedOn w:val="1"/>
    <w:next w:val="1"/>
    <w:link w:val="154"/>
    <w:semiHidden/>
    <w:unhideWhenUsed/>
    <w:qFormat/>
    <w:uiPriority w:val="9"/>
    <w:pPr>
      <w:keepNext/>
      <w:keepLines/>
      <w:spacing w:before="200"/>
      <w:outlineLvl w:val="4"/>
    </w:pPr>
    <w:rPr>
      <w:rFonts w:asciiTheme="majorHAnsi" w:hAnsiTheme="majorHAnsi" w:eastAsiaTheme="majorEastAsia" w:cstheme="majorBidi"/>
      <w:color w:val="254061" w:themeColor="accent1" w:themeShade="80"/>
    </w:rPr>
  </w:style>
  <w:style w:type="paragraph" w:styleId="8">
    <w:name w:val="heading 6"/>
    <w:basedOn w:val="1"/>
    <w:next w:val="1"/>
    <w:link w:val="155"/>
    <w:semiHidden/>
    <w:unhideWhenUsed/>
    <w:qFormat/>
    <w:uiPriority w:val="9"/>
    <w:pPr>
      <w:keepNext/>
      <w:keepLines/>
      <w:spacing w:before="200"/>
      <w:outlineLvl w:val="5"/>
    </w:pPr>
    <w:rPr>
      <w:rFonts w:asciiTheme="majorHAnsi" w:hAnsiTheme="majorHAnsi" w:eastAsiaTheme="majorEastAsia" w:cstheme="majorBidi"/>
      <w:i/>
      <w:iCs/>
      <w:color w:val="254061" w:themeColor="accent1" w:themeShade="80"/>
    </w:rPr>
  </w:style>
  <w:style w:type="paragraph" w:styleId="9">
    <w:name w:val="heading 7"/>
    <w:basedOn w:val="1"/>
    <w:next w:val="1"/>
    <w:link w:val="156"/>
    <w:semiHidden/>
    <w:unhideWhenUsed/>
    <w:qFormat/>
    <w:uiPriority w:val="9"/>
    <w:pPr>
      <w:keepNext/>
      <w:keepLines/>
      <w:spacing w:before="20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10">
    <w:name w:val="heading 8"/>
    <w:basedOn w:val="1"/>
    <w:next w:val="1"/>
    <w:link w:val="157"/>
    <w:semiHidden/>
    <w:unhideWhenUsed/>
    <w:qFormat/>
    <w:uiPriority w:val="9"/>
    <w:pPr>
      <w:keepNext/>
      <w:keepLines/>
      <w:spacing w:before="20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1">
    <w:name w:val="heading 9"/>
    <w:basedOn w:val="1"/>
    <w:next w:val="1"/>
    <w:link w:val="158"/>
    <w:semiHidden/>
    <w:unhideWhenUsed/>
    <w:qFormat/>
    <w:uiPriority w:val="9"/>
    <w:pPr>
      <w:keepNext/>
      <w:keepLines/>
      <w:spacing w:before="20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34">
    <w:name w:val="Default Paragraph Font"/>
    <w:semiHidden/>
    <w:unhideWhenUsed/>
    <w:uiPriority w:val="1"/>
  </w:style>
  <w:style w:type="table" w:default="1" w:styleId="34">
    <w:name w:val="Normal Table"/>
    <w:semiHidden/>
    <w:unhideWhenUsed/>
    <w:uiPriority w:val="99"/>
    <w:tblPr>
      <w:tblCellMar>
        <w:top w:w="0" w:type="dxa"/>
        <w:left w:w="108" w:type="dxa"/>
        <w:bottom w:w="0" w:type="dxa"/>
        <w:right w:w="108" w:type="dxa"/>
      </w:tblCellMar>
    </w:tblPr>
  </w:style>
  <w:style w:type="paragraph" w:styleId="2">
    <w:name w:val="macro"/>
    <w:link w:val="150"/>
    <w:unhideWhenUsed/>
    <w:qFormat/>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lang w:val="en-US" w:eastAsia="en-US" w:bidi="ar-SA"/>
    </w:rPr>
  </w:style>
  <w:style w:type="paragraph" w:styleId="12">
    <w:name w:val="List 3"/>
    <w:basedOn w:val="1"/>
    <w:unhideWhenUsed/>
    <w:qFormat/>
    <w:uiPriority w:val="99"/>
    <w:pPr>
      <w:ind w:left="1080" w:hanging="360"/>
      <w:contextualSpacing/>
    </w:pPr>
  </w:style>
  <w:style w:type="paragraph" w:styleId="13">
    <w:name w:val="List Number 2"/>
    <w:basedOn w:val="1"/>
    <w:unhideWhenUsed/>
    <w:qFormat/>
    <w:uiPriority w:val="99"/>
    <w:pPr>
      <w:numPr>
        <w:ilvl w:val="0"/>
        <w:numId w:val="1"/>
      </w:numPr>
      <w:contextualSpacing/>
    </w:pPr>
  </w:style>
  <w:style w:type="paragraph" w:styleId="14">
    <w:name w:val="List Number"/>
    <w:basedOn w:val="1"/>
    <w:unhideWhenUsed/>
    <w:qFormat/>
    <w:uiPriority w:val="99"/>
    <w:pPr>
      <w:numPr>
        <w:ilvl w:val="0"/>
        <w:numId w:val="2"/>
      </w:numPr>
      <w:contextualSpacing/>
    </w:pPr>
  </w:style>
  <w:style w:type="paragraph" w:styleId="15">
    <w:name w:val="caption"/>
    <w:basedOn w:val="1"/>
    <w:next w:val="1"/>
    <w:semiHidden/>
    <w:unhideWhenUsed/>
    <w:qFormat/>
    <w:uiPriority w:val="35"/>
    <w:pPr>
      <w:keepNext/>
      <w:spacing w:after="80" w:line="300" w:lineRule="exact"/>
      <w:ind w:firstLine="0"/>
    </w:pPr>
    <w:rPr>
      <w:rFonts w:eastAsia="宋体"/>
      <w:bCs/>
      <w:sz w:val="21"/>
      <w:szCs w:val="21"/>
    </w:rPr>
  </w:style>
  <w:style w:type="paragraph" w:styleId="16">
    <w:name w:val="List Bullet"/>
    <w:basedOn w:val="1"/>
    <w:unhideWhenUsed/>
    <w:qFormat/>
    <w:uiPriority w:val="99"/>
    <w:pPr>
      <w:numPr>
        <w:ilvl w:val="0"/>
        <w:numId w:val="3"/>
      </w:numPr>
      <w:contextualSpacing/>
    </w:pPr>
  </w:style>
  <w:style w:type="paragraph" w:styleId="17">
    <w:name w:val="Body Text 3"/>
    <w:basedOn w:val="1"/>
    <w:link w:val="149"/>
    <w:unhideWhenUsed/>
    <w:qFormat/>
    <w:uiPriority w:val="99"/>
    <w:pPr>
      <w:spacing w:after="120"/>
    </w:pPr>
    <w:rPr>
      <w:sz w:val="16"/>
      <w:szCs w:val="16"/>
    </w:rPr>
  </w:style>
  <w:style w:type="paragraph" w:styleId="18">
    <w:name w:val="List Bullet 3"/>
    <w:basedOn w:val="1"/>
    <w:unhideWhenUsed/>
    <w:qFormat/>
    <w:uiPriority w:val="99"/>
    <w:pPr>
      <w:numPr>
        <w:ilvl w:val="0"/>
        <w:numId w:val="4"/>
      </w:numPr>
      <w:contextualSpacing/>
    </w:pPr>
  </w:style>
  <w:style w:type="paragraph" w:styleId="19">
    <w:name w:val="Body Text"/>
    <w:basedOn w:val="1"/>
    <w:link w:val="147"/>
    <w:unhideWhenUsed/>
    <w:qFormat/>
    <w:uiPriority w:val="99"/>
    <w:pPr>
      <w:spacing w:after="120"/>
    </w:pPr>
  </w:style>
  <w:style w:type="paragraph" w:styleId="20">
    <w:name w:val="List Number 3"/>
    <w:basedOn w:val="1"/>
    <w:unhideWhenUsed/>
    <w:qFormat/>
    <w:uiPriority w:val="99"/>
    <w:pPr>
      <w:numPr>
        <w:ilvl w:val="0"/>
        <w:numId w:val="5"/>
      </w:numPr>
      <w:contextualSpacing/>
    </w:pPr>
  </w:style>
  <w:style w:type="paragraph" w:styleId="21">
    <w:name w:val="List 2"/>
    <w:basedOn w:val="1"/>
    <w:unhideWhenUsed/>
    <w:qFormat/>
    <w:uiPriority w:val="99"/>
    <w:pPr>
      <w:ind w:left="720" w:hanging="360"/>
      <w:contextualSpacing/>
    </w:pPr>
  </w:style>
  <w:style w:type="paragraph" w:styleId="22">
    <w:name w:val="List Continue"/>
    <w:basedOn w:val="1"/>
    <w:unhideWhenUsed/>
    <w:qFormat/>
    <w:uiPriority w:val="99"/>
    <w:pPr>
      <w:spacing w:after="120"/>
      <w:ind w:left="360"/>
      <w:contextualSpacing/>
    </w:pPr>
  </w:style>
  <w:style w:type="paragraph" w:styleId="23">
    <w:name w:val="List Bullet 2"/>
    <w:basedOn w:val="1"/>
    <w:unhideWhenUsed/>
    <w:qFormat/>
    <w:uiPriority w:val="99"/>
    <w:pPr>
      <w:numPr>
        <w:ilvl w:val="0"/>
        <w:numId w:val="6"/>
      </w:numPr>
      <w:contextualSpacing/>
    </w:pPr>
  </w:style>
  <w:style w:type="paragraph" w:styleId="24">
    <w:name w:val="footer"/>
    <w:basedOn w:val="1"/>
    <w:link w:val="139"/>
    <w:unhideWhenUsed/>
    <w:qFormat/>
    <w:uiPriority w:val="99"/>
    <w:pPr>
      <w:tabs>
        <w:tab w:val="center" w:pos="4680"/>
        <w:tab w:val="right" w:pos="9360"/>
      </w:tabs>
      <w:spacing w:line="240" w:lineRule="auto"/>
    </w:pPr>
    <w:rPr>
      <w:rFonts w:eastAsia="Noto Serif CJK SC"/>
      <w:sz w:val="18"/>
    </w:rPr>
  </w:style>
  <w:style w:type="paragraph" w:styleId="25">
    <w:name w:val="header"/>
    <w:basedOn w:val="1"/>
    <w:link w:val="138"/>
    <w:unhideWhenUsed/>
    <w:qFormat/>
    <w:uiPriority w:val="99"/>
    <w:pPr>
      <w:tabs>
        <w:tab w:val="center" w:pos="4680"/>
        <w:tab w:val="right" w:pos="9360"/>
      </w:tabs>
      <w:spacing w:line="240" w:lineRule="auto"/>
    </w:pPr>
  </w:style>
  <w:style w:type="paragraph" w:styleId="26">
    <w:name w:val="toc 1"/>
    <w:basedOn w:val="1"/>
    <w:next w:val="1"/>
    <w:autoRedefine/>
    <w:unhideWhenUsed/>
    <w:qFormat/>
    <w:uiPriority w:val="39"/>
    <w:pPr>
      <w:spacing w:line="360" w:lineRule="exact"/>
      <w:ind w:firstLine="0"/>
    </w:pPr>
    <w:rPr>
      <w:rFonts w:eastAsia="宋体"/>
      <w:sz w:val="21"/>
      <w:szCs w:val="21"/>
    </w:rPr>
  </w:style>
  <w:style w:type="paragraph" w:styleId="27">
    <w:name w:val="Subtitle"/>
    <w:basedOn w:val="1"/>
    <w:next w:val="1"/>
    <w:link w:val="145"/>
    <w:qFormat/>
    <w:uiPriority w:val="11"/>
    <w:pPr>
      <w:keepNext/>
      <w:spacing w:before="240" w:after="160" w:line="338" w:lineRule="exact"/>
      <w:ind w:firstLine="0"/>
    </w:pPr>
    <w:rPr>
      <w:rFonts w:eastAsia="Noto Sans CJK SC"/>
      <w:iCs/>
      <w:spacing w:val="15"/>
      <w:sz w:val="26"/>
      <w:szCs w:val="24"/>
    </w:rPr>
  </w:style>
  <w:style w:type="paragraph" w:styleId="28">
    <w:name w:val="List"/>
    <w:basedOn w:val="1"/>
    <w:unhideWhenUsed/>
    <w:qFormat/>
    <w:uiPriority w:val="99"/>
    <w:pPr>
      <w:ind w:left="360" w:hanging="360"/>
      <w:contextualSpacing/>
    </w:pPr>
  </w:style>
  <w:style w:type="paragraph" w:styleId="29">
    <w:name w:val="toc 2"/>
    <w:basedOn w:val="1"/>
    <w:next w:val="1"/>
    <w:autoRedefine/>
    <w:unhideWhenUsed/>
    <w:qFormat/>
    <w:uiPriority w:val="39"/>
    <w:pPr>
      <w:spacing w:line="360" w:lineRule="exact"/>
      <w:ind w:left="280" w:leftChars="200" w:firstLine="0"/>
    </w:pPr>
    <w:rPr>
      <w:rFonts w:eastAsia="宋体"/>
      <w:sz w:val="21"/>
      <w:szCs w:val="21"/>
    </w:rPr>
  </w:style>
  <w:style w:type="paragraph" w:styleId="30">
    <w:name w:val="Body Text 2"/>
    <w:basedOn w:val="1"/>
    <w:link w:val="148"/>
    <w:unhideWhenUsed/>
    <w:qFormat/>
    <w:uiPriority w:val="99"/>
    <w:pPr>
      <w:spacing w:after="120" w:line="480" w:lineRule="auto"/>
    </w:pPr>
  </w:style>
  <w:style w:type="paragraph" w:styleId="31">
    <w:name w:val="List Continue 2"/>
    <w:basedOn w:val="1"/>
    <w:unhideWhenUsed/>
    <w:qFormat/>
    <w:uiPriority w:val="99"/>
    <w:pPr>
      <w:spacing w:after="120"/>
      <w:ind w:left="720"/>
      <w:contextualSpacing/>
    </w:pPr>
  </w:style>
  <w:style w:type="paragraph" w:styleId="32">
    <w:name w:val="List Continue 3"/>
    <w:basedOn w:val="1"/>
    <w:unhideWhenUsed/>
    <w:qFormat/>
    <w:uiPriority w:val="99"/>
    <w:pPr>
      <w:spacing w:after="120"/>
      <w:ind w:left="1080"/>
      <w:contextualSpacing/>
    </w:pPr>
  </w:style>
  <w:style w:type="paragraph" w:styleId="33">
    <w:name w:val="Title"/>
    <w:basedOn w:val="1"/>
    <w:next w:val="1"/>
    <w:link w:val="144"/>
    <w:qFormat/>
    <w:uiPriority w:val="10"/>
    <w:pPr>
      <w:keepNext/>
      <w:spacing w:before="240" w:after="160" w:line="720" w:lineRule="exact"/>
      <w:ind w:firstLine="0"/>
      <w:contextualSpacing/>
    </w:pPr>
    <w:rPr>
      <w:rFonts w:eastAsia="Noto Sans CJK SC"/>
      <w:b/>
      <w:spacing w:val="5"/>
      <w:kern w:val="28"/>
      <w:sz w:val="48"/>
      <w:szCs w:val="52"/>
    </w:rPr>
  </w:style>
  <w:style w:type="table" w:styleId="35">
    <w:name w:val="Table Grid"/>
    <w:basedOn w:val="34"/>
    <w:qFormat/>
    <w:uiPriority w:val="5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styleId="36">
    <w:name w:val="Light Shading"/>
    <w:basedOn w:val="34"/>
    <w:uiPriority w:val="60"/>
    <w:rPr>
      <w:color w:val="000000" w:themeColor="text1" w:themeShade="BF"/>
    </w:rPr>
    <w:tblPr>
      <w:tblBorders>
        <w:top w:val="single" w:color="000000" w:themeColor="text1" w:sz="8" w:space="0"/>
        <w:bottom w:val="single" w:color="000000" w:themeColor="text1" w:sz="8" w:space="0"/>
      </w:tblBorders>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7">
    <w:name w:val="Light Shading Accent 1"/>
    <w:basedOn w:val="34"/>
    <w:qFormat/>
    <w:uiPriority w:val="60"/>
    <w:rPr>
      <w:color w:val="376092" w:themeColor="accent1" w:themeShade="BF"/>
    </w:rPr>
    <w:tblPr>
      <w:tblBorders>
        <w:top w:val="single" w:color="4F81BD" w:themeColor="accent1" w:sz="8" w:space="0"/>
        <w:bottom w:val="single" w:color="4F81BD" w:themeColor="accent1" w:sz="8" w:space="0"/>
      </w:tblBorders>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8">
    <w:name w:val="Light Shading Accent 2"/>
    <w:basedOn w:val="34"/>
    <w:qFormat/>
    <w:uiPriority w:val="60"/>
    <w:rPr>
      <w:color w:val="953735" w:themeColor="accent2" w:themeShade="BF"/>
    </w:rPr>
    <w:tblPr>
      <w:tblBorders>
        <w:top w:val="single" w:color="C0504D" w:themeColor="accent2" w:sz="8" w:space="0"/>
        <w:bottom w:val="single" w:color="C0504D" w:themeColor="accent2" w:sz="8" w:space="0"/>
      </w:tblBorders>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39">
    <w:name w:val="Light Shading Accent 3"/>
    <w:basedOn w:val="34"/>
    <w:qFormat/>
    <w:uiPriority w:val="60"/>
    <w:rPr>
      <w:color w:val="77933C" w:themeColor="accent3" w:themeShade="BF"/>
    </w:rPr>
    <w:tblPr>
      <w:tblBorders>
        <w:top w:val="single" w:color="9BBB59" w:themeColor="accent3" w:sz="8" w:space="0"/>
        <w:bottom w:val="single" w:color="9BBB59" w:themeColor="accent3" w:sz="8" w:space="0"/>
      </w:tblBorders>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0">
    <w:name w:val="Light Shading Accent 4"/>
    <w:basedOn w:val="34"/>
    <w:qFormat/>
    <w:uiPriority w:val="60"/>
    <w:rPr>
      <w:color w:val="604A7B" w:themeColor="accent4" w:themeShade="BF"/>
    </w:rPr>
    <w:tblPr>
      <w:tblBorders>
        <w:top w:val="single" w:color="8064A2" w:themeColor="accent4" w:sz="8" w:space="0"/>
        <w:bottom w:val="single" w:color="8064A2" w:themeColor="accent4" w:sz="8" w:space="0"/>
      </w:tblBorders>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1">
    <w:name w:val="Light Shading Accent 5"/>
    <w:basedOn w:val="34"/>
    <w:qFormat/>
    <w:uiPriority w:val="60"/>
    <w:rPr>
      <w:color w:val="31859C" w:themeColor="accent5" w:themeShade="BF"/>
    </w:rPr>
    <w:tblPr>
      <w:tblBorders>
        <w:top w:val="single" w:color="4BACC6" w:themeColor="accent5" w:sz="8" w:space="0"/>
        <w:bottom w:val="single" w:color="4BACC6" w:themeColor="accent5" w:sz="8" w:space="0"/>
      </w:tblBorders>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2">
    <w:name w:val="Light Shading Accent 6"/>
    <w:basedOn w:val="34"/>
    <w:qFormat/>
    <w:uiPriority w:val="60"/>
    <w:rPr>
      <w:color w:val="E46C0A" w:themeColor="accent6" w:themeShade="BF"/>
    </w:rPr>
    <w:tblPr>
      <w:tblBorders>
        <w:top w:val="single" w:color="F79646" w:themeColor="accent6" w:sz="8" w:space="0"/>
        <w:bottom w:val="single" w:color="F79646" w:themeColor="accent6" w:sz="8" w:space="0"/>
      </w:tblBorders>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3">
    <w:name w:val="Light List"/>
    <w:basedOn w:val="34"/>
    <w:qFormat/>
    <w:uiPriority w:val="61"/>
    <w:tblPr>
      <w:tblBorders>
        <w:top w:val="single" w:color="000000" w:themeColor="text1" w:sz="8" w:space="0"/>
        <w:left w:val="single" w:color="000000" w:themeColor="text1" w:sz="8" w:space="0"/>
        <w:bottom w:val="single" w:color="000000" w:themeColor="text1" w:sz="8" w:space="0"/>
        <w:right w:val="single" w:color="000000" w:themeColor="text1"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4">
    <w:name w:val="Light List Accent 1"/>
    <w:basedOn w:val="34"/>
    <w:qFormat/>
    <w:uiPriority w:val="61"/>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5">
    <w:name w:val="Light List Accent 2"/>
    <w:basedOn w:val="34"/>
    <w:qFormat/>
    <w:uiPriority w:val="61"/>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6">
    <w:name w:val="Light List Accent 3"/>
    <w:basedOn w:val="34"/>
    <w:qFormat/>
    <w:uiPriority w:val="61"/>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7">
    <w:name w:val="Light List Accent 4"/>
    <w:basedOn w:val="34"/>
    <w:qFormat/>
    <w:uiPriority w:val="61"/>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8">
    <w:name w:val="Light List Accent 5"/>
    <w:basedOn w:val="34"/>
    <w:qFormat/>
    <w:uiPriority w:val="61"/>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49">
    <w:name w:val="Light List Accent 6"/>
    <w:basedOn w:val="34"/>
    <w:qFormat/>
    <w:uiPriority w:val="61"/>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50">
    <w:name w:val="Light Grid"/>
    <w:basedOn w:val="34"/>
    <w:qFormat/>
    <w:uiPriority w:val="62"/>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1">
    <w:name w:val="Light Grid Accent 1"/>
    <w:basedOn w:val="34"/>
    <w:qFormat/>
    <w:uiPriority w:val="62"/>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2">
    <w:name w:val="Light Grid Accent 2"/>
    <w:basedOn w:val="34"/>
    <w:qFormat/>
    <w:uiPriority w:val="62"/>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3">
    <w:name w:val="Light Grid Accent 3"/>
    <w:basedOn w:val="34"/>
    <w:qFormat/>
    <w:uiPriority w:val="62"/>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4">
    <w:name w:val="Light Grid Accent 4"/>
    <w:basedOn w:val="34"/>
    <w:qFormat/>
    <w:uiPriority w:val="62"/>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5">
    <w:name w:val="Light Grid Accent 5"/>
    <w:basedOn w:val="34"/>
    <w:qFormat/>
    <w:uiPriority w:val="62"/>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6">
    <w:name w:val="Light Grid Accent 6"/>
    <w:basedOn w:val="34"/>
    <w:qFormat/>
    <w:uiPriority w:val="62"/>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7">
    <w:name w:val="Medium Shading 1"/>
    <w:basedOn w:val="34"/>
    <w:qFormat/>
    <w:uiPriority w:val="63"/>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8">
    <w:name w:val="Medium Shading 1 Accent 1"/>
    <w:basedOn w:val="34"/>
    <w:qFormat/>
    <w:uiPriority w:val="63"/>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59">
    <w:name w:val="Medium Shading 1 Accent 2"/>
    <w:basedOn w:val="34"/>
    <w:qFormat/>
    <w:uiPriority w:val="63"/>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60">
    <w:name w:val="Medium Shading 1 Accent 3"/>
    <w:basedOn w:val="34"/>
    <w:qFormat/>
    <w:uiPriority w:val="63"/>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1">
    <w:name w:val="Medium Shading 1 Accent 4"/>
    <w:basedOn w:val="34"/>
    <w:qFormat/>
    <w:uiPriority w:val="63"/>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2">
    <w:name w:val="Medium Shading 1 Accent 5"/>
    <w:basedOn w:val="34"/>
    <w:qFormat/>
    <w:uiPriority w:val="63"/>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3">
    <w:name w:val="Medium Shading 1 Accent 6"/>
    <w:basedOn w:val="34"/>
    <w:qFormat/>
    <w:uiPriority w:val="63"/>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4">
    <w:name w:val="Medium Shading 2"/>
    <w:basedOn w:val="34"/>
    <w:qFormat/>
    <w:uiPriority w:val="64"/>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5">
    <w:name w:val="Medium Shading 2 Accent 1"/>
    <w:basedOn w:val="34"/>
    <w:qFormat/>
    <w:uiPriority w:val="64"/>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2"/>
    <w:basedOn w:val="34"/>
    <w:qFormat/>
    <w:uiPriority w:val="64"/>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3"/>
    <w:basedOn w:val="34"/>
    <w:qFormat/>
    <w:uiPriority w:val="64"/>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4"/>
    <w:basedOn w:val="34"/>
    <w:qFormat/>
    <w:uiPriority w:val="64"/>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5"/>
    <w:basedOn w:val="34"/>
    <w:qFormat/>
    <w:uiPriority w:val="64"/>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Shading 2 Accent 6"/>
    <w:basedOn w:val="34"/>
    <w:qFormat/>
    <w:uiPriority w:val="64"/>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1">
    <w:name w:val="Medium List 1"/>
    <w:basedOn w:val="34"/>
    <w:qFormat/>
    <w:uiPriority w:val="65"/>
    <w:rPr>
      <w:color w:val="000000" w:themeColor="text1"/>
      <w14:textFill>
        <w14:solidFill>
          <w14:schemeClr w14:val="tx1"/>
        </w14:solidFill>
      </w14:textFill>
    </w:rPr>
    <w:tblPr>
      <w:tblBorders>
        <w:top w:val="single" w:color="000000" w:themeColor="text1" w:sz="8" w:space="0"/>
        <w:bottom w:val="single" w:color="000000" w:themeColor="text1" w:sz="8" w:space="0"/>
      </w:tblBorders>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2">
    <w:name w:val="Medium List 1 Accent 1"/>
    <w:basedOn w:val="34"/>
    <w:qFormat/>
    <w:uiPriority w:val="65"/>
    <w:rPr>
      <w:color w:val="000000" w:themeColor="text1"/>
      <w14:textFill>
        <w14:solidFill>
          <w14:schemeClr w14:val="tx1"/>
        </w14:solidFill>
      </w14:textFill>
    </w:rPr>
    <w:tblPr>
      <w:tblBorders>
        <w:top w:val="single" w:color="4F81BD" w:themeColor="accent1" w:sz="8" w:space="0"/>
        <w:bottom w:val="single" w:color="4F81BD" w:themeColor="accent1" w:sz="8" w:space="0"/>
      </w:tblBorders>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3">
    <w:name w:val="Medium List 1 Accent 2"/>
    <w:basedOn w:val="34"/>
    <w:qFormat/>
    <w:uiPriority w:val="65"/>
    <w:rPr>
      <w:color w:val="000000" w:themeColor="text1"/>
      <w14:textFill>
        <w14:solidFill>
          <w14:schemeClr w14:val="tx1"/>
        </w14:solidFill>
      </w14:textFill>
    </w:rPr>
    <w:tblPr>
      <w:tblBorders>
        <w:top w:val="single" w:color="C0504D" w:themeColor="accent2" w:sz="8" w:space="0"/>
        <w:bottom w:val="single" w:color="C0504D" w:themeColor="accent2" w:sz="8" w:space="0"/>
      </w:tblBorders>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4">
    <w:name w:val="Medium List 1 Accent 3"/>
    <w:basedOn w:val="34"/>
    <w:qFormat/>
    <w:uiPriority w:val="65"/>
    <w:rPr>
      <w:color w:val="000000" w:themeColor="text1"/>
      <w14:textFill>
        <w14:solidFill>
          <w14:schemeClr w14:val="tx1"/>
        </w14:solidFill>
      </w14:textFill>
    </w:rPr>
    <w:tblPr>
      <w:tblBorders>
        <w:top w:val="single" w:color="9BBB59" w:themeColor="accent3" w:sz="8" w:space="0"/>
        <w:bottom w:val="single" w:color="9BBB59" w:themeColor="accent3" w:sz="8" w:space="0"/>
      </w:tblBorders>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5">
    <w:name w:val="Medium List 1 Accent 4"/>
    <w:basedOn w:val="34"/>
    <w:qFormat/>
    <w:uiPriority w:val="65"/>
    <w:rPr>
      <w:color w:val="000000" w:themeColor="text1"/>
      <w14:textFill>
        <w14:solidFill>
          <w14:schemeClr w14:val="tx1"/>
        </w14:solidFill>
      </w14:textFill>
    </w:rPr>
    <w:tblPr>
      <w:tblBorders>
        <w:top w:val="single" w:color="8064A2" w:themeColor="accent4" w:sz="8" w:space="0"/>
        <w:bottom w:val="single" w:color="8064A2" w:themeColor="accent4" w:sz="8" w:space="0"/>
      </w:tblBorders>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6">
    <w:name w:val="Medium List 1 Accent 5"/>
    <w:basedOn w:val="34"/>
    <w:qFormat/>
    <w:uiPriority w:val="65"/>
    <w:rPr>
      <w:color w:val="000000" w:themeColor="text1"/>
      <w14:textFill>
        <w14:solidFill>
          <w14:schemeClr w14:val="tx1"/>
        </w14:solidFill>
      </w14:textFill>
    </w:rPr>
    <w:tblPr>
      <w:tblBorders>
        <w:top w:val="single" w:color="4BACC6" w:themeColor="accent5" w:sz="8" w:space="0"/>
        <w:bottom w:val="single" w:color="4BACC6" w:themeColor="accent5" w:sz="8" w:space="0"/>
      </w:tblBorders>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7">
    <w:name w:val="Medium List 1 Accent 6"/>
    <w:basedOn w:val="34"/>
    <w:qFormat/>
    <w:uiPriority w:val="65"/>
    <w:rPr>
      <w:color w:val="000000" w:themeColor="text1"/>
      <w14:textFill>
        <w14:solidFill>
          <w14:schemeClr w14:val="tx1"/>
        </w14:solidFill>
      </w14:textFill>
    </w:rPr>
    <w:tblPr>
      <w:tblBorders>
        <w:top w:val="single" w:color="F79646" w:themeColor="accent6" w:sz="8" w:space="0"/>
        <w:bottom w:val="single" w:color="F79646" w:themeColor="accent6" w:sz="8" w:space="0"/>
      </w:tblBorders>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8">
    <w:name w:val="Medium List 2"/>
    <w:basedOn w:val="34"/>
    <w:qFormat/>
    <w:uiPriority w:val="66"/>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79">
    <w:name w:val="Medium List 2 Accent 1"/>
    <w:basedOn w:val="34"/>
    <w:qFormat/>
    <w:uiPriority w:val="66"/>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2"/>
    <w:basedOn w:val="34"/>
    <w:qFormat/>
    <w:uiPriority w:val="66"/>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3"/>
    <w:basedOn w:val="34"/>
    <w:qFormat/>
    <w:uiPriority w:val="66"/>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4"/>
    <w:basedOn w:val="34"/>
    <w:qFormat/>
    <w:uiPriority w:val="66"/>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5"/>
    <w:basedOn w:val="34"/>
    <w:qFormat/>
    <w:uiPriority w:val="66"/>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List 2 Accent 6"/>
    <w:basedOn w:val="34"/>
    <w:qFormat/>
    <w:uiPriority w:val="66"/>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5">
    <w:name w:val="Medium Grid 1"/>
    <w:basedOn w:val="34"/>
    <w:qFormat/>
    <w:uiPriority w:val="67"/>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6">
    <w:name w:val="Medium Grid 1 Accent 1"/>
    <w:basedOn w:val="34"/>
    <w:qFormat/>
    <w:uiPriority w:val="67"/>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7">
    <w:name w:val="Medium Grid 1 Accent 2"/>
    <w:basedOn w:val="34"/>
    <w:qFormat/>
    <w:uiPriority w:val="67"/>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8">
    <w:name w:val="Medium Grid 1 Accent 3"/>
    <w:basedOn w:val="34"/>
    <w:qFormat/>
    <w:uiPriority w:val="67"/>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89">
    <w:name w:val="Medium Grid 1 Accent 4"/>
    <w:basedOn w:val="34"/>
    <w:qFormat/>
    <w:uiPriority w:val="67"/>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90">
    <w:name w:val="Medium Grid 1 Accent 5"/>
    <w:basedOn w:val="34"/>
    <w:qFormat/>
    <w:uiPriority w:val="67"/>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1">
    <w:name w:val="Medium Grid 1 Accent 6"/>
    <w:basedOn w:val="34"/>
    <w:qFormat/>
    <w:uiPriority w:val="67"/>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2">
    <w:name w:val="Medium Grid 2"/>
    <w:basedOn w:val="34"/>
    <w:qFormat/>
    <w:uiPriority w:val="68"/>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3">
    <w:name w:val="Medium Grid 2 Accent 1"/>
    <w:basedOn w:val="34"/>
    <w:qFormat/>
    <w:uiPriority w:val="68"/>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4">
    <w:name w:val="Medium Grid 2 Accent 2"/>
    <w:basedOn w:val="34"/>
    <w:qFormat/>
    <w:uiPriority w:val="68"/>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5">
    <w:name w:val="Medium Grid 2 Accent 3"/>
    <w:basedOn w:val="34"/>
    <w:qFormat/>
    <w:uiPriority w:val="68"/>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6">
    <w:name w:val="Medium Grid 2 Accent 4"/>
    <w:basedOn w:val="34"/>
    <w:qFormat/>
    <w:uiPriority w:val="68"/>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7">
    <w:name w:val="Medium Grid 2 Accent 5"/>
    <w:basedOn w:val="34"/>
    <w:qFormat/>
    <w:uiPriority w:val="68"/>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8">
    <w:name w:val="Medium Grid 2 Accent 6"/>
    <w:basedOn w:val="34"/>
    <w:qFormat/>
    <w:uiPriority w:val="68"/>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99">
    <w:name w:val="Medium Grid 3"/>
    <w:basedOn w:val="34"/>
    <w:qFormat/>
    <w:uiPriority w:val="69"/>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00">
    <w:name w:val="Medium Grid 3 Accent 1"/>
    <w:basedOn w:val="34"/>
    <w:qFormat/>
    <w:uiPriority w:val="69"/>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1">
    <w:name w:val="Medium Grid 3 Accent 2"/>
    <w:basedOn w:val="34"/>
    <w:qFormat/>
    <w:uiPriority w:val="69"/>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2">
    <w:name w:val="Medium Grid 3 Accent 3"/>
    <w:basedOn w:val="34"/>
    <w:qFormat/>
    <w:uiPriority w:val="69"/>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3">
    <w:name w:val="Medium Grid 3 Accent 4"/>
    <w:basedOn w:val="34"/>
    <w:qFormat/>
    <w:uiPriority w:val="69"/>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4">
    <w:name w:val="Medium Grid 3 Accent 5"/>
    <w:basedOn w:val="34"/>
    <w:qFormat/>
    <w:uiPriority w:val="69"/>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5">
    <w:name w:val="Medium Grid 3 Accent 6"/>
    <w:basedOn w:val="34"/>
    <w:qFormat/>
    <w:uiPriority w:val="69"/>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6">
    <w:name w:val="Dark List"/>
    <w:basedOn w:val="34"/>
    <w:qFormat/>
    <w:uiPriority w:val="70"/>
    <w:rPr>
      <w:color w:val="FFFFFF" w:themeColor="background1"/>
      <w14:textFill>
        <w14:solidFill>
          <w14:schemeClr w14:val="bg1"/>
        </w14:solidFill>
      </w14:textFill>
    </w:rPr>
    <w:tblPr>
      <w:tblStyleRowBandSize w:val="1"/>
      <w:tblStyleColBandSize w:val="1"/>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7">
    <w:name w:val="Dark List Accent 1"/>
    <w:basedOn w:val="34"/>
    <w:qFormat/>
    <w:uiPriority w:val="70"/>
    <w:rPr>
      <w:color w:val="FFFFFF" w:themeColor="background1"/>
      <w14:textFill>
        <w14:solidFill>
          <w14:schemeClr w14:val="bg1"/>
        </w14:solidFill>
      </w14:textFill>
    </w:rPr>
    <w:tblPr>
      <w:tblStyleRowBandSize w:val="1"/>
      <w:tblStyleColBandSize w:val="1"/>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8">
    <w:name w:val="Dark List Accent 2"/>
    <w:basedOn w:val="34"/>
    <w:qFormat/>
    <w:uiPriority w:val="70"/>
    <w:rPr>
      <w:color w:val="FFFFFF" w:themeColor="background1"/>
      <w14:textFill>
        <w14:solidFill>
          <w14:schemeClr w14:val="bg1"/>
        </w14:solidFill>
      </w14:textFill>
    </w:rPr>
    <w:tblPr>
      <w:tblStyleRowBandSize w:val="1"/>
      <w:tblStyleColBandSize w:val="1"/>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09">
    <w:name w:val="Dark List Accent 3"/>
    <w:basedOn w:val="34"/>
    <w:qFormat/>
    <w:uiPriority w:val="70"/>
    <w:rPr>
      <w:color w:val="FFFFFF" w:themeColor="background1"/>
      <w14:textFill>
        <w14:solidFill>
          <w14:schemeClr w14:val="bg1"/>
        </w14:solidFill>
      </w14:textFill>
    </w:rPr>
    <w:tblPr>
      <w:tblStyleRowBandSize w:val="1"/>
      <w:tblStyleColBandSize w:val="1"/>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0">
    <w:name w:val="Dark List Accent 4"/>
    <w:basedOn w:val="34"/>
    <w:qFormat/>
    <w:uiPriority w:val="70"/>
    <w:rPr>
      <w:color w:val="FFFFFF" w:themeColor="background1"/>
      <w14:textFill>
        <w14:solidFill>
          <w14:schemeClr w14:val="bg1"/>
        </w14:solidFill>
      </w14:textFill>
    </w:rPr>
    <w:tblPr>
      <w:tblStyleRowBandSize w:val="1"/>
      <w:tblStyleColBandSize w:val="1"/>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1">
    <w:name w:val="Dark List Accent 5"/>
    <w:basedOn w:val="34"/>
    <w:uiPriority w:val="70"/>
    <w:rPr>
      <w:color w:val="FFFFFF" w:themeColor="background1"/>
      <w14:textFill>
        <w14:solidFill>
          <w14:schemeClr w14:val="bg1"/>
        </w14:solidFill>
      </w14:textFill>
    </w:rPr>
    <w:tblPr>
      <w:tblStyleRowBandSize w:val="1"/>
      <w:tblStyleColBandSize w:val="1"/>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2">
    <w:name w:val="Dark List Accent 6"/>
    <w:basedOn w:val="34"/>
    <w:qFormat/>
    <w:uiPriority w:val="70"/>
    <w:rPr>
      <w:color w:val="FFFFFF" w:themeColor="background1"/>
      <w14:textFill>
        <w14:solidFill>
          <w14:schemeClr w14:val="bg1"/>
        </w14:solidFill>
      </w14:textFill>
    </w:rPr>
    <w:tblPr>
      <w:tblStyleRowBandSize w:val="1"/>
      <w:tblStyleColBandSize w:val="1"/>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3">
    <w:name w:val="Colorful Shading"/>
    <w:basedOn w:val="34"/>
    <w:qFormat/>
    <w:uiPriority w:val="71"/>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4">
    <w:name w:val="Colorful Shading Accent 1"/>
    <w:basedOn w:val="34"/>
    <w:qFormat/>
    <w:uiPriority w:val="71"/>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5">
    <w:name w:val="Colorful Shading Accent 2"/>
    <w:basedOn w:val="34"/>
    <w:qFormat/>
    <w:uiPriority w:val="71"/>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3"/>
    <w:basedOn w:val="34"/>
    <w:qFormat/>
    <w:uiPriority w:val="71"/>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7">
    <w:name w:val="Colorful Shading Accent 4"/>
    <w:basedOn w:val="34"/>
    <w:uiPriority w:val="71"/>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8">
    <w:name w:val="Colorful Shading Accent 5"/>
    <w:basedOn w:val="34"/>
    <w:qFormat/>
    <w:uiPriority w:val="71"/>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9">
    <w:name w:val="Colorful Shading Accent 6"/>
    <w:basedOn w:val="34"/>
    <w:qFormat/>
    <w:uiPriority w:val="71"/>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0">
    <w:name w:val="Colorful List"/>
    <w:basedOn w:val="34"/>
    <w:qFormat/>
    <w:uiPriority w:val="72"/>
    <w:rPr>
      <w:color w:val="000000" w:themeColor="text1"/>
      <w14:textFill>
        <w14:solidFill>
          <w14:schemeClr w14:val="tx1"/>
        </w14:solidFill>
      </w14:textFill>
    </w:rPr>
    <w:tblPr>
      <w:tblStyleRowBandSize w:val="1"/>
      <w:tblStyleColBandSize w:val="1"/>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1">
    <w:name w:val="Colorful List Accent 1"/>
    <w:basedOn w:val="34"/>
    <w:qFormat/>
    <w:uiPriority w:val="72"/>
    <w:rPr>
      <w:color w:val="000000" w:themeColor="text1"/>
      <w14:textFill>
        <w14:solidFill>
          <w14:schemeClr w14:val="tx1"/>
        </w14:solidFill>
      </w14:textFill>
    </w:rPr>
    <w:tblPr>
      <w:tblStyleRowBandSize w:val="1"/>
      <w:tblStyleColBandSize w:val="1"/>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2">
    <w:name w:val="Colorful List Accent 2"/>
    <w:basedOn w:val="34"/>
    <w:qFormat/>
    <w:uiPriority w:val="72"/>
    <w:rPr>
      <w:color w:val="000000" w:themeColor="text1"/>
      <w14:textFill>
        <w14:solidFill>
          <w14:schemeClr w14:val="tx1"/>
        </w14:solidFill>
      </w14:textFill>
    </w:rPr>
    <w:tblPr>
      <w:tblStyleRowBandSize w:val="1"/>
      <w:tblStyleColBandSize w:val="1"/>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3">
    <w:name w:val="Colorful List Accent 3"/>
    <w:basedOn w:val="34"/>
    <w:qFormat/>
    <w:uiPriority w:val="72"/>
    <w:rPr>
      <w:color w:val="000000" w:themeColor="text1"/>
      <w14:textFill>
        <w14:solidFill>
          <w14:schemeClr w14:val="tx1"/>
        </w14:solidFill>
      </w14:textFill>
    </w:rPr>
    <w:tblPr>
      <w:tblStyleRowBandSize w:val="1"/>
      <w:tblStyleColBandSize w:val="1"/>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4">
    <w:name w:val="Colorful List Accent 4"/>
    <w:basedOn w:val="34"/>
    <w:qFormat/>
    <w:uiPriority w:val="72"/>
    <w:rPr>
      <w:color w:val="000000" w:themeColor="text1"/>
      <w14:textFill>
        <w14:solidFill>
          <w14:schemeClr w14:val="tx1"/>
        </w14:solidFill>
      </w14:textFill>
    </w:rPr>
    <w:tblPr>
      <w:tblStyleRowBandSize w:val="1"/>
      <w:tblStyleColBandSize w:val="1"/>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5">
    <w:name w:val="Colorful List Accent 5"/>
    <w:basedOn w:val="34"/>
    <w:qFormat/>
    <w:uiPriority w:val="72"/>
    <w:rPr>
      <w:color w:val="000000" w:themeColor="text1"/>
      <w14:textFill>
        <w14:solidFill>
          <w14:schemeClr w14:val="tx1"/>
        </w14:solidFill>
      </w14:textFill>
    </w:rPr>
    <w:tblPr>
      <w:tblStyleRowBandSize w:val="1"/>
      <w:tblStyleColBandSize w:val="1"/>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6">
    <w:name w:val="Colorful List Accent 6"/>
    <w:basedOn w:val="34"/>
    <w:qFormat/>
    <w:uiPriority w:val="72"/>
    <w:rPr>
      <w:color w:val="000000" w:themeColor="text1"/>
      <w14:textFill>
        <w14:solidFill>
          <w14:schemeClr w14:val="tx1"/>
        </w14:solidFill>
      </w14:textFill>
    </w:rPr>
    <w:tblPr>
      <w:tblStyleRowBandSize w:val="1"/>
      <w:tblStyleColBandSize w:val="1"/>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7">
    <w:name w:val="Colorful Grid"/>
    <w:basedOn w:val="34"/>
    <w:qFormat/>
    <w:uiPriority w:val="73"/>
    <w:rPr>
      <w:color w:val="000000" w:themeColor="text1"/>
      <w14:textFill>
        <w14:solidFill>
          <w14:schemeClr w14:val="tx1"/>
        </w14:solidFill>
      </w14:textFill>
    </w:rPr>
    <w:tblPr>
      <w:tblBorders>
        <w:insideH w:val="single" w:color="FFFFFF" w:themeColor="background1" w:sz="4" w:space="0"/>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8">
    <w:name w:val="Colorful Grid Accent 1"/>
    <w:basedOn w:val="34"/>
    <w:qFormat/>
    <w:uiPriority w:val="73"/>
    <w:rPr>
      <w:color w:val="000000" w:themeColor="text1"/>
      <w14:textFill>
        <w14:solidFill>
          <w14:schemeClr w14:val="tx1"/>
        </w14:solidFill>
      </w14:textFill>
    </w:rPr>
    <w:tblPr>
      <w:tblBorders>
        <w:insideH w:val="single" w:color="FFFFFF" w:themeColor="background1" w:sz="4" w:space="0"/>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29">
    <w:name w:val="Colorful Grid Accent 2"/>
    <w:basedOn w:val="34"/>
    <w:qFormat/>
    <w:uiPriority w:val="73"/>
    <w:rPr>
      <w:color w:val="000000" w:themeColor="text1"/>
      <w14:textFill>
        <w14:solidFill>
          <w14:schemeClr w14:val="tx1"/>
        </w14:solidFill>
      </w14:textFill>
    </w:rPr>
    <w:tblPr>
      <w:tblBorders>
        <w:insideH w:val="single" w:color="FFFFFF" w:themeColor="background1" w:sz="4" w:space="0"/>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0">
    <w:name w:val="Colorful Grid Accent 3"/>
    <w:basedOn w:val="34"/>
    <w:qFormat/>
    <w:uiPriority w:val="73"/>
    <w:rPr>
      <w:color w:val="000000" w:themeColor="text1"/>
      <w14:textFill>
        <w14:solidFill>
          <w14:schemeClr w14:val="tx1"/>
        </w14:solidFill>
      </w14:textFill>
    </w:rPr>
    <w:tblPr>
      <w:tblBorders>
        <w:insideH w:val="single" w:color="FFFFFF" w:themeColor="background1" w:sz="4" w:space="0"/>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1">
    <w:name w:val="Colorful Grid Accent 4"/>
    <w:basedOn w:val="34"/>
    <w:qFormat/>
    <w:uiPriority w:val="73"/>
    <w:rPr>
      <w:color w:val="000000" w:themeColor="text1"/>
      <w14:textFill>
        <w14:solidFill>
          <w14:schemeClr w14:val="tx1"/>
        </w14:solidFill>
      </w14:textFill>
    </w:rPr>
    <w:tblPr>
      <w:tblBorders>
        <w:insideH w:val="single" w:color="FFFFFF" w:themeColor="background1" w:sz="4" w:space="0"/>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2">
    <w:name w:val="Colorful Grid Accent 5"/>
    <w:basedOn w:val="34"/>
    <w:qFormat/>
    <w:uiPriority w:val="73"/>
    <w:rPr>
      <w:color w:val="000000" w:themeColor="text1"/>
      <w14:textFill>
        <w14:solidFill>
          <w14:schemeClr w14:val="tx1"/>
        </w14:solidFill>
      </w14:textFill>
    </w:rPr>
    <w:tblPr>
      <w:tblBorders>
        <w:insideH w:val="single" w:color="FFFFFF" w:themeColor="background1" w:sz="4" w:space="0"/>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3">
    <w:name w:val="Colorful Grid Accent 6"/>
    <w:basedOn w:val="34"/>
    <w:qFormat/>
    <w:uiPriority w:val="73"/>
    <w:rPr>
      <w:color w:val="000000" w:themeColor="text1"/>
      <w14:textFill>
        <w14:solidFill>
          <w14:schemeClr w14:val="tx1"/>
        </w14:solidFill>
      </w14:textFill>
    </w:rPr>
    <w:tblPr>
      <w:tblBorders>
        <w:insideH w:val="single" w:color="FFFFFF" w:themeColor="background1" w:sz="4" w:space="0"/>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135">
    <w:name w:val="Strong"/>
    <w:basedOn w:val="134"/>
    <w:qFormat/>
    <w:uiPriority w:val="22"/>
    <w:rPr>
      <w:b/>
      <w:bCs/>
    </w:rPr>
  </w:style>
  <w:style w:type="character" w:styleId="136">
    <w:name w:val="Emphasis"/>
    <w:basedOn w:val="134"/>
    <w:qFormat/>
    <w:uiPriority w:val="20"/>
    <w:rPr>
      <w:i/>
      <w:iCs/>
    </w:rPr>
  </w:style>
  <w:style w:type="character" w:styleId="137">
    <w:name w:val="Hyperlink"/>
    <w:basedOn w:val="134"/>
    <w:unhideWhenUsed/>
    <w:qFormat/>
    <w:uiPriority w:val="99"/>
    <w:rPr>
      <w:color w:val="0000FF" w:themeColor="hyperlink"/>
      <w:u w:val="single"/>
      <w14:textFill>
        <w14:solidFill>
          <w14:schemeClr w14:val="hlink"/>
        </w14:solidFill>
      </w14:textFill>
    </w:rPr>
  </w:style>
  <w:style w:type="character" w:customStyle="1" w:styleId="138">
    <w:name w:val="页眉 字符"/>
    <w:basedOn w:val="134"/>
    <w:link w:val="25"/>
    <w:qFormat/>
    <w:uiPriority w:val="99"/>
  </w:style>
  <w:style w:type="character" w:customStyle="1" w:styleId="139">
    <w:name w:val="页脚 字符"/>
    <w:basedOn w:val="134"/>
    <w:link w:val="24"/>
    <w:qFormat/>
    <w:uiPriority w:val="99"/>
  </w:style>
  <w:style w:type="paragraph" w:styleId="140">
    <w:name w:val="No Spacing"/>
    <w:qFormat/>
    <w:uiPriority w:val="1"/>
    <w:rPr>
      <w:rFonts w:asciiTheme="minorHAnsi" w:hAnsiTheme="minorHAnsi" w:eastAsiaTheme="minorEastAsia" w:cstheme="minorBidi"/>
      <w:sz w:val="22"/>
      <w:szCs w:val="22"/>
      <w:lang w:val="en-US" w:eastAsia="en-US" w:bidi="ar-SA"/>
    </w:rPr>
  </w:style>
  <w:style w:type="character" w:customStyle="1" w:styleId="141">
    <w:name w:val="标题 1 字符"/>
    <w:basedOn w:val="134"/>
    <w:link w:val="3"/>
    <w:qFormat/>
    <w:uiPriority w:val="9"/>
    <w:rPr>
      <w:rFonts w:asciiTheme="majorHAnsi" w:hAnsiTheme="majorHAnsi" w:eastAsiaTheme="majorEastAsia" w:cstheme="majorBidi"/>
      <w:b/>
      <w:bCs/>
      <w:color w:val="376092" w:themeColor="accent1" w:themeShade="BF"/>
      <w:sz w:val="28"/>
      <w:szCs w:val="28"/>
    </w:rPr>
  </w:style>
  <w:style w:type="character" w:customStyle="1" w:styleId="142">
    <w:name w:val="标题 2 字符"/>
    <w:basedOn w:val="134"/>
    <w:link w:val="4"/>
    <w:qFormat/>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3">
    <w:name w:val="标题 3 字符"/>
    <w:basedOn w:val="134"/>
    <w:link w:val="5"/>
    <w:qFormat/>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4">
    <w:name w:val="标题 字符"/>
    <w:basedOn w:val="134"/>
    <w:link w:val="33"/>
    <w:qFormat/>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5">
    <w:name w:val="副标题 字符"/>
    <w:basedOn w:val="134"/>
    <w:link w:val="27"/>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6">
    <w:name w:val="List Paragraph"/>
    <w:basedOn w:val="1"/>
    <w:qFormat/>
    <w:uiPriority w:val="34"/>
    <w:pPr>
      <w:ind w:left="720"/>
      <w:contextualSpacing/>
    </w:pPr>
  </w:style>
  <w:style w:type="character" w:customStyle="1" w:styleId="147">
    <w:name w:val="正文文本 字符"/>
    <w:basedOn w:val="134"/>
    <w:link w:val="19"/>
    <w:qFormat/>
    <w:uiPriority w:val="99"/>
  </w:style>
  <w:style w:type="character" w:customStyle="1" w:styleId="148">
    <w:name w:val="正文文本 2 字符"/>
    <w:basedOn w:val="134"/>
    <w:link w:val="30"/>
    <w:qFormat/>
    <w:uiPriority w:val="99"/>
  </w:style>
  <w:style w:type="character" w:customStyle="1" w:styleId="149">
    <w:name w:val="正文文本 3 字符"/>
    <w:basedOn w:val="134"/>
    <w:link w:val="17"/>
    <w:qFormat/>
    <w:uiPriority w:val="99"/>
    <w:rPr>
      <w:sz w:val="16"/>
      <w:szCs w:val="16"/>
    </w:rPr>
  </w:style>
  <w:style w:type="character" w:customStyle="1" w:styleId="150">
    <w:name w:val="宏文本 字符"/>
    <w:basedOn w:val="134"/>
    <w:link w:val="2"/>
    <w:qFormat/>
    <w:uiPriority w:val="99"/>
    <w:rPr>
      <w:rFonts w:ascii="Courier" w:hAnsi="Courier"/>
      <w:sz w:val="20"/>
      <w:szCs w:val="20"/>
    </w:rPr>
  </w:style>
  <w:style w:type="paragraph" w:styleId="151">
    <w:name w:val="Quote"/>
    <w:basedOn w:val="1"/>
    <w:next w:val="1"/>
    <w:link w:val="152"/>
    <w:qFormat/>
    <w:uiPriority w:val="29"/>
    <w:rPr>
      <w:i/>
      <w:iCs/>
      <w:color w:val="000000" w:themeColor="text1"/>
      <w14:textFill>
        <w14:solidFill>
          <w14:schemeClr w14:val="tx1"/>
        </w14:solidFill>
      </w14:textFill>
    </w:rPr>
  </w:style>
  <w:style w:type="character" w:customStyle="1" w:styleId="152">
    <w:name w:val="引用 字符"/>
    <w:basedOn w:val="134"/>
    <w:link w:val="151"/>
    <w:qFormat/>
    <w:uiPriority w:val="29"/>
    <w:rPr>
      <w:i/>
      <w:iCs/>
      <w:color w:val="000000" w:themeColor="text1"/>
      <w14:textFill>
        <w14:solidFill>
          <w14:schemeClr w14:val="tx1"/>
        </w14:solidFill>
      </w14:textFill>
    </w:rPr>
  </w:style>
  <w:style w:type="character" w:customStyle="1" w:styleId="153">
    <w:name w:val="标题 4 字符"/>
    <w:basedOn w:val="134"/>
    <w:link w:val="6"/>
    <w:semiHidden/>
    <w:qFormat/>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4">
    <w:name w:val="标题 5 字符"/>
    <w:basedOn w:val="134"/>
    <w:link w:val="7"/>
    <w:semiHidden/>
    <w:qFormat/>
    <w:uiPriority w:val="9"/>
    <w:rPr>
      <w:rFonts w:asciiTheme="majorHAnsi" w:hAnsiTheme="majorHAnsi" w:eastAsiaTheme="majorEastAsia" w:cstheme="majorBidi"/>
      <w:color w:val="254061" w:themeColor="accent1" w:themeShade="80"/>
    </w:rPr>
  </w:style>
  <w:style w:type="character" w:customStyle="1" w:styleId="155">
    <w:name w:val="标题 6 字符"/>
    <w:basedOn w:val="134"/>
    <w:link w:val="8"/>
    <w:semiHidden/>
    <w:qFormat/>
    <w:uiPriority w:val="9"/>
    <w:rPr>
      <w:rFonts w:asciiTheme="majorHAnsi" w:hAnsiTheme="majorHAnsi" w:eastAsiaTheme="majorEastAsia" w:cstheme="majorBidi"/>
      <w:i/>
      <w:iCs/>
      <w:color w:val="254061" w:themeColor="accent1" w:themeShade="80"/>
    </w:rPr>
  </w:style>
  <w:style w:type="character" w:customStyle="1" w:styleId="156">
    <w:name w:val="标题 7 字符"/>
    <w:basedOn w:val="134"/>
    <w:link w:val="9"/>
    <w:semiHidden/>
    <w:qFormat/>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7">
    <w:name w:val="标题 8 字符"/>
    <w:basedOn w:val="134"/>
    <w:link w:val="10"/>
    <w:semiHidden/>
    <w:qFormat/>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8">
    <w:name w:val="标题 9 字符"/>
    <w:basedOn w:val="134"/>
    <w:link w:val="11"/>
    <w:semiHidden/>
    <w:qFormat/>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9">
    <w:name w:val="Intense Quote"/>
    <w:basedOn w:val="1"/>
    <w:next w:val="1"/>
    <w:link w:val="160"/>
    <w:qFormat/>
    <w:uiPriority w:val="30"/>
    <w:pPr>
      <w:spacing w:before="200" w:after="280"/>
      <w:ind w:left="936" w:right="936"/>
    </w:pPr>
    <w:rPr>
      <w:b/>
      <w:bCs/>
      <w:i/>
      <w:iCs/>
      <w:color w:val="4F81BD" w:themeColor="accent1"/>
      <w14:textFill>
        <w14:solidFill>
          <w14:schemeClr w14:val="accent1"/>
        </w14:solidFill>
      </w14:textFill>
    </w:rPr>
  </w:style>
  <w:style w:type="character" w:customStyle="1" w:styleId="160">
    <w:name w:val="明显引用 字符"/>
    <w:basedOn w:val="134"/>
    <w:link w:val="159"/>
    <w:qFormat/>
    <w:uiPriority w:val="30"/>
    <w:rPr>
      <w:b/>
      <w:bCs/>
      <w:i/>
      <w:iCs/>
      <w:color w:val="4F81BD" w:themeColor="accent1"/>
      <w14:textFill>
        <w14:solidFill>
          <w14:schemeClr w14:val="accent1"/>
        </w14:solidFill>
      </w14:textFill>
    </w:rPr>
  </w:style>
  <w:style w:type="character" w:customStyle="1" w:styleId="161">
    <w:name w:val="不明显强调1"/>
    <w:basedOn w:val="134"/>
    <w:qFormat/>
    <w:uiPriority w:val="19"/>
    <w:rPr>
      <w:i/>
      <w:iCs/>
      <w:color w:val="808080" w:themeColor="text1" w:themeTint="80"/>
      <w14:textFill>
        <w14:solidFill>
          <w14:schemeClr w14:val="tx1">
            <w14:lumMod w14:val="50000"/>
            <w14:lumOff w14:val="50000"/>
          </w14:schemeClr>
        </w14:solidFill>
      </w14:textFill>
    </w:rPr>
  </w:style>
  <w:style w:type="character" w:customStyle="1" w:styleId="162">
    <w:name w:val="明显强调1"/>
    <w:basedOn w:val="134"/>
    <w:qFormat/>
    <w:uiPriority w:val="21"/>
    <w:rPr>
      <w:b/>
      <w:bCs/>
      <w:i/>
      <w:iCs/>
      <w:color w:val="4F81BD" w:themeColor="accent1"/>
      <w14:textFill>
        <w14:solidFill>
          <w14:schemeClr w14:val="accent1"/>
        </w14:solidFill>
      </w14:textFill>
    </w:rPr>
  </w:style>
  <w:style w:type="character" w:customStyle="1" w:styleId="163">
    <w:name w:val="不明显参考1"/>
    <w:basedOn w:val="134"/>
    <w:qFormat/>
    <w:uiPriority w:val="31"/>
    <w:rPr>
      <w:smallCaps/>
      <w:color w:val="C0504D" w:themeColor="accent2"/>
      <w:u w:val="single"/>
      <w14:textFill>
        <w14:solidFill>
          <w14:schemeClr w14:val="accent2"/>
        </w14:solidFill>
      </w14:textFill>
    </w:rPr>
  </w:style>
  <w:style w:type="character" w:customStyle="1" w:styleId="164">
    <w:name w:val="明显参考1"/>
    <w:basedOn w:val="134"/>
    <w:qFormat/>
    <w:uiPriority w:val="32"/>
    <w:rPr>
      <w:b/>
      <w:bCs/>
      <w:smallCaps/>
      <w:color w:val="C0504D" w:themeColor="accent2"/>
      <w:spacing w:val="5"/>
      <w:u w:val="single"/>
      <w14:textFill>
        <w14:solidFill>
          <w14:schemeClr w14:val="accent2"/>
        </w14:solidFill>
      </w14:textFill>
    </w:rPr>
  </w:style>
  <w:style w:type="character" w:customStyle="1" w:styleId="165">
    <w:name w:val="书籍标题1"/>
    <w:basedOn w:val="134"/>
    <w:qFormat/>
    <w:uiPriority w:val="33"/>
    <w:rPr>
      <w:b/>
      <w:bCs/>
      <w:smallCaps/>
      <w:spacing w:val="5"/>
    </w:rPr>
  </w:style>
  <w:style w:type="paragraph" w:customStyle="1" w:styleId="166">
    <w:name w:val="TOC 标题1"/>
    <w:basedOn w:val="3"/>
    <w:next w:val="1"/>
    <w:semiHidden/>
    <w:unhideWhenUsed/>
    <w:qFormat/>
    <w:uiPriority w:val="39"/>
    <w:pPr>
      <w:outlineLvl w:val="9"/>
    </w:pPr>
  </w:style>
  <w:style w:type="paragraph" w:customStyle="1" w:styleId="167">
    <w:name w:val="Code"/>
    <w:qFormat/>
    <w:uiPriority w:val="0"/>
    <w:pPr>
      <w:spacing w:after="80" w:line="230" w:lineRule="exact"/>
    </w:pPr>
    <w:rPr>
      <w:rFonts w:ascii="Consolas" w:hAnsi="Consolas" w:eastAsia="宋体" w:cs="Consolas"/>
      <w:color w:val="000000"/>
      <w:sz w:val="17"/>
      <w:szCs w:val="17"/>
      <w:lang w:val="en-US" w:eastAsia="en-US" w:bidi="ar-SA"/>
    </w:rPr>
  </w:style>
  <w:style w:type="paragraph" w:customStyle="1" w:styleId="168">
    <w:name w:val="Source"/>
    <w:qFormat/>
    <w:uiPriority w:val="0"/>
    <w:pPr>
      <w:spacing w:after="80" w:line="300" w:lineRule="exact"/>
    </w:pPr>
    <w:rPr>
      <w:rFonts w:ascii="Times New Roman" w:hAnsi="Times New Roman" w:eastAsia="宋体" w:cs="Times New Roman"/>
      <w:color w:val="000000"/>
      <w:sz w:val="18"/>
      <w:szCs w:val="18"/>
      <w:lang w:val="en-US" w:eastAsia="en-US" w:bidi="ar-SA"/>
    </w:rPr>
  </w:style>
  <w:style w:type="paragraph" w:customStyle="1" w:styleId="169">
    <w:name w:val="FigureNote"/>
    <w:qFormat/>
    <w:uiPriority w:val="0"/>
    <w:pPr>
      <w:spacing w:after="80" w:line="300" w:lineRule="exact"/>
    </w:pPr>
    <w:rPr>
      <w:rFonts w:ascii="Times New Roman" w:hAnsi="Times New Roman" w:eastAsia="宋体" w:cs="Times New Roman"/>
      <w:color w:val="000000"/>
      <w:sz w:val="19"/>
      <w:szCs w:val="19"/>
      <w:lang w:val="en-US" w:eastAsia="en-US" w:bidi="ar-SA"/>
    </w:rPr>
  </w:style>
  <w:style w:type="paragraph" w:customStyle="1" w:styleId="170">
    <w:name w:val="TableText"/>
    <w:qFormat/>
    <w:uiPriority w:val="0"/>
    <w:pPr>
      <w:spacing w:after="20" w:line="280" w:lineRule="exact"/>
    </w:pPr>
    <w:rPr>
      <w:rFonts w:ascii="Times New Roman" w:hAnsi="Times New Roman" w:eastAsia="Noto Serif CJK SC" w:cstheme="minorBidi"/>
      <w:color w:val="000000"/>
      <w:sz w:val="21"/>
      <w:szCs w:val="22"/>
      <w:lang w:val="en-US" w:eastAsia="en-US" w:bidi="ar-SA"/>
    </w:rPr>
  </w:style>
  <w:style w:type="paragraph" w:customStyle="1" w:styleId="171">
    <w:name w:val="Contents"/>
    <w:qFormat/>
    <w:uiPriority w:val="0"/>
    <w:pPr>
      <w:spacing w:after="20" w:line="300" w:lineRule="exact"/>
    </w:pPr>
    <w:rPr>
      <w:rFonts w:ascii="Times New Roman" w:hAnsi="Times New Roman" w:eastAsia="Noto Sans CJK SC" w:cstheme="minorBidi"/>
      <w:color w:val="000000"/>
      <w:sz w:val="21"/>
      <w:szCs w:val="22"/>
      <w:lang w:val="en-US" w:eastAsia="en-US" w:bidi="ar-SA"/>
    </w:rPr>
  </w:style>
  <w:style w:type="paragraph" w:customStyle="1" w:styleId="172">
    <w:name w:val="Report Front Heading"/>
    <w:basedOn w:val="1"/>
    <w:qFormat/>
    <w:uiPriority w:val="0"/>
    <w:pPr>
      <w:keepNext/>
      <w:spacing w:before="240" w:after="240" w:line="360" w:lineRule="auto"/>
      <w:ind w:firstLine="0"/>
    </w:pPr>
    <w:rPr>
      <w:rFonts w:eastAsia="黑体"/>
      <w:b/>
      <w:sz w:val="32"/>
      <w:szCs w:val="32"/>
    </w:rPr>
  </w:style>
</w:styles>
</file>

<file path=word/_rels/document.xml.rels><?xml version='1.0' encoding='UTF-8' standalone='yes'?>
<Relationships xmlns="http://schemas.openxmlformats.org/package/2006/relationships"><Relationship Id="rId9" Type="http://schemas.openxmlformats.org/officeDocument/2006/relationships/theme" Target="theme/theme1.xml"/><Relationship Id="rId8" Type="http://schemas.openxmlformats.org/officeDocument/2006/relationships/footer" Target="footer2.xml"/><Relationship Id="rId7" Type="http://schemas.openxmlformats.org/officeDocument/2006/relationships/header" Target="header2.xml"/><Relationship Id="rId6" Type="http://schemas.openxmlformats.org/officeDocument/2006/relationships/footer" Target="footer1.xml"/><Relationship Id="rId5" Type="http://schemas.openxmlformats.org/officeDocument/2006/relationships/header" Target="header1.xml"/><Relationship Id="rId44" Type="http://schemas.openxmlformats.org/officeDocument/2006/relationships/fontTable" Target="fontTable.xml"/><Relationship Id="rId43" Type="http://schemas.openxmlformats.org/officeDocument/2006/relationships/customXml" Target="../customXml/item2.xml"/><Relationship Id="rId42" Type="http://schemas.openxmlformats.org/officeDocument/2006/relationships/numbering" Target="numbering.xml"/><Relationship Id="rId41" Type="http://schemas.openxmlformats.org/officeDocument/2006/relationships/customXml" Target="../customXml/item1.xml"/><Relationship Id="rId40" Type="http://schemas.openxmlformats.org/officeDocument/2006/relationships/image" Target="media/image31.png"/><Relationship Id="rId4" Type="http://schemas.openxmlformats.org/officeDocument/2006/relationships/endnotes" Target="endnotes.xml"/><Relationship Id="rId39" Type="http://schemas.openxmlformats.org/officeDocument/2006/relationships/image" Target="media/image30.png"/><Relationship Id="rId38" Type="http://schemas.openxmlformats.org/officeDocument/2006/relationships/image" Target="media/image29.png"/><Relationship Id="rId37" Type="http://schemas.openxmlformats.org/officeDocument/2006/relationships/image" Target="media/image28.png"/><Relationship Id="rId36" Type="http://schemas.openxmlformats.org/officeDocument/2006/relationships/image" Target="media/image27.png"/><Relationship Id="rId35" Type="http://schemas.openxmlformats.org/officeDocument/2006/relationships/image" Target="media/image26.png"/><Relationship Id="rId34" Type="http://schemas.openxmlformats.org/officeDocument/2006/relationships/image" Target="media/image25.png"/><Relationship Id="rId33" Type="http://schemas.openxmlformats.org/officeDocument/2006/relationships/image" Target="media/image24.png"/><Relationship Id="rId32" Type="http://schemas.openxmlformats.org/officeDocument/2006/relationships/image" Target="media/image23.png"/><Relationship Id="rId31" Type="http://schemas.openxmlformats.org/officeDocument/2006/relationships/image" Target="media/image22.png"/><Relationship Id="rId30" Type="http://schemas.openxmlformats.org/officeDocument/2006/relationships/image" Target="media/image21.png"/><Relationship Id="rId3" Type="http://schemas.openxmlformats.org/officeDocument/2006/relationships/footnotes" Target="footnotes.xml"/><Relationship Id="rId29" Type="http://schemas.openxmlformats.org/officeDocument/2006/relationships/image" Target="media/image20.png"/><Relationship Id="rId28" Type="http://schemas.openxmlformats.org/officeDocument/2006/relationships/image" Target="media/image19.png"/><Relationship Id="rId27" Type="http://schemas.openxmlformats.org/officeDocument/2006/relationships/image" Target="media/image18.png"/><Relationship Id="rId26" Type="http://schemas.openxmlformats.org/officeDocument/2006/relationships/image" Target="media/image17.png"/><Relationship Id="rId25" Type="http://schemas.openxmlformats.org/officeDocument/2006/relationships/image" Target="media/image16.png"/><Relationship Id="rId24" Type="http://schemas.openxmlformats.org/officeDocument/2006/relationships/image" Target="media/image15.png"/><Relationship Id="rId23" Type="http://schemas.openxmlformats.org/officeDocument/2006/relationships/image" Target="media/image14.png"/><Relationship Id="rId22" Type="http://schemas.openxmlformats.org/officeDocument/2006/relationships/image" Target="media/image13.png"/><Relationship Id="rId21" Type="http://schemas.openxmlformats.org/officeDocument/2006/relationships/image" Target="media/image12.png"/><Relationship Id="rId20" Type="http://schemas.openxmlformats.org/officeDocument/2006/relationships/image" Target="media/image11.png"/><Relationship Id="rId2" Type="http://schemas.openxmlformats.org/officeDocument/2006/relationships/settings" Target="settings.xml"/><Relationship Id="rId19" Type="http://schemas.openxmlformats.org/officeDocument/2006/relationships/image" Target="media/image10.png"/><Relationship Id="rId18" Type="http://schemas.openxmlformats.org/officeDocument/2006/relationships/image" Target="media/image9.png"/><Relationship Id="rId17" Type="http://schemas.openxmlformats.org/officeDocument/2006/relationships/image" Target="media/image8.png"/><Relationship Id="rId16" Type="http://schemas.openxmlformats.org/officeDocument/2006/relationships/image" Target="media/image7.png"/><Relationship Id="rId15" Type="http://schemas.openxmlformats.org/officeDocument/2006/relationships/image" Target="media/image6.png"/><Relationship Id="rId14" Type="http://schemas.openxmlformats.org/officeDocument/2006/relationships/image" Target="media/image5.png"/><Relationship Id="rId13" Type="http://schemas.openxmlformats.org/officeDocument/2006/relationships/image" Target="media/image4.png"/><Relationship Id="rId12" Type="http://schemas.openxmlformats.org/officeDocument/2006/relationships/image" Target="media/image3.png"/><Relationship Id="rId11" Type="http://schemas.openxmlformats.org/officeDocument/2006/relationships/image" Target="media/image2.png"/><Relationship Id="rId10" Type="http://schemas.openxmlformats.org/officeDocument/2006/relationships/image" Target="media/image1.jpeg"/><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73</Pages>
  <Words>12225</Words>
  <Characters>22260</Characters>
  <Lines>1673</Lines>
  <Paragraphs>1312</Paragraphs>
  <TotalTime>62</TotalTime>
  <ScaleCrop>false</ScaleCrop>
  <LinksUpToDate>false</LinksUpToDate>
  <CharactersWithSpaces>24034</CharactersWithSpaces>
  <Application>WPS Office_12.1.0.28505_F1E327BC-269C-435d-A152-05C5408002CA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2026-10-13T07:01:00Z</dcterms:created>
  <cp:keywords>后量子密码；TLS1.3；混合密钥交换；协议检测；实际连接复核</cp:keywords>
  <dcterms:modified xsi:type="dcterms:W3CDTF">2026-10-16T03:14:03Z</dcterms:modified>
  <dc:subject>2026年第十一届全国密码技术竞赛作品设计报告</dc:subject>
  <dc:title>面向后量子密码的协议检测与算法验证平台作品设计报告</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eyJoZGlkIjoiNjU2M2IxNTU0ZTlkYmY5NDE4MjRmMmQxOTdiMGRmNWQiLCJ1c2VySWQiOiI0NTgwOTY5MjQifQ==</vt:lpwstr>
  </property>
  <property fmtid="{D5CDD505-2E9C-101B-9397-08002B2CF9AE}" pid="3" name="KSOProductBuildVer">
    <vt:lpwstr>2052-12.1.0.28505</vt:lpwstr>
  </property>
  <property fmtid="{D5CDD505-2E9C-101B-9397-08002B2CF9AE}" pid="4" name="ICV">
    <vt:lpwstr>5771993B85FF488A9B79CB209119EFE6_12</vt:lpwstr>
  </property>
</Properties>
</file>