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952ae9977fd5943d4ebdf7ab4c15f4f485731d"/>
    <w:p>
      <w:pPr>
        <w:pStyle w:val="Heading1"/>
        <w:bidi/>
      </w:pPr>
      <w:r>
        <w:rPr>
          <w:rtl/>
        </w:rPr>
        <w:t xml:space="preserve">انطباق صورتحساب اقلام مصرفی با قواعد هتلینگ ۱۴۰۵</w:t>
      </w:r>
    </w:p>
    <w:p>
      <w:pPr>
        <w:bidi/>
      </w:pPr>
      <w:r>
        <w:rPr>
          <w:rtl/>
          <w:bCs/>
          <w:b/>
        </w:rPr>
        <w:t xml:space="preserve">دوره داده:</w:t>
      </w:r>
      <w:r>
        <w:rPr>
          <w:rtl/>
        </w:rPr>
        <w:t xml:space="preserve"> </w:t>
      </w:r>
      <w:r>
        <w:rPr>
          <w:rtl/>
        </w:rPr>
        <w:t xml:space="preserve">گزارش اقلام HIS، فروردین تا شهریور ۱۴۰۵</w:t>
      </w:r>
      <w:r>
        <w:rPr>
          <w:rtl/>
        </w:rPr>
        <w:t xml:space="preserve"> </w:t>
      </w:r>
      <w:r>
        <w:rPr>
          <w:rtl/>
          <w:bCs/>
          <w:b/>
        </w:rPr>
        <w:t xml:space="preserve">مبنای قواعد:</w:t>
      </w:r>
      <w:r>
        <w:rPr>
          <w:rtl/>
        </w:rPr>
        <w:t xml:space="preserve"> </w:t>
      </w:r>
      <w:r>
        <w:rPr>
          <w:rtl/>
        </w:rPr>
        <w:t xml:space="preserve">جزوه «هتلینگ دانشگاه علوم پزشکی ایران ۱۴۰۵» (مجموعه مدد ایران) و بخشنامه‌هایی که در آن ذکر شده است:</w:t>
      </w:r>
      <w:r>
        <w:rPr>
          <w:rtl/>
        </w:rPr>
        <w:t xml:space="preserve"> </w:t>
      </w:r>
      <w:r>
        <w:rPr>
          <w:rtl/>
        </w:rPr>
        <w:t xml:space="preserve">- شورای عالی بیمه سلامت ۱۴۲/۱۸۵ مورخ ۱۳۹۷/۰۷/۲۱ و ۱۴۲/۷۵ مورخ ۱۳۹۸/۰۸/۲۲</w:t>
      </w:r>
      <w:r>
        <w:rPr>
          <w:rtl/>
        </w:rPr>
        <w:t xml:space="preserve"> </w:t>
      </w:r>
      <w:r>
        <w:rPr>
          <w:rtl/>
        </w:rPr>
        <w:t xml:space="preserve">- تامین اجتماعی ۴۰۲۰/۱۴۰۵/۷۵ مورخ ۱۴۰۵/۰۲/۰۵ و ۴۰۲۰/۹۹/۱۲۱۷ مورخ ۱۳۹۹/۰۸/۲۵</w:t>
      </w:r>
      <w:r>
        <w:rPr>
          <w:rtl/>
        </w:rPr>
        <w:t xml:space="preserve"> </w:t>
      </w:r>
      <w:r>
        <w:rPr>
          <w:rtl/>
        </w:rPr>
        <w:t xml:space="preserve">- معاونت درمان وزارت بهداشت ۴۰۰/۳۱۴۳ مورخ ۱۴۰۰/۰۲/۳۱</w:t>
      </w:r>
    </w:p>
    <w:p>
      <w:pPr>
        <w:pStyle w:val="BlockText"/>
        <w:bidi/>
      </w:pPr>
      <w:r>
        <w:rPr>
          <w:rtl/>
        </w:rPr>
        <w:t xml:space="preserve">این جزوه را مجموعه یک دانشگاه دیگر برای بیمارستان‌های دولتی تهیه کرده است. پیش از هر اقدام، کاربرد این قواعد برای قراردادهای بیمه‌ای بیمارستان جم (بخش خصوصی) و متن اصل بخشنامه‌ها باید با واحد درآمد تطبیق داده شود.</w:t>
      </w:r>
    </w:p>
    <w:bookmarkStart w:id="20" w:name="خلاصه"/>
    <w:p>
      <w:pPr>
        <w:pStyle w:val="Heading2"/>
        <w:bidi/>
      </w:pPr>
      <w:r>
        <w:rPr>
          <w:rtl/>
        </w:rPr>
        <w:t xml:space="preserve">خلاصه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موضوع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مبلغ (ریال، ۶ ماه)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اقلام مشمول ۶٪ خدمات بستری یا هتلینگ که در بخش‌های بستری جداگانه دریافت شده‌اند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بیمه ۵٫۴ میلیارد + سهم بیمار ۱۶٫۲ میلیارد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ریسک کسورات و ریسک دریافت غیرمجاز از بیمار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دستکش معاینه در اتاق عمل که قابل دریافت است ولی هیچ‌جا ثبت نشده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تا حدود ۶٫۹ میلیارد (سقف بالا)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 از دست‌رفته</w:t>
            </w:r>
          </w:p>
        </w:tc>
      </w:tr>
    </w:tbl>
    <w:bookmarkEnd w:id="20"/>
    <w:bookmarkStart w:id="21" w:name="X6765e6308b56356095a2f925973b3f2bdbb5d22"/>
    <w:p>
      <w:pPr>
        <w:pStyle w:val="Heading2"/>
        <w:bidi/>
      </w:pPr>
      <w:r>
        <w:rPr>
          <w:rtl/>
        </w:rPr>
        <w:t xml:space="preserve">۱. دریافت جداگانه اقلام مشمول ۶٪ در بخش‌های بستری</w:t>
      </w:r>
    </w:p>
    <w:p>
      <w:pPr>
        <w:bidi/>
      </w:pPr>
      <w:r>
        <w:rPr>
          <w:rtl/>
        </w:rPr>
        <w:t xml:space="preserve">طبق جزوه، این اقلام در بخش‌های بستری عمومی و ویژه جزو ۶٪ خدمات بستری یا هتلینگ هستند. بیمارستان نباید هزینه آن‌ها را جداگانه از بیمه پایه بگیرد یا به‌صورت آزاد از بیمار دریافت کند.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قلم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مکان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بیمه (میلیون ریال)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بیمار (میلیون ریال)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گاز و باند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عمومی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۱٬۲۸۶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۵٬۹۴۸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سرنگ و سرسوزن (به جز ۵۰ سی‌سی)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عمومی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۱٬۴۲۴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۳٬۴۱۹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چست لید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ویژه (ICU، CCU، OH)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۳۸۱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۲٬۹۰۰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گاز و باند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ویژه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۱٬۳۲۰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۲٬۰۱۱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سرنگ و سرسوزن (به جز ۵۰ سی‌سی و NICU)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ویژه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۸۴۱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۱٬۰۷۰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چسب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عمومی و ویژه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۶۶۶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کتتر مونت (در هیچ مکانی قابل پرداخت نیست)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بستری ویژه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۱۴۵</w:t>
            </w:r>
          </w:p>
        </w:tc>
      </w:tr>
    </w:tbl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بزرگ‌ترین قلم «گاز ساده استریل ۱۰×۱۰ دولایه» است: ۲۶٬۳۱۳ بسته در بخش‌های بستری، ۲٫۴ میلیارد ریال سهم بیمه و ۷٫۶ میلیارد ریال سهم بیمار.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حدود ۷۵٪ این مبالغ سهم بیمار است. یعنی ریسک فقط کسورات نیست؛ احتمال شکایت بیمار و ایراد در بازرسی بیمه هم هست.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پیشنهاد:</w:t>
      </w:r>
      <w:r>
        <w:rPr>
          <w:rtl/>
        </w:rPr>
        <w:t xml:space="preserve"> </w:t>
      </w:r>
      <w:r>
        <w:rPr>
          <w:rtl/>
        </w:rPr>
        <w:t xml:space="preserve">فهرست این اقلام به واحد درآمد داده شود تا قاعده صورتحساب HIS بر اساس مکان مصرف تعریف شود: در بخش بستری غیرقابل ثبت، در اتاق عمل و اورژانس قابل ثبت.</w:t>
      </w:r>
    </w:p>
    <w:bookmarkEnd w:id="21"/>
    <w:bookmarkStart w:id="22" w:name="اقلام-قابل-دریافتی-که-ثبت-نمیشوند"/>
    <w:p>
      <w:pPr>
        <w:pStyle w:val="Heading2"/>
        <w:bidi/>
      </w:pPr>
      <w:r>
        <w:rPr>
          <w:rtl/>
        </w:rPr>
        <w:t xml:space="preserve">۲. اقلام قابل دریافتی که ثبت نمی‌شوند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قلم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مکان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 فروش (میلیون ریال)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درصد ثبت‌شده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دستکش معاینه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اتاق عمل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۵۹٬۰۰۰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۱۲٬۸۹۵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دستکش معاینه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اورژانس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۴٬۵۵۶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۴۸۱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۵۱٪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گاز و باند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اورژانس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۸۲۳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۴۷۱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۶۴٪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چسب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اورژانس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۳۱۱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۱۳۵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چسب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اتاق عمل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۶۹۰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۰٪</w:t>
            </w:r>
          </w:p>
        </w:tc>
      </w:tr>
    </w:tbl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دستکش در اتاق عمل</w:t>
      </w:r>
      <w:r>
        <w:rPr>
          <w:rtl/>
        </w:rPr>
        <w:t xml:space="preserve"> </w:t>
      </w:r>
      <w:r>
        <w:rPr>
          <w:rtl/>
        </w:rPr>
        <w:t xml:space="preserve">تا ۵ جفت برای هر بیمار قابل دریافت است. با ۳٬۱۵۴ عمل جراحی در این ۶ ماه، سقف قابل ثبت ۳۱٬۵۴۰ عدد است. با میانگین قیمت فروش ۲۱۸٬۵۶۱ ریال، این یعنی حداکثر حدود ۶٫۹ میلیارد ریال. عدد واقعی به نحوه ثبت در پرونده و پذیرش بیمه بستگی دارد.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گاز و سرنگ اتاق عمل در این گزارش تقریباً دیده نمی‌شود؛ احتمالاً از طریق پک‌های جراحی یا CSR تأمین می‌شوند. باید بررسی شود.</w:t>
      </w:r>
    </w:p>
    <w:bookmarkEnd w:id="22"/>
    <w:bookmarkStart w:id="23" w:name="اقدامات-پیشنهادی"/>
    <w:p>
      <w:pPr>
        <w:pStyle w:val="Heading2"/>
        <w:bidi/>
      </w:pPr>
      <w:r>
        <w:rPr>
          <w:rtl/>
        </w:rPr>
        <w:t xml:space="preserve">۳. اقدامات پیشنهادی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ارسال این گزارش به واحد درآمد و اسناد پزشکی برای تأیید کاربرد قواعد و تعیین تکلیف دوره‌های گذشته.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تعریف قاعده در HIS: برای هر قلم مشمول، ثبت روی پرونده بر اساس نوع بخش مجاز یا مسدود شود.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اضافه کردن ثبت دستکش معاینه (تا ۵ جفت) به چک‌لیست صورتحساب اتاق عمل و اورژانس.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تکرار همین گزارش به‌صورت ماهانه (</w:t>
      </w:r>
      <w:r>
        <w:rPr>
          <w:rStyle w:val="VerbatimChar"/>
          <w:rtl/>
        </w:rPr>
        <w:t xml:space="preserve">projects/his-analysis/analyze_his.py</w:t>
      </w:r>
      <w:r>
        <w:rPr>
          <w:rtl/>
        </w:rPr>
        <w:t xml:space="preserve">). قواعد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hoteling_rules.csv</w:t>
      </w:r>
      <w:r>
        <w:rPr>
          <w:rtl/>
        </w:rPr>
        <w:t xml:space="preserve"> </w:t>
      </w:r>
      <w:r>
        <w:rPr>
          <w:rtl/>
        </w:rPr>
        <w:t xml:space="preserve">قابل ویرایش‌اند.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2026-10-20T12:14:16Z</dcterms:created>
  <dcterms:modified xsi:type="dcterms:W3CDTF">2026-10-20T12:14:16Z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