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گزارش-دوشنبه-نظارت-دارویی-۲۷-مهر-۱۴۰۵"/>
    <w:p>
      <w:pPr>
        <w:pStyle w:val="Heading1"/>
        <w:bidi/>
      </w:pPr>
      <w:r>
        <w:rPr>
          <w:rtl/>
        </w:rPr>
        <w:t xml:space="preserve">گزارش دوشنبه نظارت دارویی — ۲۷ مهر ۱۴۰۵</w:t>
      </w:r>
    </w:p>
    <w:p>
      <w:pPr>
        <w:bidi/>
      </w:pPr>
      <w:r>
        <w:rPr>
          <w:rtl/>
        </w:rPr>
        <w:t xml:space="preserve">Oct 19, 2026 ·</w:t>
      </w:r>
      <w:r>
        <w:rPr>
          <w:rtl/>
        </w:rPr>
        <w:t xml:space="preserve"> </w:t>
      </w:r>
      <w:r>
        <w:rPr>
          <w:rtl/>
        </w:rPr>
        <w:t xml:space="preserve">@Alireza</w:t>
      </w:r>
    </w:p>
    <w:p>
      <w:pPr>
        <w:bidi/>
      </w:pPr>
      <w:r>
        <w:rPr>
          <w:rtl/>
        </w:rPr>
        <w:t xml:space="preserve">در فروردین تا شهریور ۱۴۰۵ حدود ۲۱٫۵ میلیارد ریال بابت اقلام مشمول ۶٪ خدمات بستری جداگانه دریافت شده و تا ۶٫۹ میلیارد ریال دستکش قابل دریافت اتاق عمل ثبت نشده است. برای اصلاح، سه تصمیم مدیریت لازم است.</w:t>
      </w:r>
    </w:p>
    <w:bookmarkStart w:id="20" w:name="وضعیت"/>
    <w:p>
      <w:pPr>
        <w:pStyle w:val="Heading2"/>
        <w:bidi/>
      </w:pPr>
      <w:r>
        <w:rPr>
          <w:rtl/>
        </w:rPr>
        <w:t xml:space="preserve">وضعیت</w:t>
      </w:r>
    </w:p>
    <w:p>
      <w:pPr>
        <w:bidi/>
      </w:pPr>
      <w:r>
        <w:rPr>
          <w:rtl/>
        </w:rPr>
        <w:t xml:space="preserve">سه شاخص اصلی از گزارش اقلام HIS فروردین تا شهریور ۱۴۰۵؛ این نخستین گزارش است و دوره قبل برای مقایسه ندارد.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شاخص</w:t>
            </w:r>
          </w:p>
        </w:tc>
        <w:tc>
          <w:tcPr/>
          <w:p>
            <w:pPr>
              <w:pStyle w:val="Compact"/>
              <w:bidi/>
              <w:jc w:val="left"/>
            </w:pPr>
            <w:r>
              <w:rPr>
                <w:rtl/>
              </w:rPr>
              <w:t xml:space="preserve">مقدار</w:t>
            </w:r>
          </w:p>
        </w:tc>
        <w:tc>
          <w:tcPr/>
          <w:p>
            <w:pPr>
              <w:pStyle w:val="Compact"/>
              <w:bidi/>
              <w:jc w:val="left"/>
            </w:pPr>
            <w:r>
              <w:rPr>
                <w:rtl/>
              </w:rPr>
              <w:t xml:space="preserve">توضیح</w:t>
            </w:r>
          </w:p>
        </w:tc>
      </w:tr>
      <w:tr>
        <w:tc>
          <w:tcPr/>
          <w:p>
            <w:pPr>
              <w:pStyle w:val="Compact"/>
              <w:bidi/>
              <w:jc w:val="left"/>
            </w:pPr>
            <w:r>
              <w:rPr>
                <w:rtl/>
              </w:rPr>
              <w:t xml:space="preserve">اقلام مشمول ۶٪ که در بخش‌های بستری جداگانه دریافت شده</w:t>
            </w:r>
          </w:p>
        </w:tc>
        <w:tc>
          <w:tcPr/>
          <w:p>
            <w:pPr>
              <w:pStyle w:val="Compact"/>
              <w:bidi/>
              <w:jc w:val="left"/>
            </w:pPr>
            <w:r>
              <w:rPr>
                <w:rtl/>
              </w:rPr>
              <w:t xml:space="preserve">۲۱٫۵ میلیارد ریال</w:t>
            </w:r>
          </w:p>
        </w:tc>
        <w:tc>
          <w:tcPr/>
          <w:p>
            <w:pPr>
              <w:pStyle w:val="Compact"/>
              <w:bidi/>
              <w:jc w:val="left"/>
            </w:pPr>
            <w:r>
              <w:rPr>
                <w:rtl/>
              </w:rPr>
              <w:t xml:space="preserve">سهم بیمه ۵٫۴ + سهم بیمار ۱۶٫۲</w:t>
            </w:r>
          </w:p>
        </w:tc>
      </w:tr>
      <w:tr>
        <w:tc>
          <w:tcPr/>
          <w:p>
            <w:pPr>
              <w:pStyle w:val="Compact"/>
              <w:bidi/>
              <w:jc w:val="left"/>
            </w:pPr>
            <w:r>
              <w:rPr>
                <w:rtl/>
              </w:rPr>
              <w:t xml:space="preserve">سهم بیمه از فروش آلبومین</w:t>
            </w:r>
          </w:p>
        </w:tc>
        <w:tc>
          <w:tcPr/>
          <w:p>
            <w:pPr>
              <w:pStyle w:val="Compact"/>
              <w:bidi/>
              <w:jc w:val="left"/>
            </w:pPr>
            <w:r>
              <w:rPr>
                <w:rtl/>
              </w:rPr>
              <w:t xml:space="preserve">۱٫۹٪</w:t>
            </w:r>
          </w:p>
        </w:tc>
        <w:tc>
          <w:tcPr/>
          <w:p>
            <w:pPr>
              <w:pStyle w:val="Compact"/>
              <w:bidi/>
              <w:jc w:val="left"/>
            </w:pPr>
            <w:r>
              <w:rPr>
                <w:rtl/>
              </w:rPr>
              <w:t xml:space="preserve">۲٫۶ از ۱۳۵٫۳ میلیارد ریال؛ ۴٬۳۷۳ ویال</w:t>
            </w:r>
          </w:p>
        </w:tc>
      </w:tr>
      <w:tr>
        <w:tc>
          <w:tcPr/>
          <w:p>
            <w:pPr>
              <w:pStyle w:val="Compact"/>
              <w:bidi/>
              <w:jc w:val="left"/>
            </w:pPr>
            <w:r>
              <w:rPr>
                <w:rtl/>
              </w:rPr>
              <w:t xml:space="preserve">نرخ ثبت دستکش معاینه قابل دریافت در اتاق عمل</w:t>
            </w:r>
          </w:p>
        </w:tc>
        <w:tc>
          <w:tcPr/>
          <w:p>
            <w:pPr>
              <w:pStyle w:val="Compact"/>
              <w:bidi/>
              <w:jc w:val="left"/>
            </w:pPr>
            <w:r>
              <w:rPr>
                <w:rtl/>
              </w:rPr>
              <w:t xml:space="preserve">۰٪</w:t>
            </w:r>
          </w:p>
        </w:tc>
        <w:tc>
          <w:tcPr/>
          <w:p>
            <w:pPr>
              <w:pStyle w:val="Compact"/>
              <w:bidi/>
              <w:jc w:val="left"/>
            </w:pPr>
            <w:r>
              <w:rPr>
                <w:rtl/>
              </w:rPr>
              <w:t xml:space="preserve">۵۹٬۰۰۰ عدد مصرف؛ سقف قابل ثبت ۳۱٬۵۴۰ عدد</w:t>
            </w:r>
          </w:p>
        </w:tc>
      </w:tr>
    </w:tbl>
    <w:bookmarkEnd w:id="20"/>
    <w:bookmarkStart w:id="21" w:name="خطرهای-مهم"/>
    <w:p>
      <w:pPr>
        <w:pStyle w:val="Heading2"/>
        <w:bidi/>
      </w:pPr>
      <w:r>
        <w:rPr>
          <w:rtl/>
        </w:rPr>
        <w:t xml:space="preserve">خطرهای مهم</w:t>
      </w:r>
    </w:p>
    <w:p>
      <w:pPr>
        <w:numPr>
          <w:ilvl w:val="0"/>
          <w:numId w:val="1001"/>
        </w:numPr>
        <w:pStyle w:val="Compact"/>
        <w:bidi/>
      </w:pPr>
      <w:r>
        <w:rPr>
          <w:rtl/>
          <w:bCs/>
          <w:b/>
        </w:rPr>
        <w:t xml:space="preserve">دریافت جداگانه اقلام مشمول ۶٪ در بخش‌های بستری (۲۱٫۵ میلیارد ریال):</w:t>
      </w:r>
      <w:r>
        <w:rPr>
          <w:rtl/>
        </w:rPr>
        <w:t xml:space="preserve"> </w:t>
      </w:r>
      <w:r>
        <w:rPr>
          <w:rtl/>
        </w:rPr>
        <w:t xml:space="preserve">گاز و باند ۱۰٫۶، سرنگ و سرسوزن ۶٫۸، چست لید در ICU، CCU و OH ۳٫۳، چسب ۰٫۸. حدود ۷۵٪ از بیمار گرفته شده؛ ریسک کسورات، شکایت بیمار و ایراد بازرسی.</w:t>
      </w:r>
    </w:p>
    <w:p>
      <w:pPr>
        <w:numPr>
          <w:ilvl w:val="0"/>
          <w:numId w:val="1001"/>
        </w:numPr>
        <w:pStyle w:val="Compact"/>
        <w:bidi/>
      </w:pPr>
      <w:r>
        <w:rPr>
          <w:rtl/>
          <w:bCs/>
          <w:b/>
        </w:rPr>
        <w:t xml:space="preserve">دستکش قابل دریافت اتاق عمل ثبت نمی‌شود (تا ۶٫۹ میلیارد ریال):</w:t>
      </w:r>
      <w:r>
        <w:rPr>
          <w:rtl/>
        </w:rPr>
        <w:t xml:space="preserve"> </w:t>
      </w:r>
      <w:r>
        <w:rPr>
          <w:rtl/>
        </w:rPr>
        <w:t xml:space="preserve">۵ جفت برای هر عمل قابل دریافت است؛ با ۳٬۱۵۴ عمل، ۳۱٬۵۴۰ عدد قابل ثبت بوده و هیچ‌کدام ثبت نشده. عدد واقعی به پذیرش بیمه بستگی دارد.</w:t>
      </w:r>
    </w:p>
    <w:p>
      <w:pPr>
        <w:numPr>
          <w:ilvl w:val="0"/>
          <w:numId w:val="1001"/>
        </w:numPr>
        <w:pStyle w:val="Compact"/>
        <w:bidi/>
      </w:pPr>
      <w:r>
        <w:rPr>
          <w:rtl/>
          <w:bCs/>
          <w:b/>
        </w:rPr>
        <w:t xml:space="preserve">آلبومین تقریباً همه به حساب بیمار (۱۳۲٫۸ میلیارد ریال سهم بیمار):</w:t>
      </w:r>
      <w:r>
        <w:rPr>
          <w:rtl/>
        </w:rPr>
        <w:t xml:space="preserve"> </w:t>
      </w:r>
      <w:r>
        <w:rPr>
          <w:rtl/>
        </w:rPr>
        <w:t xml:space="preserve">معلوم نیست چه بخشی به خاطر نبود مستند اندیکاسیون از پوشش بیمه خارج شده؛ مصرف در بخش‌های عمومی ۲۲ تا ۲۹ ویال در ۱۰۰ تخت‌روز است.</w:t>
      </w:r>
    </w:p>
    <w:bookmarkEnd w:id="21"/>
    <w:bookmarkStart w:id="22" w:name="ضوابط-بیمهای-مورد-استناد"/>
    <w:p>
      <w:pPr>
        <w:pStyle w:val="Heading2"/>
        <w:bidi/>
      </w:pPr>
      <w:r>
        <w:rPr>
          <w:rtl/>
        </w:rPr>
        <w:t xml:space="preserve">ضوابط بیمه‌ای مورد استناد</w:t>
      </w:r>
    </w:p>
    <w:p>
      <w:pPr>
        <w:bidi/>
      </w:pPr>
      <w:r>
        <w:rPr>
          <w:rtl/>
        </w:rPr>
        <w:t xml:space="preserve">مبنای این هفته جزوه «هتلینگ ۱۴۰۵» دانشگاه علوم پزشکی ایران (مجموعه مدد ایران) است. این جزوه برای بیمارستان‌های دولتی تهیه شده و کاربردش برای قراردادهای بیمارستان جم باید با واحد درآمد تأیید شود.</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قلم</w:t>
            </w:r>
          </w:p>
        </w:tc>
        <w:tc>
          <w:tcPr/>
          <w:p>
            <w:pPr>
              <w:pStyle w:val="Compact"/>
              <w:bidi/>
              <w:jc w:val="left"/>
            </w:pPr>
            <w:r>
              <w:rPr>
                <w:rtl/>
              </w:rPr>
              <w:t xml:space="preserve">بخش بستری</w:t>
            </w:r>
          </w:p>
        </w:tc>
        <w:tc>
          <w:tcPr/>
          <w:p>
            <w:pPr>
              <w:pStyle w:val="Compact"/>
              <w:bidi/>
              <w:jc w:val="left"/>
            </w:pPr>
            <w:r>
              <w:rPr>
                <w:rtl/>
              </w:rPr>
              <w:t xml:space="preserve">اتاق عمل و اورژانس</w:t>
            </w:r>
          </w:p>
        </w:tc>
        <w:tc>
          <w:tcPr/>
          <w:p>
            <w:pPr>
              <w:pStyle w:val="Compact"/>
              <w:bidi/>
              <w:jc w:val="left"/>
            </w:pPr>
            <w:r>
              <w:rPr>
                <w:rtl/>
              </w:rPr>
              <w:t xml:space="preserve">مستند</w:t>
            </w:r>
          </w:p>
        </w:tc>
      </w:tr>
      <w:tr>
        <w:tc>
          <w:tcPr/>
          <w:p>
            <w:pPr>
              <w:pStyle w:val="Compact"/>
              <w:bidi/>
              <w:jc w:val="left"/>
            </w:pPr>
            <w:r>
              <w:rPr>
                <w:rtl/>
              </w:rPr>
              <w:t xml:space="preserve">دستکش معاینه و نایلونی</w:t>
            </w:r>
          </w:p>
        </w:tc>
        <w:tc>
          <w:tcPr/>
          <w:p>
            <w:pPr>
              <w:pStyle w:val="Compact"/>
              <w:bidi/>
              <w:jc w:val="left"/>
            </w:pPr>
            <w:r>
              <w:rPr>
                <w:rtl/>
              </w:rPr>
              <w:t xml:space="preserve">مشمول ۶٪، جداگانه نه</w:t>
            </w:r>
          </w:p>
        </w:tc>
        <w:tc>
          <w:tcPr/>
          <w:p>
            <w:pPr>
              <w:pStyle w:val="Compact"/>
              <w:bidi/>
              <w:jc w:val="left"/>
            </w:pPr>
            <w:r>
              <w:rPr>
                <w:rtl/>
              </w:rPr>
              <w:t xml:space="preserve">تا ۵ جفت برای هر عمل</w:t>
            </w:r>
          </w:p>
        </w:tc>
        <w:tc>
          <w:tcPr/>
          <w:p>
            <w:pPr>
              <w:pStyle w:val="Compact"/>
              <w:bidi/>
              <w:jc w:val="left"/>
            </w:pPr>
            <w:r>
              <w:rPr>
                <w:rtl/>
              </w:rPr>
              <w:t xml:space="preserve">جزوه، بخش بستری بند ۱</w:t>
            </w:r>
          </w:p>
        </w:tc>
      </w:tr>
      <w:tr>
        <w:tc>
          <w:tcPr/>
          <w:p>
            <w:pPr>
              <w:pStyle w:val="Compact"/>
              <w:bidi/>
              <w:jc w:val="left"/>
            </w:pPr>
            <w:r>
              <w:rPr>
                <w:rtl/>
              </w:rPr>
              <w:t xml:space="preserve">سرنگ و سرسوزن</w:t>
            </w:r>
          </w:p>
        </w:tc>
        <w:tc>
          <w:tcPr/>
          <w:p>
            <w:pPr>
              <w:pStyle w:val="Compact"/>
              <w:bidi/>
              <w:jc w:val="left"/>
            </w:pPr>
            <w:r>
              <w:rPr>
                <w:rtl/>
              </w:rPr>
              <w:t xml:space="preserve">مشمول ۶٪ (به جز ۵۰ سی‌سی لاواژ/گاواژ و NICU)</w:t>
            </w:r>
          </w:p>
        </w:tc>
        <w:tc>
          <w:tcPr/>
          <w:p>
            <w:pPr>
              <w:pStyle w:val="Compact"/>
              <w:bidi/>
              <w:jc w:val="left"/>
            </w:pPr>
            <w:r>
              <w:rPr>
                <w:rtl/>
              </w:rPr>
              <w:t xml:space="preserve">قابل دریافت</w:t>
            </w:r>
          </w:p>
        </w:tc>
        <w:tc>
          <w:tcPr/>
          <w:p>
            <w:pPr>
              <w:pStyle w:val="Compact"/>
              <w:bidi/>
              <w:jc w:val="left"/>
            </w:pPr>
            <w:r>
              <w:rPr>
                <w:rtl/>
              </w:rPr>
              <w:t xml:space="preserve">شورای عالی بیمه سلامت ۱۴۲/۱۸۵ (۱۳۹۷/۰۷/۲۱)؛ تامین اجتماعی ۴۰۲۰/۱۴۰۵/۷۵ (۱۴۰۵/۰۲/۰۵)</w:t>
            </w:r>
          </w:p>
        </w:tc>
      </w:tr>
      <w:tr>
        <w:tc>
          <w:tcPr/>
          <w:p>
            <w:pPr>
              <w:pStyle w:val="Compact"/>
              <w:bidi/>
              <w:jc w:val="left"/>
            </w:pPr>
            <w:r>
              <w:rPr>
                <w:rtl/>
              </w:rPr>
              <w:t xml:space="preserve">گاز و باند</w:t>
            </w:r>
          </w:p>
        </w:tc>
        <w:tc>
          <w:tcPr/>
          <w:p>
            <w:pPr>
              <w:pStyle w:val="Compact"/>
              <w:bidi/>
              <w:jc w:val="left"/>
            </w:pPr>
            <w:r>
              <w:rPr>
                <w:rtl/>
              </w:rPr>
              <w:t xml:space="preserve">مشمول ۶٪، جداگانه نه</w:t>
            </w:r>
          </w:p>
        </w:tc>
        <w:tc>
          <w:tcPr/>
          <w:p>
            <w:pPr>
              <w:pStyle w:val="Compact"/>
              <w:bidi/>
              <w:jc w:val="left"/>
            </w:pPr>
            <w:r>
              <w:rPr>
                <w:rtl/>
              </w:rPr>
              <w:t xml:space="preserve">قابل دریافت</w:t>
            </w:r>
          </w:p>
        </w:tc>
        <w:tc>
          <w:tcPr/>
          <w:p>
            <w:pPr>
              <w:pStyle w:val="Compact"/>
              <w:bidi/>
              <w:jc w:val="left"/>
            </w:pPr>
            <w:r>
              <w:rPr>
                <w:rtl/>
              </w:rPr>
              <w:t xml:space="preserve">جزوه، بخش بستری بند ۳</w:t>
            </w:r>
          </w:p>
        </w:tc>
      </w:tr>
      <w:tr>
        <w:tc>
          <w:tcPr/>
          <w:p>
            <w:pPr>
              <w:pStyle w:val="Compact"/>
              <w:bidi/>
              <w:jc w:val="left"/>
            </w:pPr>
            <w:r>
              <w:rPr>
                <w:rtl/>
              </w:rPr>
              <w:t xml:space="preserve">چسب</w:t>
            </w:r>
          </w:p>
        </w:tc>
        <w:tc>
          <w:tcPr/>
          <w:p>
            <w:pPr>
              <w:pStyle w:val="Compact"/>
              <w:bidi/>
              <w:jc w:val="left"/>
            </w:pPr>
            <w:r>
              <w:rPr>
                <w:rtl/>
              </w:rPr>
              <w:t xml:space="preserve">مشمول ۶٪، جداگانه نه</w:t>
            </w:r>
          </w:p>
        </w:tc>
        <w:tc>
          <w:tcPr/>
          <w:p>
            <w:pPr>
              <w:pStyle w:val="Compact"/>
              <w:bidi/>
              <w:jc w:val="left"/>
            </w:pPr>
            <w:r>
              <w:rPr>
                <w:rtl/>
              </w:rPr>
              <w:t xml:space="preserve">قابل دریافت</w:t>
            </w:r>
          </w:p>
        </w:tc>
        <w:tc>
          <w:tcPr/>
          <w:p>
            <w:pPr>
              <w:pStyle w:val="Compact"/>
              <w:bidi/>
              <w:jc w:val="left"/>
            </w:pPr>
            <w:r>
              <w:rPr>
                <w:rtl/>
              </w:rPr>
              <w:t xml:space="preserve">جزوه، اتاق عمل بند ۱</w:t>
            </w:r>
          </w:p>
        </w:tc>
      </w:tr>
      <w:tr>
        <w:tc>
          <w:tcPr/>
          <w:p>
            <w:pPr>
              <w:pStyle w:val="Compact"/>
              <w:bidi/>
              <w:jc w:val="left"/>
            </w:pPr>
            <w:r>
              <w:rPr>
                <w:rtl/>
              </w:rPr>
              <w:t xml:space="preserve">چست لید</w:t>
            </w:r>
          </w:p>
        </w:tc>
        <w:tc>
          <w:tcPr/>
          <w:p>
            <w:pPr>
              <w:pStyle w:val="Compact"/>
              <w:bidi/>
              <w:jc w:val="left"/>
            </w:pPr>
            <w:r>
              <w:rPr>
                <w:rtl/>
              </w:rPr>
              <w:t xml:space="preserve">بخش ویژه: هتلینگ</w:t>
            </w:r>
          </w:p>
        </w:tc>
        <w:tc>
          <w:tcPr/>
          <w:p>
            <w:pPr>
              <w:pStyle w:val="Compact"/>
              <w:bidi/>
              <w:jc w:val="left"/>
            </w:pPr>
            <w:r>
              <w:rPr>
                <w:rtl/>
              </w:rPr>
              <w:t xml:space="preserve">به شرط مانیتورینگ</w:t>
            </w:r>
          </w:p>
        </w:tc>
        <w:tc>
          <w:tcPr/>
          <w:p>
            <w:pPr>
              <w:pStyle w:val="Compact"/>
              <w:bidi/>
              <w:jc w:val="left"/>
            </w:pPr>
            <w:r>
              <w:rPr>
                <w:rtl/>
              </w:rPr>
              <w:t xml:space="preserve">جزوه، بخش ویژه بند ۲</w:t>
            </w:r>
          </w:p>
        </w:tc>
      </w:tr>
      <w:tr>
        <w:tc>
          <w:tcPr/>
          <w:p>
            <w:pPr>
              <w:pStyle w:val="Compact"/>
              <w:bidi/>
              <w:jc w:val="left"/>
            </w:pPr>
            <w:r>
              <w:rPr>
                <w:rtl/>
              </w:rPr>
              <w:t xml:space="preserve">کتتر مونت</w:t>
            </w:r>
          </w:p>
        </w:tc>
        <w:tc>
          <w:tcPr/>
          <w:p>
            <w:pPr>
              <w:pStyle w:val="Compact"/>
              <w:bidi/>
              <w:jc w:val="left"/>
            </w:pPr>
            <w:r>
              <w:rPr>
                <w:rtl/>
              </w:rPr>
              <w:t xml:space="preserve">قابل پرداخت نیست</w:t>
            </w:r>
          </w:p>
        </w:tc>
        <w:tc>
          <w:tcPr/>
          <w:p>
            <w:pPr>
              <w:pStyle w:val="Compact"/>
              <w:bidi/>
              <w:jc w:val="left"/>
            </w:pPr>
            <w:r>
              <w:rPr>
                <w:rtl/>
              </w:rPr>
              <w:t xml:space="preserve">قابل پرداخت نیست</w:t>
            </w:r>
          </w:p>
        </w:tc>
        <w:tc>
          <w:tcPr/>
          <w:p>
            <w:pPr>
              <w:pStyle w:val="Compact"/>
              <w:bidi/>
              <w:jc w:val="left"/>
            </w:pPr>
            <w:r>
              <w:rPr>
                <w:rtl/>
              </w:rPr>
              <w:t xml:space="preserve">جزوه، بخش ویژه بند ۵</w:t>
            </w:r>
          </w:p>
        </w:tc>
      </w:tr>
    </w:tbl>
    <w:p>
      <w:pPr>
        <w:bidi/>
      </w:pPr>
      <w:r>
        <w:rPr>
          <w:rtl/>
          <w:bCs/>
          <w:b/>
        </w:rPr>
        <w:t xml:space="preserve">مستندات لازم برای آلبومین:</w:t>
      </w:r>
      <w:r>
        <w:rPr>
          <w:rtl/>
        </w:rPr>
        <w:t xml:space="preserve"> </w:t>
      </w:r>
      <w:r>
        <w:rPr>
          <w:rtl/>
        </w:rPr>
        <w:t xml:space="preserve">فرم کامل و امضاشده، اندیکاسیون و معیار مستند در پرونده، آزمایش‌های الزامی، دوز و نقطه پایان، و ثبت تزریق در گزارش پرستاری. شرایط پوشش هر بیمه باید از واحد درآمد گرفته شود.</w:t>
      </w:r>
    </w:p>
    <w:bookmarkEnd w:id="22"/>
    <w:bookmarkStart w:id="24" w:name="دستکش-و-گاز"/>
    <w:p>
      <w:pPr>
        <w:pStyle w:val="Heading2"/>
        <w:bidi/>
      </w:pPr>
      <w:r>
        <w:rPr>
          <w:rtl/>
        </w:rPr>
        <w:t xml:space="preserve">دستکش و گاز</w:t>
      </w:r>
    </w:p>
    <w:p>
      <w:pPr>
        <w:bidi/>
      </w:pPr>
      <w:r>
        <w:rPr>
          <w:rtl/>
        </w:rPr>
        <w:t xml:space="preserve">مصرف دستکش کم نشده و افزایش هزینه عمدتاً از قیمت است: قیمت هر عدد وینیل از ۲۴٬۰۰۸ ریال (شهریور و مهر ۱۴۰۴) به ۱۵۳٬۵۷۷ ریال (تیر و مرداد ۱۴۰۵) رسیده است. بنابراین اثر کنترل مصرف با «تعداد به ازای تخت‌روز» سنجیده می‌شود، نه با ریال.</w:t>
      </w:r>
    </w:p>
    <w:p>
      <w:pPr>
        <w:numPr>
          <w:ilvl w:val="0"/>
          <w:numId w:val="1002"/>
        </w:numPr>
        <w:pStyle w:val="Compact"/>
        <w:bidi/>
      </w:pPr>
      <w:r>
        <w:rPr>
          <w:rtl/>
          <w:bCs/>
          <w:b/>
        </w:rPr>
        <w:t xml:space="preserve">فروردین تا شهریور ۱۴۰۵:</w:t>
      </w:r>
      <w:r>
        <w:rPr>
          <w:rtl/>
        </w:rPr>
        <w:t xml:space="preserve"> </w:t>
      </w:r>
      <w:r>
        <w:rPr>
          <w:rtl/>
        </w:rPr>
        <w:t xml:space="preserve">وینیل ۳۲۰٬۰۱۱ عدد (۴۵٫۰ میلیارد ریال) و نیتریل ۹۹٬۱۳۶ عدد (۱۷٫۶ میلیارد ریال)؛ گاز نیم‌کیلویی ۵۸۱ بسته (۵٫۳ میلیارد ریال).</w:t>
      </w:r>
    </w:p>
    <w:p>
      <w:pPr>
        <w:numPr>
          <w:ilvl w:val="0"/>
          <w:numId w:val="1002"/>
        </w:numPr>
        <w:pStyle w:val="Compact"/>
        <w:bidi/>
      </w:pPr>
      <w:r>
        <w:rPr>
          <w:rtl/>
          <w:bCs/>
          <w:b/>
        </w:rPr>
        <w:t xml:space="preserve">مبنای پایلوت (تأیید ناظر):</w:t>
      </w:r>
      <w:r>
        <w:rPr>
          <w:rtl/>
        </w:rPr>
        <w:t xml:space="preserve"> </w:t>
      </w:r>
      <w:r>
        <w:rPr>
          <w:rtl/>
        </w:rPr>
        <w:t xml:space="preserve">کل دستکش غیراستریل فروردین تا مرداد ۱۴۰۵ برابر ۳۴۰٬۰۳۰ عدد است (میانگین ۶۸٬۰۰۶ در ماه). شهریور ۸۹٬۲۰۰ عدد بوده، یعنی ۳۱٪ بالاتر از میانگین. هدف پنج‌ماهه حدود ۳۲۰ هزار عدد است. عدد ۲۵۲٬۶۰۰ فقط وینیل L از مسیر استوک است و مبنا نیست.</w:t>
      </w:r>
    </w:p>
    <w:p>
      <w:pPr>
        <w:numPr>
          <w:ilvl w:val="0"/>
          <w:numId w:val="1002"/>
        </w:numPr>
        <w:pStyle w:val="Compact"/>
        <w:bidi/>
      </w:pPr>
      <w:r>
        <w:rPr>
          <w:rtl/>
          <w:bCs/>
          <w:b/>
        </w:rPr>
        <w:t xml:space="preserve">تغذیه</w:t>
      </w:r>
      <w:r>
        <w:rPr>
          <w:rtl/>
        </w:rPr>
        <w:t xml:space="preserve"> </w:t>
      </w:r>
      <w:r>
        <w:rPr>
          <w:rtl/>
        </w:rPr>
        <w:t xml:space="preserve">۱۶٬۲۹۶ دستکش نیتریل گرفته؛ بیشتر از هر بخش بستری. برای آشپزخانه دستکش ارزان‌تر کافی است.</w:t>
      </w:r>
    </w:p>
    <w:p>
      <w:pPr>
        <w:numPr>
          <w:ilvl w:val="0"/>
          <w:numId w:val="1002"/>
        </w:numPr>
        <w:pStyle w:val="Compact"/>
        <w:bidi/>
      </w:pPr>
      <w:r>
        <w:rPr>
          <w:rtl/>
          <w:bCs/>
          <w:b/>
        </w:rPr>
        <w:t xml:space="preserve">گاز هتلینگ است</w:t>
      </w:r>
      <w:r>
        <w:rPr>
          <w:rtl/>
        </w:rPr>
        <w:t xml:space="preserve">؛ کنترل آن از راه کسری انبار و مصرف به ازای تخت‌روز است. 3B با بیشترین تخت‌روز کمترین مصرف گاز بخش‌های عمومی را دارد؛ احتمال استفاده از قلم دیگر بررسی شود.</w:t>
      </w:r>
    </w:p>
    <w:p>
      <w:pPr>
        <w:bidi/>
      </w:pPr>
      <w:r>
        <w:rPr>
          <w:rtl/>
          <w:iCs/>
          <w:i/>
        </w:rPr>
        <w:t xml:space="preserve">(نمودار دستکش و گاز بخش‌ها در نسخه آنلاین گزارش: https://claude.ai/code/artifact/61d1f82b-555b-41eb-bdb3-93246081f8fb)</w:t>
      </w:r>
    </w:p>
    <w:p>
      <w:pPr>
        <w:bidi/>
      </w:pPr>
      <w:r>
        <w:rPr>
          <w:rtl/>
        </w:rPr>
        <w:t xml:space="preserve">اختلاف بخش‌های عمومی مشابه (3B و 4A در برابر 4B و بخش 2) هدف اول بازدید است؛ پیش از قضاوت، شمارش موجودی بخش و تفاوت بیماران باید بررسی شود.</w:t>
      </w:r>
    </w:p>
    <w:bookmarkStart w:id="23" w:name="روند-ماهانه-حواله-دستکش-به-بخشها"/>
    <w:p>
      <w:pPr>
        <w:pStyle w:val="Heading3"/>
        <w:bidi/>
      </w:pPr>
      <w:r>
        <w:rPr>
          <w:rtl/>
        </w:rPr>
        <w:t xml:space="preserve">روند ماهانه حواله دستکش به بخش‌ها</w:t>
      </w:r>
    </w:p>
    <w:p>
      <w:pPr>
        <w:bidi/>
      </w:pPr>
      <w:r>
        <w:rPr>
          <w:rtl/>
        </w:rPr>
        <w:t xml:space="preserve">حواله دستکش معاینه (وینیل، نیتریل و لاتکس) به بخش‌ها از مسیر استوک، فروردین تا شهریور ۱۴۰۵:</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bidi/>
              <w:jc w:val="left"/>
            </w:pPr>
            <w:r>
              <w:rPr>
                <w:rtl/>
              </w:rPr>
              <w:t xml:space="preserve">فروردین*</w:t>
            </w:r>
          </w:p>
        </w:tc>
        <w:tc>
          <w:tcPr/>
          <w:p>
            <w:pPr>
              <w:pStyle w:val="Compact"/>
              <w:bidi/>
              <w:jc w:val="left"/>
            </w:pPr>
            <w:r>
              <w:rPr>
                <w:rtl/>
              </w:rPr>
              <w:t xml:space="preserve">اردیبهشت</w:t>
            </w:r>
          </w:p>
        </w:tc>
        <w:tc>
          <w:tcPr/>
          <w:p>
            <w:pPr>
              <w:pStyle w:val="Compact"/>
              <w:bidi/>
              <w:jc w:val="left"/>
            </w:pPr>
            <w:r>
              <w:rPr>
                <w:rtl/>
              </w:rPr>
              <w:t xml:space="preserve">خرداد</w:t>
            </w:r>
          </w:p>
        </w:tc>
        <w:tc>
          <w:tcPr/>
          <w:p>
            <w:pPr>
              <w:pStyle w:val="Compact"/>
              <w:bidi/>
              <w:jc w:val="left"/>
            </w:pPr>
            <w:r>
              <w:rPr>
                <w:rtl/>
              </w:rPr>
              <w:t xml:space="preserve">تیر</w:t>
            </w:r>
          </w:p>
        </w:tc>
        <w:tc>
          <w:tcPr/>
          <w:p>
            <w:pPr>
              <w:pStyle w:val="Compact"/>
              <w:bidi/>
              <w:jc w:val="left"/>
            </w:pPr>
            <w:r>
              <w:rPr>
                <w:rtl/>
              </w:rPr>
              <w:t xml:space="preserve">مرداد</w:t>
            </w:r>
          </w:p>
        </w:tc>
        <w:tc>
          <w:tcPr/>
          <w:p>
            <w:pPr>
              <w:pStyle w:val="Compact"/>
              <w:bidi/>
              <w:jc w:val="left"/>
            </w:pPr>
            <w:r>
              <w:rPr>
                <w:rtl/>
              </w:rPr>
              <w:t xml:space="preserve">شهریور</w:t>
            </w:r>
          </w:p>
        </w:tc>
      </w:tr>
      <w:tr>
        <w:tc>
          <w:tcPr/>
          <w:p>
            <w:pPr>
              <w:pStyle w:val="Compact"/>
              <w:bidi/>
              <w:jc w:val="left"/>
            </w:pPr>
            <w:r>
              <w:rPr>
                <w:rtl/>
              </w:rPr>
              <w:t xml:space="preserve">تعداد کل</w:t>
            </w:r>
          </w:p>
        </w:tc>
        <w:tc>
          <w:tcPr/>
          <w:p>
            <w:pPr>
              <w:pStyle w:val="Compact"/>
              <w:bidi/>
              <w:jc w:val="left"/>
            </w:pPr>
            <w:r>
              <w:rPr>
                <w:rtl/>
              </w:rPr>
              <w:t xml:space="preserve">۲۷٬۴۹۶</w:t>
            </w:r>
          </w:p>
        </w:tc>
        <w:tc>
          <w:tcPr/>
          <w:p>
            <w:pPr>
              <w:pStyle w:val="Compact"/>
              <w:bidi/>
              <w:jc w:val="left"/>
            </w:pPr>
            <w:r>
              <w:rPr>
                <w:rtl/>
              </w:rPr>
              <w:t xml:space="preserve">۶۱٬۳۰۰</w:t>
            </w:r>
          </w:p>
        </w:tc>
        <w:tc>
          <w:tcPr/>
          <w:p>
            <w:pPr>
              <w:pStyle w:val="Compact"/>
              <w:bidi/>
              <w:jc w:val="left"/>
            </w:pPr>
            <w:r>
              <w:rPr>
                <w:rtl/>
              </w:rPr>
              <w:t xml:space="preserve">۷۱٬۲۰۰</w:t>
            </w:r>
          </w:p>
        </w:tc>
        <w:tc>
          <w:tcPr/>
          <w:p>
            <w:pPr>
              <w:pStyle w:val="Compact"/>
              <w:bidi/>
              <w:jc w:val="left"/>
            </w:pPr>
            <w:r>
              <w:rPr>
                <w:rtl/>
              </w:rPr>
              <w:t xml:space="preserve">۹۳٬۳۰۰</w:t>
            </w:r>
          </w:p>
        </w:tc>
        <w:tc>
          <w:tcPr/>
          <w:p>
            <w:pPr>
              <w:pStyle w:val="Compact"/>
              <w:bidi/>
              <w:jc w:val="left"/>
            </w:pPr>
            <w:r>
              <w:rPr>
                <w:rtl/>
              </w:rPr>
              <w:t xml:space="preserve">۷۹٬۷۰۰</w:t>
            </w:r>
          </w:p>
        </w:tc>
        <w:tc>
          <w:tcPr/>
          <w:p>
            <w:pPr>
              <w:pStyle w:val="Compact"/>
              <w:bidi/>
              <w:jc w:val="left"/>
            </w:pPr>
            <w:r>
              <w:rPr>
                <w:rtl/>
              </w:rPr>
              <w:t xml:space="preserve">۸۷٬۰۰۱</w:t>
            </w:r>
          </w:p>
        </w:tc>
      </w:tr>
      <w:tr>
        <w:tc>
          <w:tcPr/>
          <w:p>
            <w:pPr>
              <w:pStyle w:val="Compact"/>
              <w:bidi/>
              <w:jc w:val="left"/>
            </w:pPr>
            <w:r>
              <w:rPr>
                <w:rtl/>
              </w:rPr>
              <w:t xml:space="preserve">قیمت خرید وینیل (ریال)</w:t>
            </w:r>
          </w:p>
        </w:tc>
        <w:tc>
          <w:tcPr/>
          <w:p>
            <w:pPr>
              <w:pStyle w:val="Compact"/>
              <w:bidi/>
              <w:jc w:val="left"/>
            </w:pPr>
            <w:r>
              <w:rPr>
                <w:rtl/>
              </w:rPr>
              <w:t xml:space="preserve">۵۱٬۰۰۰</w:t>
            </w:r>
          </w:p>
        </w:tc>
        <w:tc>
          <w:tcPr/>
          <w:p>
            <w:pPr>
              <w:pStyle w:val="Compact"/>
              <w:bidi/>
              <w:jc w:val="left"/>
            </w:pPr>
            <w:r>
              <w:rPr>
                <w:rtl/>
              </w:rPr>
              <w:t xml:space="preserve">۱۰۶٬۵۴۵</w:t>
            </w:r>
          </w:p>
        </w:tc>
        <w:tc>
          <w:tcPr/>
          <w:p>
            <w:pPr>
              <w:pStyle w:val="Compact"/>
              <w:bidi/>
              <w:jc w:val="left"/>
            </w:pPr>
            <w:r>
              <w:rPr>
                <w:rtl/>
              </w:rPr>
              <w:t xml:space="preserve">۱۵۱٬۲۰۰</w:t>
            </w:r>
          </w:p>
        </w:tc>
        <w:tc>
          <w:tcPr/>
          <w:p>
            <w:pPr>
              <w:pStyle w:val="Compact"/>
              <w:bidi/>
              <w:jc w:val="left"/>
            </w:pPr>
            <w:r>
              <w:rPr>
                <w:rtl/>
              </w:rPr>
              <w:t xml:space="preserve">۱۵۲٬۴۲۱</w:t>
            </w:r>
          </w:p>
        </w:tc>
        <w:tc>
          <w:tcPr/>
          <w:p>
            <w:pPr>
              <w:pStyle w:val="Compact"/>
              <w:bidi/>
              <w:jc w:val="left"/>
            </w:pPr>
            <w:r>
              <w:rPr>
                <w:rtl/>
              </w:rPr>
              <w:t xml:space="preserve">۱۵۵٬۲۵۰</w:t>
            </w:r>
          </w:p>
        </w:tc>
        <w:tc>
          <w:tcPr/>
          <w:p>
            <w:pPr>
              <w:pStyle w:val="Compact"/>
              <w:bidi/>
              <w:jc w:val="left"/>
            </w:pPr>
            <w:r>
              <w:rPr>
                <w:rtl/>
              </w:rPr>
              <w:t xml:space="preserve">۱۵۵٬۲۵۰</w:t>
            </w:r>
          </w:p>
        </w:tc>
      </w:tr>
      <w:tr>
        <w:tc>
          <w:tcPr/>
          <w:p>
            <w:pPr>
              <w:pStyle w:val="Compact"/>
              <w:bidi/>
              <w:jc w:val="left"/>
            </w:pPr>
            <w:r>
              <w:rPr>
                <w:rtl/>
              </w:rPr>
              <w:t xml:space="preserve">ICU (به ازای تخت‌روز)</w:t>
            </w:r>
          </w:p>
        </w:tc>
        <w:tc>
          <w:tcPr/>
          <w:p>
            <w:pPr>
              <w:pStyle w:val="Compact"/>
              <w:bidi/>
              <w:jc w:val="left"/>
            </w:pPr>
            <w:r>
              <w:rPr>
                <w:rtl/>
              </w:rPr>
              <w:t xml:space="preserve">۴۶٫۱</w:t>
            </w:r>
          </w:p>
        </w:tc>
        <w:tc>
          <w:tcPr/>
          <w:p>
            <w:pPr>
              <w:pStyle w:val="Compact"/>
              <w:bidi/>
              <w:jc w:val="left"/>
            </w:pPr>
            <w:r>
              <w:rPr>
                <w:rtl/>
              </w:rPr>
              <w:t xml:space="preserve">۴۶٫۸</w:t>
            </w:r>
          </w:p>
        </w:tc>
        <w:tc>
          <w:tcPr/>
          <w:p>
            <w:pPr>
              <w:pStyle w:val="Compact"/>
              <w:bidi/>
              <w:jc w:val="left"/>
            </w:pPr>
            <w:r>
              <w:rPr>
                <w:rtl/>
              </w:rPr>
              <w:t xml:space="preserve">۴۶٫۱</w:t>
            </w:r>
          </w:p>
        </w:tc>
        <w:tc>
          <w:tcPr/>
          <w:p>
            <w:pPr>
              <w:pStyle w:val="Compact"/>
              <w:bidi/>
              <w:jc w:val="left"/>
            </w:pPr>
            <w:r>
              <w:rPr>
                <w:rtl/>
              </w:rPr>
              <w:t xml:space="preserve">۴۵٫۸</w:t>
            </w:r>
          </w:p>
        </w:tc>
        <w:tc>
          <w:tcPr/>
          <w:p>
            <w:pPr>
              <w:pStyle w:val="Compact"/>
              <w:bidi/>
              <w:jc w:val="left"/>
            </w:pPr>
            <w:r>
              <w:rPr>
                <w:rtl/>
              </w:rPr>
              <w:t xml:space="preserve">۴۷٫۳</w:t>
            </w:r>
          </w:p>
        </w:tc>
        <w:tc>
          <w:tcPr/>
          <w:p>
            <w:pPr>
              <w:pStyle w:val="Compact"/>
              <w:bidi/>
              <w:jc w:val="left"/>
            </w:pPr>
            <w:r>
              <w:rPr>
                <w:rtl/>
              </w:rPr>
              <w:t xml:space="preserve">۲۶٫۱</w:t>
            </w:r>
          </w:p>
        </w:tc>
      </w:tr>
      <w:tr>
        <w:tc>
          <w:tcPr/>
          <w:p>
            <w:pPr>
              <w:pStyle w:val="Compact"/>
              <w:bidi/>
              <w:jc w:val="left"/>
            </w:pPr>
            <w:r>
              <w:rPr>
                <w:rtl/>
              </w:rPr>
              <w:t xml:space="preserve">3B (به ازای تخت‌روز)</w:t>
            </w:r>
          </w:p>
        </w:tc>
        <w:tc>
          <w:tcPr/>
          <w:p>
            <w:pPr>
              <w:pStyle w:val="Compact"/>
              <w:bidi/>
              <w:jc w:val="left"/>
            </w:pPr>
            <w:r>
              <w:rPr>
                <w:rtl/>
              </w:rPr>
              <w:t xml:space="preserve">—</w:t>
            </w:r>
          </w:p>
        </w:tc>
        <w:tc>
          <w:tcPr/>
          <w:p>
            <w:pPr>
              <w:pStyle w:val="Compact"/>
              <w:bidi/>
              <w:jc w:val="left"/>
            </w:pPr>
            <w:r>
              <w:rPr>
                <w:rtl/>
              </w:rPr>
              <w:t xml:space="preserve">۲۶٫۲</w:t>
            </w:r>
          </w:p>
        </w:tc>
        <w:tc>
          <w:tcPr/>
          <w:p>
            <w:pPr>
              <w:pStyle w:val="Compact"/>
              <w:bidi/>
              <w:jc w:val="left"/>
            </w:pPr>
            <w:r>
              <w:rPr>
                <w:rtl/>
              </w:rPr>
              <w:t xml:space="preserve">۱۷٫۰</w:t>
            </w:r>
          </w:p>
        </w:tc>
        <w:tc>
          <w:tcPr/>
          <w:p>
            <w:pPr>
              <w:pStyle w:val="Compact"/>
              <w:bidi/>
              <w:jc w:val="left"/>
            </w:pPr>
            <w:r>
              <w:rPr>
                <w:rtl/>
              </w:rPr>
              <w:t xml:space="preserve">۴۶٫۷</w:t>
            </w:r>
          </w:p>
        </w:tc>
        <w:tc>
          <w:tcPr/>
          <w:p>
            <w:pPr>
              <w:pStyle w:val="Compact"/>
              <w:bidi/>
              <w:jc w:val="left"/>
            </w:pPr>
            <w:r>
              <w:rPr>
                <w:rtl/>
              </w:rPr>
              <w:t xml:space="preserve">۱۴٫۲</w:t>
            </w:r>
          </w:p>
        </w:tc>
        <w:tc>
          <w:tcPr/>
          <w:p>
            <w:pPr>
              <w:pStyle w:val="Compact"/>
              <w:bidi/>
              <w:jc w:val="left"/>
            </w:pPr>
            <w:r>
              <w:rPr>
                <w:rtl/>
              </w:rPr>
              <w:t xml:space="preserve">۲۵٫۱</w:t>
            </w:r>
          </w:p>
        </w:tc>
      </w:tr>
      <w:tr>
        <w:tc>
          <w:tcPr/>
          <w:p>
            <w:pPr>
              <w:pStyle w:val="Compact"/>
              <w:bidi/>
              <w:jc w:val="left"/>
            </w:pPr>
            <w:r>
              <w:rPr>
                <w:rtl/>
              </w:rPr>
              <w:t xml:space="preserve">3A (به ازای تخت‌روز)</w:t>
            </w:r>
          </w:p>
        </w:tc>
        <w:tc>
          <w:tcPr/>
          <w:p>
            <w:pPr>
              <w:pStyle w:val="Compact"/>
              <w:bidi/>
              <w:jc w:val="left"/>
            </w:pPr>
            <w:r>
              <w:rPr>
                <w:rtl/>
              </w:rPr>
              <w:t xml:space="preserve">—</w:t>
            </w:r>
          </w:p>
        </w:tc>
        <w:tc>
          <w:tcPr/>
          <w:p>
            <w:pPr>
              <w:pStyle w:val="Compact"/>
              <w:bidi/>
              <w:jc w:val="left"/>
            </w:pPr>
            <w:r>
              <w:rPr>
                <w:rtl/>
              </w:rPr>
              <w:t xml:space="preserve">۱۴٫۳</w:t>
            </w:r>
          </w:p>
        </w:tc>
        <w:tc>
          <w:tcPr/>
          <w:p>
            <w:pPr>
              <w:pStyle w:val="Compact"/>
              <w:bidi/>
              <w:jc w:val="left"/>
            </w:pPr>
            <w:r>
              <w:rPr>
                <w:rtl/>
              </w:rPr>
              <w:t xml:space="preserve">۱۴٫۵</w:t>
            </w:r>
          </w:p>
        </w:tc>
        <w:tc>
          <w:tcPr/>
          <w:p>
            <w:pPr>
              <w:pStyle w:val="Compact"/>
              <w:bidi/>
              <w:jc w:val="left"/>
            </w:pPr>
            <w:r>
              <w:rPr>
                <w:rtl/>
              </w:rPr>
              <w:t xml:space="preserve">۱۵٫۸</w:t>
            </w:r>
          </w:p>
        </w:tc>
        <w:tc>
          <w:tcPr/>
          <w:p>
            <w:pPr>
              <w:pStyle w:val="Compact"/>
              <w:bidi/>
              <w:jc w:val="left"/>
            </w:pPr>
            <w:r>
              <w:rPr>
                <w:rtl/>
              </w:rPr>
              <w:t xml:space="preserve">۲۱٫۸</w:t>
            </w:r>
          </w:p>
        </w:tc>
        <w:tc>
          <w:tcPr/>
          <w:p>
            <w:pPr>
              <w:pStyle w:val="Compact"/>
              <w:bidi/>
              <w:jc w:val="left"/>
            </w:pPr>
            <w:r>
              <w:rPr>
                <w:rtl/>
              </w:rPr>
              <w:t xml:space="preserve">۲۴٫۴</w:t>
            </w:r>
          </w:p>
        </w:tc>
      </w:tr>
      <w:tr>
        <w:tc>
          <w:tcPr/>
          <w:p>
            <w:pPr>
              <w:pStyle w:val="Compact"/>
              <w:bidi/>
              <w:jc w:val="left"/>
            </w:pPr>
            <w:r>
              <w:rPr>
                <w:rtl/>
              </w:rPr>
              <w:t xml:space="preserve">اتاق عمل (تعداد)</w:t>
            </w:r>
          </w:p>
        </w:tc>
        <w:tc>
          <w:tcPr/>
          <w:p>
            <w:pPr>
              <w:pStyle w:val="Compact"/>
              <w:bidi/>
              <w:jc w:val="left"/>
            </w:pPr>
            <w:r>
              <w:rPr>
                <w:rtl/>
              </w:rPr>
              <w:t xml:space="preserve">—</w:t>
            </w:r>
          </w:p>
        </w:tc>
        <w:tc>
          <w:tcPr/>
          <w:p>
            <w:pPr>
              <w:pStyle w:val="Compact"/>
              <w:bidi/>
              <w:jc w:val="left"/>
            </w:pPr>
            <w:r>
              <w:rPr>
                <w:rtl/>
              </w:rPr>
              <w:t xml:space="preserve">۸٬۰۰۰</w:t>
            </w:r>
          </w:p>
        </w:tc>
        <w:tc>
          <w:tcPr/>
          <w:p>
            <w:pPr>
              <w:pStyle w:val="Compact"/>
              <w:bidi/>
              <w:jc w:val="left"/>
            </w:pPr>
            <w:r>
              <w:rPr>
                <w:rtl/>
              </w:rPr>
              <w:t xml:space="preserve">۱۰٬۰۰۰</w:t>
            </w:r>
          </w:p>
        </w:tc>
        <w:tc>
          <w:tcPr/>
          <w:p>
            <w:pPr>
              <w:pStyle w:val="Compact"/>
              <w:bidi/>
              <w:jc w:val="left"/>
            </w:pPr>
            <w:r>
              <w:rPr>
                <w:rtl/>
              </w:rPr>
              <w:t xml:space="preserve">۱۱٬۰۰۰</w:t>
            </w:r>
          </w:p>
        </w:tc>
        <w:tc>
          <w:tcPr/>
          <w:p>
            <w:pPr>
              <w:pStyle w:val="Compact"/>
              <w:bidi/>
              <w:jc w:val="left"/>
            </w:pPr>
            <w:r>
              <w:rPr>
                <w:rtl/>
              </w:rPr>
              <w:t xml:space="preserve">۱۴٬۰۰۰</w:t>
            </w:r>
          </w:p>
        </w:tc>
        <w:tc>
          <w:tcPr/>
          <w:p>
            <w:pPr>
              <w:pStyle w:val="Compact"/>
              <w:bidi/>
              <w:jc w:val="left"/>
            </w:pPr>
            <w:r>
              <w:rPr>
                <w:rtl/>
              </w:rPr>
              <w:t xml:space="preserve">۱۶٬۰۰۰</w:t>
            </w:r>
          </w:p>
        </w:tc>
      </w:tr>
    </w:tbl>
    <w:p>
      <w:pPr>
        <w:bidi/>
      </w:pPr>
      <w:r>
        <w:rPr>
          <w:rtl/>
        </w:rPr>
        <w:t xml:space="preserve">* فروردین ناقص است: فقط ۱۳ بخش دارد و اتاق عمل، 3A و 3B در آن صفرند.</w:t>
      </w:r>
    </w:p>
    <w:p>
      <w:pPr>
        <w:numPr>
          <w:ilvl w:val="0"/>
          <w:numId w:val="1003"/>
        </w:numPr>
        <w:pStyle w:val="Compact"/>
        <w:bidi/>
      </w:pPr>
      <w:r>
        <w:rPr>
          <w:rtl/>
        </w:rPr>
        <w:t xml:space="preserve">دستکش ۴۱٪ ارزش کل استوک بخش‌هاست (۶۳٫۱ از ۱۵۵٫۴ میلیارد ریال). قیمت وینیل در شش ماه ۳ برابر شده است.</w:t>
      </w:r>
    </w:p>
    <w:p>
      <w:pPr>
        <w:numPr>
          <w:ilvl w:val="0"/>
          <w:numId w:val="1003"/>
        </w:numPr>
        <w:pStyle w:val="Compact"/>
        <w:bidi/>
      </w:pPr>
      <w:r>
        <w:rPr>
          <w:rtl/>
          <w:bCs/>
          <w:b/>
        </w:rPr>
        <w:t xml:space="preserve">3B و 4A در تیر</w:t>
      </w:r>
      <w:r>
        <w:rPr>
          <w:rtl/>
        </w:rPr>
        <w:t xml:space="preserve"> </w:t>
      </w:r>
      <w:r>
        <w:rPr>
          <w:rtl/>
        </w:rPr>
        <w:t xml:space="preserve">دو برابر ماه‌های قبل و بعد حواله گرفته‌اند؛ شمارش موجودی این دو بخش اولویت دارد.</w:t>
      </w:r>
    </w:p>
    <w:p>
      <w:pPr>
        <w:numPr>
          <w:ilvl w:val="0"/>
          <w:numId w:val="1003"/>
        </w:numPr>
        <w:pStyle w:val="Compact"/>
        <w:bidi/>
      </w:pPr>
      <w:r>
        <w:rPr>
          <w:rtl/>
          <w:bCs/>
          <w:b/>
        </w:rPr>
        <w:t xml:space="preserve">3A</w:t>
      </w:r>
      <w:r>
        <w:rPr>
          <w:rtl/>
        </w:rPr>
        <w:t xml:space="preserve"> </w:t>
      </w:r>
      <w:r>
        <w:rPr>
          <w:rtl/>
        </w:rPr>
        <w:t xml:space="preserve">روند افزایشی پیوسته دارد: از ۱۴ به ۲۴ دستکش به ازای تخت‌روز.</w:t>
      </w:r>
    </w:p>
    <w:p>
      <w:pPr>
        <w:numPr>
          <w:ilvl w:val="0"/>
          <w:numId w:val="1003"/>
        </w:numPr>
        <w:pStyle w:val="Compact"/>
        <w:bidi/>
      </w:pPr>
      <w:r>
        <w:rPr>
          <w:rtl/>
          <w:bCs/>
          <w:b/>
        </w:rPr>
        <w:t xml:space="preserve">اتاق عمل:</w:t>
      </w:r>
      <w:r>
        <w:rPr>
          <w:rtl/>
        </w:rPr>
        <w:t xml:space="preserve"> </w:t>
      </w:r>
      <w:r>
        <w:rPr>
          <w:rtl/>
        </w:rPr>
        <w:t xml:space="preserve">دستکش دو برابر شده (۸ به ۱۶ هزار)، ولی تعداد عمل فقط ۱۵٪ بیشتر شده است (۵۴۹ به ۶۳۳).</w:t>
      </w:r>
    </w:p>
    <w:p>
      <w:pPr>
        <w:numPr>
          <w:ilvl w:val="0"/>
          <w:numId w:val="1003"/>
        </w:numPr>
        <w:pStyle w:val="Compact"/>
        <w:bidi/>
      </w:pPr>
      <w:r>
        <w:rPr>
          <w:rtl/>
          <w:bCs/>
          <w:b/>
        </w:rPr>
        <w:t xml:space="preserve">شهریور:</w:t>
      </w:r>
      <w:r>
        <w:rPr>
          <w:rtl/>
        </w:rPr>
        <w:t xml:space="preserve"> </w:t>
      </w:r>
      <w:r>
        <w:rPr>
          <w:rtl/>
        </w:rPr>
        <w:t xml:space="preserve">حواله ICU نصف و CCU و ICU-OH دو برابر شده‌اند؛ احتمال ثبت حواله در بخش اشتباه بررسی شود.</w:t>
      </w:r>
    </w:p>
    <w:p>
      <w:pPr>
        <w:numPr>
          <w:ilvl w:val="0"/>
          <w:numId w:val="1003"/>
        </w:numPr>
        <w:pStyle w:val="Compact"/>
        <w:bidi/>
      </w:pPr>
      <w:r>
        <w:rPr>
          <w:rtl/>
        </w:rPr>
        <w:t xml:space="preserve">این اعداد «حواله به بخش» است، نه مصرف شمارش‌شده. حواله بسته‌ای است، پس روند دو تا سه ماهه از عدد یک ماه معتبرتر است.</w:t>
      </w:r>
    </w:p>
    <w:bookmarkEnd w:id="23"/>
    <w:bookmarkEnd w:id="24"/>
    <w:bookmarkStart w:id="25" w:name="آلبومین"/>
    <w:p>
      <w:pPr>
        <w:pStyle w:val="Heading2"/>
        <w:bidi/>
      </w:pPr>
      <w:r>
        <w:rPr>
          <w:rtl/>
        </w:rPr>
        <w:t xml:space="preserve">آلبومین</w:t>
      </w:r>
    </w:p>
    <w:p>
      <w:pPr>
        <w:bidi/>
      </w:pPr>
      <w:r>
        <w:rPr>
          <w:rtl/>
        </w:rPr>
        <w:t xml:space="preserve">فروردین تا شهریور: ۴٬۳۷۳ ویال با ارزش خرید ۱۲۴٫۸ میلیارد ریال؛ فقط ۱٫۹٪ فروش سهم بیمه بوده است.</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بخش</w:t>
            </w:r>
          </w:p>
        </w:tc>
        <w:tc>
          <w:tcPr/>
          <w:p>
            <w:pPr>
              <w:pStyle w:val="Compact"/>
              <w:bidi/>
              <w:jc w:val="left"/>
            </w:pPr>
            <w:r>
              <w:rPr>
                <w:rtl/>
              </w:rPr>
              <w:t xml:space="preserve">ویال</w:t>
            </w:r>
          </w:p>
        </w:tc>
        <w:tc>
          <w:tcPr/>
          <w:p>
            <w:pPr>
              <w:pStyle w:val="Compact"/>
              <w:bidi/>
              <w:jc w:val="left"/>
            </w:pPr>
            <w:r>
              <w:rPr>
                <w:rtl/>
              </w:rPr>
              <w:t xml:space="preserve">ویال در ۱۰۰ تخت‌روز</w:t>
            </w:r>
          </w:p>
        </w:tc>
        <w:tc>
          <w:tcPr/>
          <w:p>
            <w:pPr>
              <w:pStyle w:val="Compact"/>
              <w:bidi/>
              <w:jc w:val="left"/>
            </w:pPr>
            <w:r>
              <w:rPr>
                <w:rtl/>
              </w:rPr>
              <w:t xml:space="preserve">ارزش خرید (میلیارد ریال)</w:t>
            </w:r>
          </w:p>
        </w:tc>
      </w:tr>
      <w:tr>
        <w:tc>
          <w:tcPr/>
          <w:p>
            <w:pPr>
              <w:pStyle w:val="Compact"/>
              <w:bidi/>
              <w:jc w:val="left"/>
            </w:pPr>
            <w:r>
              <w:rPr>
                <w:rtl/>
              </w:rPr>
              <w:t xml:space="preserve">ICU</w:t>
            </w:r>
          </w:p>
        </w:tc>
        <w:tc>
          <w:tcPr/>
          <w:p>
            <w:pPr>
              <w:pStyle w:val="Compact"/>
              <w:bidi/>
              <w:jc w:val="left"/>
            </w:pPr>
            <w:r>
              <w:rPr>
                <w:rtl/>
              </w:rPr>
              <w:t xml:space="preserve">۱٬۷۶۱</w:t>
            </w:r>
          </w:p>
        </w:tc>
        <w:tc>
          <w:tcPr/>
          <w:p>
            <w:pPr>
              <w:pStyle w:val="Compact"/>
              <w:bidi/>
              <w:jc w:val="left"/>
            </w:pPr>
            <w:r>
              <w:rPr>
                <w:rtl/>
              </w:rPr>
              <w:t xml:space="preserve">۱۱۱٫۳</w:t>
            </w:r>
          </w:p>
        </w:tc>
        <w:tc>
          <w:tcPr/>
          <w:p>
            <w:pPr>
              <w:pStyle w:val="Compact"/>
              <w:bidi/>
              <w:jc w:val="left"/>
            </w:pPr>
            <w:r>
              <w:rPr>
                <w:rtl/>
              </w:rPr>
              <w:t xml:space="preserve">۵۱٫۹</w:t>
            </w:r>
          </w:p>
        </w:tc>
      </w:tr>
      <w:tr>
        <w:tc>
          <w:tcPr/>
          <w:p>
            <w:pPr>
              <w:pStyle w:val="Compact"/>
              <w:bidi/>
              <w:jc w:val="left"/>
            </w:pPr>
            <w:r>
              <w:rPr>
                <w:rtl/>
              </w:rPr>
              <w:t xml:space="preserve">3A</w:t>
            </w:r>
          </w:p>
        </w:tc>
        <w:tc>
          <w:tcPr/>
          <w:p>
            <w:pPr>
              <w:pStyle w:val="Compact"/>
              <w:bidi/>
              <w:jc w:val="left"/>
            </w:pPr>
            <w:r>
              <w:rPr>
                <w:rtl/>
              </w:rPr>
              <w:t xml:space="preserve">۶۲۳</w:t>
            </w:r>
          </w:p>
        </w:tc>
        <w:tc>
          <w:tcPr/>
          <w:p>
            <w:pPr>
              <w:pStyle w:val="Compact"/>
              <w:bidi/>
              <w:jc w:val="left"/>
            </w:pPr>
            <w:r>
              <w:rPr>
                <w:rtl/>
              </w:rPr>
              <w:t xml:space="preserve">۲۸٫۸</w:t>
            </w:r>
          </w:p>
        </w:tc>
        <w:tc>
          <w:tcPr/>
          <w:p>
            <w:pPr>
              <w:pStyle w:val="Compact"/>
              <w:bidi/>
              <w:jc w:val="left"/>
            </w:pPr>
            <w:r>
              <w:rPr>
                <w:rtl/>
              </w:rPr>
              <w:t xml:space="preserve">۱۷٫۱</w:t>
            </w:r>
          </w:p>
        </w:tc>
      </w:tr>
      <w:tr>
        <w:tc>
          <w:tcPr/>
          <w:p>
            <w:pPr>
              <w:pStyle w:val="Compact"/>
              <w:bidi/>
              <w:jc w:val="left"/>
            </w:pPr>
            <w:r>
              <w:rPr>
                <w:rtl/>
              </w:rPr>
              <w:t xml:space="preserve">3B</w:t>
            </w:r>
          </w:p>
        </w:tc>
        <w:tc>
          <w:tcPr/>
          <w:p>
            <w:pPr>
              <w:pStyle w:val="Compact"/>
              <w:bidi/>
              <w:jc w:val="left"/>
            </w:pPr>
            <w:r>
              <w:rPr>
                <w:rtl/>
              </w:rPr>
              <w:t xml:space="preserve">۶۱۶</w:t>
            </w:r>
          </w:p>
        </w:tc>
        <w:tc>
          <w:tcPr/>
          <w:p>
            <w:pPr>
              <w:pStyle w:val="Compact"/>
              <w:bidi/>
              <w:jc w:val="left"/>
            </w:pPr>
            <w:r>
              <w:rPr>
                <w:rtl/>
              </w:rPr>
              <w:t xml:space="preserve">۲۵٫۲</w:t>
            </w:r>
          </w:p>
        </w:tc>
        <w:tc>
          <w:tcPr/>
          <w:p>
            <w:pPr>
              <w:pStyle w:val="Compact"/>
              <w:bidi/>
              <w:jc w:val="left"/>
            </w:pPr>
            <w:r>
              <w:rPr>
                <w:rtl/>
              </w:rPr>
              <w:t xml:space="preserve">۱۶٫۶</w:t>
            </w:r>
          </w:p>
        </w:tc>
      </w:tr>
      <w:tr>
        <w:tc>
          <w:tcPr/>
          <w:p>
            <w:pPr>
              <w:pStyle w:val="Compact"/>
              <w:bidi/>
              <w:jc w:val="left"/>
            </w:pPr>
            <w:r>
              <w:rPr>
                <w:rtl/>
              </w:rPr>
              <w:t xml:space="preserve">4A</w:t>
            </w:r>
          </w:p>
        </w:tc>
        <w:tc>
          <w:tcPr/>
          <w:p>
            <w:pPr>
              <w:pStyle w:val="Compact"/>
              <w:bidi/>
              <w:jc w:val="left"/>
            </w:pPr>
            <w:r>
              <w:rPr>
                <w:rtl/>
              </w:rPr>
              <w:t xml:space="preserve">۴۹۵</w:t>
            </w:r>
          </w:p>
        </w:tc>
        <w:tc>
          <w:tcPr/>
          <w:p>
            <w:pPr>
              <w:pStyle w:val="Compact"/>
              <w:bidi/>
              <w:jc w:val="left"/>
            </w:pPr>
            <w:r>
              <w:rPr>
                <w:rtl/>
              </w:rPr>
              <w:t xml:space="preserve">۲۵٫۶</w:t>
            </w:r>
          </w:p>
        </w:tc>
        <w:tc>
          <w:tcPr/>
          <w:p>
            <w:pPr>
              <w:pStyle w:val="Compact"/>
              <w:bidi/>
              <w:jc w:val="left"/>
            </w:pPr>
            <w:r>
              <w:rPr>
                <w:rtl/>
              </w:rPr>
              <w:t xml:space="preserve">۱۳٫۸</w:t>
            </w:r>
          </w:p>
        </w:tc>
      </w:tr>
      <w:tr>
        <w:tc>
          <w:tcPr/>
          <w:p>
            <w:pPr>
              <w:pStyle w:val="Compact"/>
              <w:bidi/>
              <w:jc w:val="left"/>
            </w:pPr>
            <w:r>
              <w:rPr>
                <w:rtl/>
              </w:rPr>
              <w:t xml:space="preserve">4B</w:t>
            </w:r>
          </w:p>
        </w:tc>
        <w:tc>
          <w:tcPr/>
          <w:p>
            <w:pPr>
              <w:pStyle w:val="Compact"/>
              <w:bidi/>
              <w:jc w:val="left"/>
            </w:pPr>
            <w:r>
              <w:rPr>
                <w:rtl/>
              </w:rPr>
              <w:t xml:space="preserve">۴۸۰</w:t>
            </w:r>
          </w:p>
        </w:tc>
        <w:tc>
          <w:tcPr/>
          <w:p>
            <w:pPr>
              <w:pStyle w:val="Compact"/>
              <w:bidi/>
              <w:jc w:val="left"/>
            </w:pPr>
            <w:r>
              <w:rPr>
                <w:rtl/>
              </w:rPr>
              <w:t xml:space="preserve">۲۲٫۶</w:t>
            </w:r>
          </w:p>
        </w:tc>
        <w:tc>
          <w:tcPr/>
          <w:p>
            <w:pPr>
              <w:pStyle w:val="Compact"/>
              <w:bidi/>
              <w:jc w:val="left"/>
            </w:pPr>
            <w:r>
              <w:rPr>
                <w:rtl/>
              </w:rPr>
              <w:t xml:space="preserve">۱۳٫۱</w:t>
            </w:r>
          </w:p>
        </w:tc>
      </w:tr>
      <w:tr>
        <w:tc>
          <w:tcPr/>
          <w:p>
            <w:pPr>
              <w:pStyle w:val="Compact"/>
              <w:bidi/>
              <w:jc w:val="left"/>
            </w:pPr>
            <w:r>
              <w:rPr>
                <w:rtl/>
              </w:rPr>
              <w:t xml:space="preserve">I.C.U OH</w:t>
            </w:r>
          </w:p>
        </w:tc>
        <w:tc>
          <w:tcPr/>
          <w:p>
            <w:pPr>
              <w:pStyle w:val="Compact"/>
              <w:bidi/>
              <w:jc w:val="left"/>
            </w:pPr>
            <w:r>
              <w:rPr>
                <w:rtl/>
              </w:rPr>
              <w:t xml:space="preserve">۲۸۵</w:t>
            </w:r>
          </w:p>
        </w:tc>
        <w:tc>
          <w:tcPr/>
          <w:p>
            <w:pPr>
              <w:pStyle w:val="Compact"/>
              <w:bidi/>
              <w:jc w:val="left"/>
            </w:pPr>
            <w:r>
              <w:rPr>
                <w:rtl/>
              </w:rPr>
              <w:t xml:space="preserve">۸۶٫۶</w:t>
            </w:r>
          </w:p>
        </w:tc>
        <w:tc>
          <w:tcPr/>
          <w:p>
            <w:pPr>
              <w:pStyle w:val="Compact"/>
              <w:bidi/>
              <w:jc w:val="left"/>
            </w:pPr>
            <w:r>
              <w:rPr>
                <w:rtl/>
              </w:rPr>
              <w:t xml:space="preserve">۹٫۳</w:t>
            </w:r>
          </w:p>
        </w:tc>
      </w:tr>
      <w:tr>
        <w:tc>
          <w:tcPr/>
          <w:p>
            <w:pPr>
              <w:pStyle w:val="Compact"/>
              <w:bidi/>
              <w:jc w:val="left"/>
            </w:pPr>
            <w:r>
              <w:rPr>
                <w:rtl/>
              </w:rPr>
              <w:t xml:space="preserve">CCU</w:t>
            </w:r>
          </w:p>
        </w:tc>
        <w:tc>
          <w:tcPr/>
          <w:p>
            <w:pPr>
              <w:pStyle w:val="Compact"/>
              <w:bidi/>
              <w:jc w:val="left"/>
            </w:pPr>
            <w:r>
              <w:rPr>
                <w:rtl/>
              </w:rPr>
              <w:t xml:space="preserve">۸۵</w:t>
            </w:r>
          </w:p>
        </w:tc>
        <w:tc>
          <w:tcPr/>
          <w:p>
            <w:pPr>
              <w:pStyle w:val="Compact"/>
              <w:bidi/>
              <w:jc w:val="left"/>
            </w:pPr>
            <w:r>
              <w:rPr>
                <w:rtl/>
              </w:rPr>
              <w:t xml:space="preserve">۱۰٫۳</w:t>
            </w:r>
          </w:p>
        </w:tc>
        <w:tc>
          <w:tcPr/>
          <w:p>
            <w:pPr>
              <w:pStyle w:val="Compact"/>
              <w:bidi/>
              <w:jc w:val="left"/>
            </w:pPr>
            <w:r>
              <w:rPr>
                <w:rtl/>
              </w:rPr>
              <w:t xml:space="preserve">۲٫۲</w:t>
            </w:r>
          </w:p>
        </w:tc>
      </w:tr>
    </w:tbl>
    <w:p>
      <w:pPr>
        <w:numPr>
          <w:ilvl w:val="0"/>
          <w:numId w:val="1004"/>
        </w:numPr>
        <w:pStyle w:val="Compact"/>
        <w:bidi/>
      </w:pPr>
      <w:r>
        <w:rPr>
          <w:rtl/>
        </w:rPr>
        <w:t xml:space="preserve">کد ۱۲۸۶۰۹ (آلبومین کدریون) هر ویال ۷۸٫۶ میلیون ریال خریده شده؛ ۳٫۷ برابر بقیه کدها. ۵۶۱ ویال، تقریباً همه در شهریور.</w:t>
      </w:r>
    </w:p>
    <w:p>
      <w:pPr>
        <w:numPr>
          <w:ilvl w:val="0"/>
          <w:numId w:val="1004"/>
        </w:numPr>
        <w:pStyle w:val="Compact"/>
        <w:bidi/>
      </w:pPr>
      <w:r>
        <w:rPr>
          <w:rtl/>
        </w:rPr>
        <w:t xml:space="preserve">فرم درخواست آلبومین بررسی شد؛ ناسازگاری‌ها: اعتبار ۴۸ ساعته با رژیم چندروزه SBP و HRS، و دوز پلاسمافرز (۵ ویال در برابر ۷ تا ۸ ویال محاسبه‌شده).</w:t>
      </w:r>
    </w:p>
    <w:p>
      <w:pPr>
        <w:numPr>
          <w:ilvl w:val="0"/>
          <w:numId w:val="1004"/>
        </w:numPr>
        <w:pStyle w:val="Compact"/>
        <w:bidi/>
      </w:pPr>
      <w:r>
        <w:rPr>
          <w:rtl/>
        </w:rPr>
        <w:t xml:space="preserve">چک‌لیست ممیزی آماده است: ۱۲۰ پرونده (۳۰ پرونده از هر یک از 3A، 3B، 4A و 4B)، دقت حدود ±۹ درصد.</w:t>
      </w:r>
    </w:p>
    <w:bookmarkEnd w:id="25"/>
    <w:bookmarkStart w:id="26" w:name="یافتههای-استوک-بخشها"/>
    <w:p>
      <w:pPr>
        <w:pStyle w:val="Heading2"/>
        <w:bidi/>
      </w:pPr>
      <w:r>
        <w:rPr>
          <w:rtl/>
        </w:rPr>
        <w:t xml:space="preserve">یافته‌های استوک بخش‌ها</w:t>
      </w:r>
    </w:p>
    <w:p>
      <w:pPr>
        <w:bidi/>
      </w:pPr>
      <w:r>
        <w:rPr>
          <w:rtl/>
        </w:rPr>
        <w:t xml:space="preserve">سه مورد از تحلیل استوک شش‌ماهه که به تصمیم واحدهای دیگر نیاز دارد؛ برای هر کدام نامه آماده است.</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موضوع</w:t>
            </w:r>
          </w:p>
        </w:tc>
        <w:tc>
          <w:tcPr/>
          <w:p>
            <w:pPr>
              <w:pStyle w:val="Compact"/>
              <w:bidi/>
              <w:jc w:val="left"/>
            </w:pPr>
            <w:r>
              <w:rPr>
                <w:rtl/>
              </w:rPr>
              <w:t xml:space="preserve">مبلغ (قیمت خرید)</w:t>
            </w:r>
          </w:p>
        </w:tc>
        <w:tc>
          <w:tcPr/>
          <w:p>
            <w:pPr>
              <w:pStyle w:val="Compact"/>
              <w:bidi/>
              <w:jc w:val="left"/>
            </w:pPr>
            <w:r>
              <w:rPr>
                <w:rtl/>
              </w:rPr>
              <w:t xml:space="preserve">مشکل</w:t>
            </w:r>
          </w:p>
        </w:tc>
        <w:tc>
          <w:tcPr/>
          <w:p>
            <w:pPr>
              <w:pStyle w:val="Compact"/>
              <w:bidi/>
              <w:jc w:val="left"/>
            </w:pPr>
            <w:r>
              <w:rPr>
                <w:rtl/>
              </w:rPr>
              <w:t xml:space="preserve">گیرنده نامه</w:t>
            </w:r>
          </w:p>
        </w:tc>
      </w:tr>
      <w:tr>
        <w:tc>
          <w:tcPr/>
          <w:p>
            <w:pPr>
              <w:pStyle w:val="Compact"/>
              <w:bidi/>
              <w:jc w:val="left"/>
            </w:pPr>
            <w:r>
              <w:rPr>
                <w:rtl/>
              </w:rPr>
              <w:t xml:space="preserve">اقلام دیالیز</w:t>
            </w:r>
          </w:p>
        </w:tc>
        <w:tc>
          <w:tcPr/>
          <w:p>
            <w:pPr>
              <w:pStyle w:val="Compact"/>
              <w:bidi/>
              <w:jc w:val="left"/>
            </w:pPr>
            <w:r>
              <w:rPr>
                <w:rtl/>
              </w:rPr>
              <w:t xml:space="preserve">۴٫۲ میلیارد ریال</w:t>
            </w:r>
          </w:p>
        </w:tc>
        <w:tc>
          <w:tcPr/>
          <w:p>
            <w:pPr>
              <w:pStyle w:val="Compact"/>
              <w:bidi/>
              <w:jc w:val="left"/>
            </w:pPr>
            <w:r>
              <w:rPr>
                <w:rtl/>
              </w:rPr>
              <w:t xml:space="preserve">در فروردین و اردیبهشت ۳۲۲ صافی و ۳۰۰ بلادلاین از مسیر استوک رفته، نه پرونده بیمار. در شهریور روال عادی یکی به ازای هر جلسه روی پرونده است.</w:t>
            </w:r>
          </w:p>
        </w:tc>
        <w:tc>
          <w:tcPr/>
          <w:p>
            <w:pPr>
              <w:pStyle w:val="Compact"/>
              <w:bidi/>
              <w:jc w:val="left"/>
            </w:pPr>
            <w:r>
              <w:rPr>
                <w:rtl/>
              </w:rPr>
              <w:t xml:space="preserve">واحد درآمد</w:t>
            </w:r>
          </w:p>
        </w:tc>
      </w:tr>
      <w:tr>
        <w:tc>
          <w:tcPr/>
          <w:p>
            <w:pPr>
              <w:pStyle w:val="Compact"/>
              <w:bidi/>
              <w:jc w:val="left"/>
            </w:pPr>
            <w:r>
              <w:rPr>
                <w:rtl/>
              </w:rPr>
              <w:t xml:space="preserve">ویوساید</w:t>
            </w:r>
          </w:p>
        </w:tc>
        <w:tc>
          <w:tcPr/>
          <w:p>
            <w:pPr>
              <w:pStyle w:val="Compact"/>
              <w:bidi/>
              <w:jc w:val="left"/>
            </w:pPr>
            <w:r>
              <w:rPr>
                <w:rtl/>
              </w:rPr>
              <w:t xml:space="preserve">۱۷٫۶ میلیارد ریال (۵۴۸ لیتر)</w:t>
            </w:r>
          </w:p>
        </w:tc>
        <w:tc>
          <w:tcPr/>
          <w:p>
            <w:pPr>
              <w:pStyle w:val="Compact"/>
              <w:bidi/>
              <w:jc w:val="left"/>
            </w:pPr>
            <w:r>
              <w:rPr>
                <w:rtl/>
              </w:rPr>
              <w:t xml:space="preserve">اتاق عمل ۳۰۸ لیتر، بیش از آندوسکوپی؛ آندوسکوپی ماهانه ۶۰ لیتر؛ نوار تست MEC در حواله‌ها دیده نشد؛ قیمت ۲٫۴ برابر.</w:t>
            </w:r>
          </w:p>
        </w:tc>
        <w:tc>
          <w:tcPr/>
          <w:p>
            <w:pPr>
              <w:pStyle w:val="Compact"/>
              <w:bidi/>
              <w:jc w:val="left"/>
            </w:pPr>
            <w:r>
              <w:rPr>
                <w:rtl/>
              </w:rPr>
              <w:t xml:space="preserve">کنترل عفونت</w:t>
            </w:r>
          </w:p>
        </w:tc>
      </w:tr>
      <w:tr>
        <w:tc>
          <w:tcPr/>
          <w:p>
            <w:pPr>
              <w:pStyle w:val="Compact"/>
              <w:bidi/>
              <w:jc w:val="left"/>
            </w:pPr>
            <w:r>
              <w:rPr>
                <w:rtl/>
              </w:rPr>
              <w:t xml:space="preserve">مکمل تغذیه</w:t>
            </w:r>
          </w:p>
        </w:tc>
        <w:tc>
          <w:tcPr/>
          <w:p>
            <w:pPr>
              <w:pStyle w:val="Compact"/>
              <w:bidi/>
              <w:jc w:val="left"/>
            </w:pPr>
            <w:r>
              <w:rPr>
                <w:rtl/>
              </w:rPr>
              <w:t xml:space="preserve">۵٫۹ میلیارد ریال (۶۳۷ قوطی)</w:t>
            </w:r>
          </w:p>
        </w:tc>
        <w:tc>
          <w:tcPr/>
          <w:p>
            <w:pPr>
              <w:pStyle w:val="Compact"/>
              <w:bidi/>
              <w:jc w:val="left"/>
            </w:pPr>
            <w:r>
              <w:rPr>
                <w:rtl/>
              </w:rPr>
              <w:t xml:space="preserve">۸۹٪ در واحد تغذیه بدون ثبت مصرف شده، در حالی که همین اقلام در بخش‌ها کامل از بیمار دریافت می‌شود.</w:t>
            </w:r>
          </w:p>
        </w:tc>
        <w:tc>
          <w:tcPr/>
          <w:p>
            <w:pPr>
              <w:pStyle w:val="Compact"/>
              <w:bidi/>
              <w:jc w:val="left"/>
            </w:pPr>
            <w:r>
              <w:rPr>
                <w:rtl/>
              </w:rPr>
              <w:t xml:space="preserve">واحد درآمد</w:t>
            </w:r>
          </w:p>
        </w:tc>
      </w:tr>
    </w:tbl>
    <w:p>
      <w:pPr>
        <w:numPr>
          <w:ilvl w:val="0"/>
          <w:numId w:val="1005"/>
        </w:numPr>
        <w:pStyle w:val="Compact"/>
        <w:bidi/>
      </w:pPr>
      <w:r>
        <w:rPr>
          <w:rtl/>
          <w:bCs/>
          <w:b/>
        </w:rPr>
        <w:t xml:space="preserve">دیالیز:</w:t>
      </w:r>
      <w:r>
        <w:rPr>
          <w:rtl/>
        </w:rPr>
        <w:t xml:space="preserve"> </w:t>
      </w:r>
      <w:r>
        <w:rPr>
          <w:rtl/>
        </w:rPr>
        <w:t xml:space="preserve">اگر جلسات بدون این اقلام صورتحساب شده باشند، تا ۴٫۸ میلیارد ریال (قیمت فروش) درآمد از دست رفته؛ وگرنه یک قلم دو بار از انبار خارج شده است.</w:t>
      </w:r>
    </w:p>
    <w:p>
      <w:pPr>
        <w:numPr>
          <w:ilvl w:val="0"/>
          <w:numId w:val="1005"/>
        </w:numPr>
        <w:pStyle w:val="Compact"/>
        <w:bidi/>
      </w:pPr>
      <w:r>
        <w:rPr>
          <w:rtl/>
          <w:bCs/>
          <w:b/>
        </w:rPr>
        <w:t xml:space="preserve">ویوساید:</w:t>
      </w:r>
      <w:r>
        <w:rPr>
          <w:rtl/>
        </w:rPr>
        <w:t xml:space="preserve"> </w:t>
      </w:r>
      <w:r>
        <w:rPr>
          <w:rtl/>
        </w:rPr>
        <w:t xml:space="preserve">هر تغییر در روش یا نوع محلول فقط با تأیید کنترل عفونت؛ جایگزین‌ها با «هزینه هر حمام» مقایسه می‌شوند.</w:t>
      </w:r>
    </w:p>
    <w:p>
      <w:pPr>
        <w:numPr>
          <w:ilvl w:val="0"/>
          <w:numId w:val="1005"/>
        </w:numPr>
        <w:pStyle w:val="Compact"/>
        <w:bidi/>
      </w:pPr>
      <w:r>
        <w:rPr>
          <w:rtl/>
          <w:bCs/>
          <w:b/>
        </w:rPr>
        <w:t xml:space="preserve">مکمل تغذیه:</w:t>
      </w:r>
      <w:r>
        <w:rPr>
          <w:rtl/>
        </w:rPr>
        <w:t xml:space="preserve"> </w:t>
      </w:r>
      <w:r>
        <w:rPr>
          <w:rtl/>
        </w:rPr>
        <w:t xml:space="preserve">باید معلوم شود قابل ثبت روی پرونده است یا جزو هتلینگ؛ در هر دو حالت، روال واحد تغذیه و بخش‌ها یکسان شود.</w:t>
      </w:r>
    </w:p>
    <w:bookmarkEnd w:id="26"/>
    <w:bookmarkStart w:id="27" w:name="اقدامات-این-هفته"/>
    <w:p>
      <w:pPr>
        <w:pStyle w:val="Heading2"/>
        <w:bidi/>
      </w:pPr>
      <w:r>
        <w:rPr>
          <w:rtl/>
        </w:rPr>
        <w:t xml:space="preserve">اقدامات این هفته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اقدام</w:t>
            </w:r>
          </w:p>
        </w:tc>
        <w:tc>
          <w:tcPr/>
          <w:p>
            <w:pPr>
              <w:pStyle w:val="Compact"/>
              <w:bidi/>
              <w:jc w:val="left"/>
            </w:pPr>
            <w:r>
              <w:rPr>
                <w:rtl/>
              </w:rPr>
              <w:t xml:space="preserve">مسئول</w:t>
            </w:r>
          </w:p>
        </w:tc>
        <w:tc>
          <w:tcPr/>
          <w:p>
            <w:pPr>
              <w:pStyle w:val="Compact"/>
              <w:bidi/>
              <w:jc w:val="left"/>
            </w:pPr>
            <w:r>
              <w:rPr>
                <w:rtl/>
              </w:rPr>
              <w:t xml:space="preserve">گیرنده بعدی</w:t>
            </w:r>
          </w:p>
        </w:tc>
        <w:tc>
          <w:tcPr/>
          <w:p>
            <w:pPr>
              <w:pStyle w:val="Compact"/>
              <w:bidi/>
              <w:jc w:val="left"/>
            </w:pPr>
            <w:r>
              <w:rPr>
                <w:rtl/>
              </w:rPr>
              <w:t xml:space="preserve">وضعیت</w:t>
            </w:r>
          </w:p>
        </w:tc>
      </w:tr>
      <w:tr>
        <w:tc>
          <w:tcPr/>
          <w:p>
            <w:pPr>
              <w:pStyle w:val="Compact"/>
              <w:bidi/>
              <w:jc w:val="left"/>
            </w:pPr>
            <w:r>
              <w:rPr>
                <w:rtl/>
              </w:rPr>
              <w:t xml:space="preserve">تحلیل داده HIS: دستکش، گاز، آلبومین و انطباق هتلینگ</w:t>
            </w:r>
          </w:p>
        </w:tc>
        <w:tc>
          <w:tcPr/>
          <w:p>
            <w:pPr>
              <w:pStyle w:val="Compact"/>
              <w:bidi/>
              <w:jc w:val="left"/>
            </w:pPr>
            <w:r>
              <w:rPr>
                <w:rtl/>
              </w:rPr>
              <w:t xml:space="preserve">ناظر دارویی</w:t>
            </w:r>
          </w:p>
        </w:tc>
        <w:tc>
          <w:tcPr/>
          <w:p>
            <w:pPr>
              <w:pStyle w:val="Compact"/>
              <w:bidi/>
              <w:jc w:val="left"/>
            </w:pPr>
            <w:r>
              <w:rPr>
                <w:rtl/>
              </w:rPr>
              <w:t xml:space="preserve">مدیریت</w:t>
            </w:r>
          </w:p>
        </w:tc>
        <w:tc>
          <w:tcPr/>
          <w:p>
            <w:pPr>
              <w:pStyle w:val="Compact"/>
              <w:bidi/>
              <w:jc w:val="left"/>
            </w:pPr>
            <w:r>
              <w:rPr>
                <w:rtl/>
              </w:rPr>
              <w:t xml:space="preserve">انجام شد</w:t>
            </w:r>
          </w:p>
        </w:tc>
      </w:tr>
      <w:tr>
        <w:tc>
          <w:tcPr/>
          <w:p>
            <w:pPr>
              <w:pStyle w:val="Compact"/>
              <w:bidi/>
              <w:jc w:val="left"/>
            </w:pPr>
            <w:r>
              <w:rPr>
                <w:rtl/>
              </w:rPr>
              <w:t xml:space="preserve">گزارش انطباق صورتحساب با قواعد هتلینگ</w:t>
            </w:r>
          </w:p>
        </w:tc>
        <w:tc>
          <w:tcPr/>
          <w:p>
            <w:pPr>
              <w:pStyle w:val="Compact"/>
              <w:bidi/>
              <w:jc w:val="left"/>
            </w:pPr>
            <w:r>
              <w:rPr>
                <w:rtl/>
              </w:rPr>
              <w:t xml:space="preserve">ناظر دارویی</w:t>
            </w:r>
          </w:p>
        </w:tc>
        <w:tc>
          <w:tcPr/>
          <w:p>
            <w:pPr>
              <w:pStyle w:val="Compact"/>
              <w:bidi/>
              <w:jc w:val="left"/>
            </w:pPr>
            <w:r>
              <w:rPr>
                <w:rtl/>
              </w:rPr>
              <w:t xml:space="preserve">واحد درآمد</w:t>
            </w:r>
          </w:p>
        </w:tc>
        <w:tc>
          <w:tcPr/>
          <w:p>
            <w:pPr>
              <w:pStyle w:val="Compact"/>
              <w:bidi/>
              <w:jc w:val="left"/>
            </w:pPr>
            <w:r>
              <w:rPr>
                <w:rtl/>
              </w:rPr>
              <w:t xml:space="preserve">آماده ارسال یا اجرا</w:t>
            </w:r>
          </w:p>
        </w:tc>
      </w:tr>
      <w:tr>
        <w:tc>
          <w:tcPr/>
          <w:p>
            <w:pPr>
              <w:pStyle w:val="Compact"/>
              <w:bidi/>
              <w:jc w:val="left"/>
            </w:pPr>
            <w:r>
              <w:rPr>
                <w:rtl/>
              </w:rPr>
              <w:t xml:space="preserve">فرم ثبت روزانه دستکش و اقلام قابل دریافت اتاق عمل</w:t>
            </w:r>
          </w:p>
        </w:tc>
        <w:tc>
          <w:tcPr/>
          <w:p>
            <w:pPr>
              <w:pStyle w:val="Compact"/>
              <w:bidi/>
              <w:jc w:val="left"/>
            </w:pPr>
            <w:r>
              <w:rPr>
                <w:rtl/>
              </w:rPr>
              <w:t xml:space="preserve">ناظر دارویی</w:t>
            </w:r>
          </w:p>
        </w:tc>
        <w:tc>
          <w:tcPr/>
          <w:p>
            <w:pPr>
              <w:pStyle w:val="Compact"/>
              <w:bidi/>
              <w:jc w:val="left"/>
            </w:pPr>
            <w:r>
              <w:rPr>
                <w:rtl/>
              </w:rPr>
              <w:t xml:space="preserve">سرپرستار اتاق عمل</w:t>
            </w:r>
          </w:p>
        </w:tc>
        <w:tc>
          <w:tcPr/>
          <w:p>
            <w:pPr>
              <w:pStyle w:val="Compact"/>
              <w:bidi/>
              <w:jc w:val="left"/>
            </w:pPr>
            <w:r>
              <w:rPr>
                <w:rtl/>
              </w:rPr>
              <w:t xml:space="preserve">آماده ارسال یا اجرا</w:t>
            </w:r>
          </w:p>
        </w:tc>
      </w:tr>
      <w:tr>
        <w:tc>
          <w:tcPr/>
          <w:p>
            <w:pPr>
              <w:pStyle w:val="Compact"/>
              <w:bidi/>
              <w:jc w:val="left"/>
            </w:pPr>
            <w:r>
              <w:rPr>
                <w:rtl/>
              </w:rPr>
              <w:t xml:space="preserve">بررسی فرم درخواست آلبومین</w:t>
            </w:r>
          </w:p>
        </w:tc>
        <w:tc>
          <w:tcPr/>
          <w:p>
            <w:pPr>
              <w:pStyle w:val="Compact"/>
              <w:bidi/>
              <w:jc w:val="left"/>
            </w:pPr>
            <w:r>
              <w:rPr>
                <w:rtl/>
              </w:rPr>
              <w:t xml:space="preserve">ناظر دارویی</w:t>
            </w:r>
          </w:p>
        </w:tc>
        <w:tc>
          <w:tcPr/>
          <w:p>
            <w:pPr>
              <w:pStyle w:val="Compact"/>
              <w:bidi/>
              <w:jc w:val="left"/>
            </w:pPr>
            <w:r>
              <w:rPr>
                <w:rtl/>
              </w:rPr>
              <w:t xml:space="preserve">کمیته دارو و درمان</w:t>
            </w:r>
          </w:p>
        </w:tc>
        <w:tc>
          <w:tcPr/>
          <w:p>
            <w:pPr>
              <w:pStyle w:val="Compact"/>
              <w:bidi/>
              <w:jc w:val="left"/>
            </w:pPr>
            <w:r>
              <w:rPr>
                <w:rtl/>
              </w:rPr>
              <w:t xml:space="preserve">آماده ارسال یا اجرا</w:t>
            </w:r>
          </w:p>
        </w:tc>
      </w:tr>
      <w:tr>
        <w:tc>
          <w:tcPr/>
          <w:p>
            <w:pPr>
              <w:pStyle w:val="Compact"/>
              <w:bidi/>
              <w:jc w:val="left"/>
            </w:pPr>
            <w:r>
              <w:rPr>
                <w:rtl/>
              </w:rPr>
              <w:t xml:space="preserve">چک‌لیست ممیزی پرونده‌های آلبومین</w:t>
            </w:r>
          </w:p>
        </w:tc>
        <w:tc>
          <w:tcPr/>
          <w:p>
            <w:pPr>
              <w:pStyle w:val="Compact"/>
              <w:bidi/>
              <w:jc w:val="left"/>
            </w:pPr>
            <w:r>
              <w:rPr>
                <w:rtl/>
              </w:rPr>
              <w:t xml:space="preserve">ناظر دارویی</w:t>
            </w:r>
          </w:p>
        </w:tc>
        <w:tc>
          <w:tcPr/>
          <w:p>
            <w:pPr>
              <w:pStyle w:val="Compact"/>
              <w:bidi/>
              <w:jc w:val="left"/>
            </w:pPr>
            <w:r>
              <w:rPr>
                <w:rtl/>
              </w:rPr>
              <w:t xml:space="preserve">داروساز بالینی</w:t>
            </w:r>
          </w:p>
        </w:tc>
        <w:tc>
          <w:tcPr/>
          <w:p>
            <w:pPr>
              <w:pStyle w:val="Compact"/>
              <w:bidi/>
              <w:jc w:val="left"/>
            </w:pPr>
            <w:r>
              <w:rPr>
                <w:rtl/>
              </w:rPr>
              <w:t xml:space="preserve">آماده ارسال یا اجرا</w:t>
            </w:r>
          </w:p>
        </w:tc>
      </w:tr>
      <w:tr>
        <w:tc>
          <w:tcPr/>
          <w:p>
            <w:pPr>
              <w:pStyle w:val="Compact"/>
              <w:bidi/>
              <w:jc w:val="left"/>
            </w:pPr>
            <w:r>
              <w:rPr>
                <w:rtl/>
              </w:rPr>
              <w:t xml:space="preserve">نامه درخواست داده از HIS</w:t>
            </w:r>
          </w:p>
        </w:tc>
        <w:tc>
          <w:tcPr/>
          <w:p>
            <w:pPr>
              <w:pStyle w:val="Compact"/>
              <w:bidi/>
              <w:jc w:val="left"/>
            </w:pPr>
            <w:r>
              <w:rPr>
                <w:rtl/>
              </w:rPr>
              <w:t xml:space="preserve">ناظر دارویی</w:t>
            </w:r>
          </w:p>
        </w:tc>
        <w:tc>
          <w:tcPr/>
          <w:p>
            <w:pPr>
              <w:pStyle w:val="Compact"/>
              <w:bidi/>
              <w:jc w:val="left"/>
            </w:pPr>
            <w:r>
              <w:rPr>
                <w:rtl/>
              </w:rPr>
              <w:t xml:space="preserve">فناوری اطلاعات</w:t>
            </w:r>
          </w:p>
        </w:tc>
        <w:tc>
          <w:tcPr/>
          <w:p>
            <w:pPr>
              <w:pStyle w:val="Compact"/>
              <w:bidi/>
              <w:jc w:val="left"/>
            </w:pPr>
            <w:r>
              <w:rPr>
                <w:rtl/>
              </w:rPr>
              <w:t xml:space="preserve">آماده ارسال یا اجرا</w:t>
            </w:r>
          </w:p>
        </w:tc>
      </w:tr>
      <w:tr>
        <w:tc>
          <w:tcPr/>
          <w:p>
            <w:pPr>
              <w:pStyle w:val="Compact"/>
              <w:bidi/>
              <w:jc w:val="left"/>
            </w:pPr>
            <w:r>
              <w:rPr>
                <w:rtl/>
              </w:rPr>
              <w:t xml:space="preserve">پایلوت ردیابی دستکش و گاز با قواعد مکان‌محور (شامل اتاق عمل)</w:t>
            </w:r>
          </w:p>
        </w:tc>
        <w:tc>
          <w:tcPr/>
          <w:p>
            <w:pPr>
              <w:pStyle w:val="Compact"/>
              <w:bidi/>
              <w:jc w:val="left"/>
            </w:pPr>
            <w:r>
              <w:rPr>
                <w:rtl/>
              </w:rPr>
              <w:t xml:space="preserve">ناظر دارویی</w:t>
            </w:r>
          </w:p>
        </w:tc>
        <w:tc>
          <w:tcPr/>
          <w:p>
            <w:pPr>
              <w:pStyle w:val="Compact"/>
              <w:bidi/>
              <w:jc w:val="left"/>
            </w:pPr>
            <w:r>
              <w:rPr>
                <w:rtl/>
              </w:rPr>
              <w:t xml:space="preserve">—</w:t>
            </w:r>
          </w:p>
        </w:tc>
        <w:tc>
          <w:tcPr/>
          <w:p>
            <w:pPr>
              <w:pStyle w:val="Compact"/>
              <w:bidi/>
              <w:jc w:val="left"/>
            </w:pPr>
            <w:r>
              <w:rPr>
                <w:rtl/>
              </w:rPr>
              <w:t xml:space="preserve">انجام شد</w:t>
            </w:r>
          </w:p>
        </w:tc>
      </w:tr>
      <w:tr>
        <w:tc>
          <w:tcPr/>
          <w:p>
            <w:pPr>
              <w:pStyle w:val="Compact"/>
              <w:bidi/>
              <w:jc w:val="left"/>
            </w:pPr>
            <w:r>
              <w:rPr>
                <w:rtl/>
              </w:rPr>
              <w:t xml:space="preserve">نامه تطبیق اقلام دیالیز با صورتحساب جلسات</w:t>
            </w:r>
          </w:p>
        </w:tc>
        <w:tc>
          <w:tcPr/>
          <w:p>
            <w:pPr>
              <w:pStyle w:val="Compact"/>
              <w:bidi/>
              <w:jc w:val="left"/>
            </w:pPr>
            <w:r>
              <w:rPr>
                <w:rtl/>
              </w:rPr>
              <w:t xml:space="preserve">ناظر دارویی</w:t>
            </w:r>
          </w:p>
        </w:tc>
        <w:tc>
          <w:tcPr/>
          <w:p>
            <w:pPr>
              <w:pStyle w:val="Compact"/>
              <w:bidi/>
              <w:jc w:val="left"/>
            </w:pPr>
            <w:r>
              <w:rPr>
                <w:rtl/>
              </w:rPr>
              <w:t xml:space="preserve">واحد درآمد</w:t>
            </w:r>
          </w:p>
        </w:tc>
        <w:tc>
          <w:tcPr/>
          <w:p>
            <w:pPr>
              <w:pStyle w:val="Compact"/>
              <w:bidi/>
              <w:jc w:val="left"/>
            </w:pPr>
            <w:r>
              <w:rPr>
                <w:rtl/>
              </w:rPr>
              <w:t xml:space="preserve">آماده ارسال یا اجرا</w:t>
            </w:r>
          </w:p>
        </w:tc>
      </w:tr>
      <w:tr>
        <w:tc>
          <w:tcPr/>
          <w:p>
            <w:pPr>
              <w:pStyle w:val="Compact"/>
              <w:bidi/>
              <w:jc w:val="left"/>
            </w:pPr>
            <w:r>
              <w:rPr>
                <w:rtl/>
              </w:rPr>
              <w:t xml:space="preserve">نامه شمارش موجودی دستکش 3B و 4A</w:t>
            </w:r>
          </w:p>
        </w:tc>
        <w:tc>
          <w:tcPr/>
          <w:p>
            <w:pPr>
              <w:pStyle w:val="Compact"/>
              <w:bidi/>
              <w:jc w:val="left"/>
            </w:pPr>
            <w:r>
              <w:rPr>
                <w:rtl/>
              </w:rPr>
              <w:t xml:space="preserve">ناظر دارویی</w:t>
            </w:r>
          </w:p>
        </w:tc>
        <w:tc>
          <w:tcPr/>
          <w:p>
            <w:pPr>
              <w:pStyle w:val="Compact"/>
              <w:bidi/>
              <w:jc w:val="left"/>
            </w:pPr>
            <w:r>
              <w:rPr>
                <w:rtl/>
              </w:rPr>
              <w:t xml:space="preserve">مدیر پرستاری</w:t>
            </w:r>
          </w:p>
        </w:tc>
        <w:tc>
          <w:tcPr/>
          <w:p>
            <w:pPr>
              <w:pStyle w:val="Compact"/>
              <w:bidi/>
              <w:jc w:val="left"/>
            </w:pPr>
            <w:r>
              <w:rPr>
                <w:rtl/>
              </w:rPr>
              <w:t xml:space="preserve">آماده ارسال یا اجرا</w:t>
            </w:r>
          </w:p>
        </w:tc>
      </w:tr>
      <w:tr>
        <w:tc>
          <w:tcPr/>
          <w:p>
            <w:pPr>
              <w:pStyle w:val="Compact"/>
              <w:bidi/>
              <w:jc w:val="left"/>
            </w:pPr>
            <w:r>
              <w:rPr>
                <w:rtl/>
              </w:rPr>
              <w:t xml:space="preserve">نامه بررسی مصرف ویوساید</w:t>
            </w:r>
          </w:p>
        </w:tc>
        <w:tc>
          <w:tcPr/>
          <w:p>
            <w:pPr>
              <w:pStyle w:val="Compact"/>
              <w:bidi/>
              <w:jc w:val="left"/>
            </w:pPr>
            <w:r>
              <w:rPr>
                <w:rtl/>
              </w:rPr>
              <w:t xml:space="preserve">ناظر دارویی</w:t>
            </w:r>
          </w:p>
        </w:tc>
        <w:tc>
          <w:tcPr/>
          <w:p>
            <w:pPr>
              <w:pStyle w:val="Compact"/>
              <w:bidi/>
              <w:jc w:val="left"/>
            </w:pPr>
            <w:r>
              <w:rPr>
                <w:rtl/>
              </w:rPr>
              <w:t xml:space="preserve">کنترل عفونت</w:t>
            </w:r>
          </w:p>
        </w:tc>
        <w:tc>
          <w:tcPr/>
          <w:p>
            <w:pPr>
              <w:pStyle w:val="Compact"/>
              <w:bidi/>
              <w:jc w:val="left"/>
            </w:pPr>
            <w:r>
              <w:rPr>
                <w:rtl/>
              </w:rPr>
              <w:t xml:space="preserve">آماده ارسال یا اجرا</w:t>
            </w:r>
          </w:p>
        </w:tc>
      </w:tr>
      <w:tr>
        <w:tc>
          <w:tcPr/>
          <w:p>
            <w:pPr>
              <w:pStyle w:val="Compact"/>
              <w:bidi/>
              <w:jc w:val="left"/>
            </w:pPr>
            <w:r>
              <w:rPr>
                <w:rtl/>
              </w:rPr>
              <w:t xml:space="preserve">نامه تعیین تکلیف ثبت مکمل‌های تغذیه</w:t>
            </w:r>
          </w:p>
        </w:tc>
        <w:tc>
          <w:tcPr/>
          <w:p>
            <w:pPr>
              <w:pStyle w:val="Compact"/>
              <w:bidi/>
              <w:jc w:val="left"/>
            </w:pPr>
            <w:r>
              <w:rPr>
                <w:rtl/>
              </w:rPr>
              <w:t xml:space="preserve">ناظر دارویی</w:t>
            </w:r>
          </w:p>
        </w:tc>
        <w:tc>
          <w:tcPr/>
          <w:p>
            <w:pPr>
              <w:pStyle w:val="Compact"/>
              <w:bidi/>
              <w:jc w:val="left"/>
            </w:pPr>
            <w:r>
              <w:rPr>
                <w:rtl/>
              </w:rPr>
              <w:t xml:space="preserve">واحد درآمد</w:t>
            </w:r>
          </w:p>
        </w:tc>
        <w:tc>
          <w:tcPr/>
          <w:p>
            <w:pPr>
              <w:pStyle w:val="Compact"/>
              <w:bidi/>
              <w:jc w:val="left"/>
            </w:pPr>
            <w:r>
              <w:rPr>
                <w:rtl/>
              </w:rPr>
              <w:t xml:space="preserve">آماده ارسال یا اجرا</w:t>
            </w:r>
          </w:p>
        </w:tc>
      </w:tr>
    </w:tbl>
    <w:bookmarkEnd w:id="27"/>
    <w:bookmarkStart w:id="28" w:name="تصمیمهای-موردنیاز-مدیریت"/>
    <w:p>
      <w:pPr>
        <w:pStyle w:val="Heading2"/>
        <w:bidi/>
      </w:pPr>
      <w:r>
        <w:rPr>
          <w:rtl/>
        </w:rPr>
        <w:t xml:space="preserve">تصمیم‌های موردنیاز مدیریت</w:t>
      </w:r>
    </w:p>
    <w:p>
      <w:pPr>
        <w:numPr>
          <w:ilvl w:val="0"/>
          <w:numId w:val="1006"/>
        </w:numPr>
        <w:pStyle w:val="Compact"/>
        <w:bidi/>
      </w:pPr>
      <w:r>
        <w:rPr>
          <w:rtl/>
          <w:bCs/>
          <w:b/>
        </w:rPr>
        <w:t xml:space="preserve">واحد درآمد</w:t>
      </w:r>
      <w:r>
        <w:rPr>
          <w:rtl/>
        </w:rPr>
        <w:t xml:space="preserve"> </w:t>
      </w:r>
      <w:r>
        <w:rPr>
          <w:rtl/>
        </w:rPr>
        <w:t xml:space="preserve">کاربرد قواعد هتلینگ را برای قراردادهای بیمارستان تأیید کند؛ در صورت تأیید، ثبت گاز، سرنگ و چسب در بخش‌های بستری در HIS مسدود و تکلیف دوره‌های گذشته روشن شود.</w:t>
      </w:r>
    </w:p>
    <w:p>
      <w:pPr>
        <w:numPr>
          <w:ilvl w:val="0"/>
          <w:numId w:val="1006"/>
        </w:numPr>
        <w:pStyle w:val="Compact"/>
        <w:bidi/>
      </w:pPr>
      <w:r>
        <w:rPr>
          <w:rtl/>
          <w:bCs/>
          <w:b/>
        </w:rPr>
        <w:t xml:space="preserve">اجرای آزمایشی فرم ثبت اتاق عمل</w:t>
      </w:r>
      <w:r>
        <w:rPr>
          <w:rtl/>
        </w:rPr>
        <w:t xml:space="preserve"> </w:t>
      </w:r>
      <w:r>
        <w:rPr>
          <w:rtl/>
        </w:rPr>
        <w:t xml:space="preserve">به مدت دو هفته در یک اتاق، با مسئولیت سرپرستار اتاق عمل؛ نتیجه در گزارش دوشنبه بعدی.</w:t>
      </w:r>
    </w:p>
    <w:p>
      <w:pPr>
        <w:numPr>
          <w:ilvl w:val="0"/>
          <w:numId w:val="1006"/>
        </w:numPr>
        <w:pStyle w:val="Compact"/>
        <w:bidi/>
      </w:pPr>
      <w:r>
        <w:rPr>
          <w:rtl/>
          <w:bCs/>
          <w:b/>
        </w:rPr>
        <w:t xml:space="preserve">طرح فرم آلبومین در کمیته دارو و درمان</w:t>
      </w:r>
      <w:r>
        <w:rPr>
          <w:rtl/>
        </w:rPr>
        <w:t xml:space="preserve"> </w:t>
      </w:r>
      <w:r>
        <w:rPr>
          <w:rtl/>
        </w:rPr>
        <w:t xml:space="preserve">و ممیزی ۱۲۰ پرونده پیش از اجرای فرم، تا خط پایه مصرف مطابق اندیکاسیون مشخص شود.</w:t>
      </w:r>
    </w:p>
    <w:p>
      <w:pPr>
        <w:numPr>
          <w:ilvl w:val="0"/>
          <w:numId w:val="1006"/>
        </w:numPr>
        <w:pStyle w:val="Compact"/>
        <w:bidi/>
      </w:pPr>
      <w:r>
        <w:rPr>
          <w:rtl/>
          <w:bCs/>
          <w:b/>
        </w:rPr>
        <w:t xml:space="preserve">اقلام استوک:</w:t>
      </w:r>
      <w:r>
        <w:rPr>
          <w:rtl/>
        </w:rPr>
        <w:t xml:space="preserve"> </w:t>
      </w:r>
      <w:r>
        <w:rPr>
          <w:rtl/>
        </w:rPr>
        <w:t xml:space="preserve">واحد درآمد اقلام دیالیز را با صورتحساب جلسات تطبیق دهد و حکم صورتحساب مکمل‌های تغذیه را تعیین کند؛ کنترل عفونت مصرف ویوساید (ابزار HLD اتاق عمل، لاگ تعویض، آزمون MEC) را بررسی کند.</w:t>
      </w:r>
    </w:p>
    <w:bookmarkEnd w:id="28"/>
    <w:bookmarkStart w:id="29" w:name="منابع-داده"/>
    <w:p>
      <w:pPr>
        <w:pStyle w:val="Heading2"/>
        <w:bidi/>
      </w:pPr>
      <w:r>
        <w:rPr>
          <w:rtl/>
        </w:rPr>
        <w:t xml:space="preserve">منابع داده</w:t>
      </w:r>
    </w:p>
    <w:p>
      <w:pPr>
        <w:numPr>
          <w:ilvl w:val="0"/>
          <w:numId w:val="1007"/>
        </w:numPr>
        <w:pStyle w:val="Compact"/>
        <w:bidi/>
      </w:pPr>
      <w:r>
        <w:rPr>
          <w:rtl/>
        </w:rPr>
        <w:t xml:space="preserve">گزارش اقلام بخش‌ها از HIS (طراح داده / پیشرو)، فروردین تا شهریور ۱۴۰۵. اعداد «خروج ثبت‌شده برای بخش» است، نه مصرف شمارش‌شده.</w:t>
      </w:r>
    </w:p>
    <w:p>
      <w:pPr>
        <w:numPr>
          <w:ilvl w:val="0"/>
          <w:numId w:val="1007"/>
        </w:numPr>
        <w:pStyle w:val="Compact"/>
        <w:bidi/>
      </w:pPr>
      <w:r>
        <w:rPr>
          <w:rtl/>
        </w:rPr>
        <w:t xml:space="preserve">فایل عملکرد بخش‌ها (تخت‌روز ماهانه) و شاخص‌های بیمارستان (تعداد عمل جراحی) ۱۴۰۵.</w:t>
      </w:r>
    </w:p>
    <w:p>
      <w:pPr>
        <w:numPr>
          <w:ilvl w:val="0"/>
          <w:numId w:val="1007"/>
        </w:numPr>
        <w:pStyle w:val="Compact"/>
        <w:bidi/>
      </w:pPr>
      <w:r>
        <w:rPr>
          <w:rtl/>
        </w:rPr>
        <w:t xml:space="preserve">فایل تحلیل استوک، شهریور ۱۴۰۴ تا مرداد ۱۴۰۵.</w:t>
      </w:r>
    </w:p>
    <w:p>
      <w:pPr>
        <w:numPr>
          <w:ilvl w:val="0"/>
          <w:numId w:val="1007"/>
        </w:numPr>
        <w:pStyle w:val="Compact"/>
        <w:bidi/>
      </w:pPr>
      <w:r>
        <w:rPr>
          <w:rtl/>
        </w:rPr>
        <w:t xml:space="preserve">جزوه «هتلینگ دانشگاه علوم پزشکی ایران ۱۴۰۵»، مجموعه مدد ایران.</w:t>
      </w:r>
    </w:p>
    <w:p>
      <w:pPr>
        <w:numPr>
          <w:ilvl w:val="0"/>
          <w:numId w:val="1007"/>
        </w:numPr>
        <w:pStyle w:val="Compact"/>
        <w:bidi/>
      </w:pPr>
      <w:r>
        <w:rPr>
          <w:rtl/>
        </w:rPr>
        <w:t xml:space="preserve">گزارش‌های ماهانه استوک بخش‌ها از HIS، فروردین تا شهریور ۱۴۰۵ (حواله بدون صورتحساب).</w:t>
      </w:r>
    </w:p>
    <w:p>
      <w:pPr>
        <w:numPr>
          <w:ilvl w:val="0"/>
          <w:numId w:val="1007"/>
        </w:numPr>
        <w:pStyle w:val="Compact"/>
        <w:bidi/>
      </w:pPr>
      <w:r>
        <w:rPr>
          <w:rtl/>
        </w:rPr>
        <w:t xml:space="preserve">محدودیت: موجودی بخش‌ها شمارش نشده و حواله در سطح قلم هنوز در دسترس نیست؛ نامه درخواست داده به فناوری اطلاعات این کمبود را پوشش می‌دهد.</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dc:language>
  <cp:keywords/>
  <dcterms:created xsi:type="dcterms:W3CDTF">2026-10-20T12:24:25Z</dcterms:created>
  <dcterms:modified xsi:type="dcterms:W3CDTF">2026-10-20T12:24:25Z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