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Applied Surgical Anatomy of the Face – Advanced Guide for Surgical Residents</w:t>
      </w:r>
    </w:p>
    <w:p>
      <w:pPr>
        <w:pStyle w:val="Heading1"/>
      </w:pPr>
      <w:r>
        <w:t>1. Layered Anatomy (e.g., Midface/Cheek Region)</w:t>
      </w:r>
    </w:p>
    <w:p>
      <w:r>
        <w:t>1. Skin – Rich in sebaceous glands, especially in T-zone; varies by region and age.</w:t>
      </w:r>
    </w:p>
    <w:p>
      <w:r>
        <w:t>2. Subcutaneous Tissue – Contains superficial fat compartments important for facial contours.</w:t>
      </w:r>
    </w:p>
    <w:p>
      <w:r>
        <w:t>3. SMAS – Fibromuscular layer manipulated in facelift surgery; facial nerve runs deep to this.</w:t>
      </w:r>
    </w:p>
    <w:p>
      <w:r>
        <w:t>4. Mimetic Muscles – Essential for dynamic expression and flap design.</w:t>
      </w:r>
    </w:p>
    <w:p>
      <w:r>
        <w:t>5. Deep Fat Compartments – Important for volumetric reconstruction.</w:t>
      </w:r>
    </w:p>
    <w:p>
      <w:r>
        <w:t>6. Fascia and Periosteum – Entry for deep plane facelifts or subperiosteal dissection.</w:t>
      </w:r>
    </w:p>
    <w:p>
      <w:pPr>
        <w:pStyle w:val="Heading1"/>
      </w:pPr>
      <w:r>
        <w:t>2. Facial Nerve (CN VII)</w:t>
      </w:r>
    </w:p>
    <w:p>
      <w:r>
        <w:t>Branches: Temporal, Zygomatic, Buccal, Marginal Mandibular, Cervical.</w:t>
      </w:r>
    </w:p>
    <w:p>
      <w:r>
        <w:t>Course: Exits stylomastoid foramen, enters parotid gland, branches within.</w:t>
      </w:r>
    </w:p>
    <w:p>
      <w:r>
        <w:t>Surgical relevance: Temporal and marginal mandibular branches are vulnerable; identify trunk at Erb’s point in parotidectomy.</w:t>
      </w:r>
    </w:p>
    <w:p>
      <w:pPr>
        <w:pStyle w:val="Heading1"/>
      </w:pPr>
      <w:r>
        <w:t>3. Sensory Innervation (Trigeminal Nerve – CN V)</w:t>
      </w:r>
    </w:p>
    <w:p>
      <w:r>
        <w:t>V1 (Ophthalmic): Forehead and upper eyelid.</w:t>
      </w:r>
    </w:p>
    <w:p>
      <w:r>
        <w:t>V2 (Maxillary): Midface and upper lip.</w:t>
      </w:r>
    </w:p>
    <w:p>
      <w:r>
        <w:t>V3 (Mandibular): Lower face and jaw.</w:t>
      </w:r>
    </w:p>
    <w:p>
      <w:r>
        <w:t>Blocks: Supraorbital, infraorbital, and mental nerve blocks used in facial surgeries.</w:t>
      </w:r>
    </w:p>
    <w:p>
      <w:pPr>
        <w:pStyle w:val="Heading1"/>
      </w:pPr>
      <w:r>
        <w:t>4. Vascular Anatomy</w:t>
      </w:r>
    </w:p>
    <w:p>
      <w:r>
        <w:t>Arterial supply: Facial artery, transverse facial artery, ophthalmic artery.</w:t>
      </w:r>
    </w:p>
    <w:p>
      <w:r>
        <w:t>Venous drainage: Facial vein connects to cavernous sinus—clinical danger in infections of midface.</w:t>
      </w:r>
    </w:p>
    <w:p>
      <w:pPr>
        <w:pStyle w:val="Heading1"/>
      </w:pPr>
      <w:r>
        <w:t>5. Lymphatic Drainage</w:t>
      </w:r>
    </w:p>
    <w:p>
      <w:r>
        <w:t>Superficial nodes: Preauricular, submandibular, submental.</w:t>
      </w:r>
    </w:p>
    <w:p>
      <w:r>
        <w:t>Deep cervical nodes: Final drainage point—important in oncology and infection spread.</w:t>
      </w:r>
    </w:p>
    <w:p>
      <w:pPr>
        <w:pStyle w:val="Heading1"/>
      </w:pPr>
      <w:r>
        <w:t>6. Aesthetic Subunits of the Face</w:t>
      </w:r>
    </w:p>
    <w:p>
      <w:r>
        <w:t>Forehead, eyebrows, eyelids, nose, cheeks, lips, chin.</w:t>
      </w:r>
    </w:p>
    <w:p>
      <w:r>
        <w:t>Subunit-based reconstruction yields better cosmetic outcomes.</w:t>
      </w:r>
    </w:p>
    <w:p>
      <w:pPr>
        <w:pStyle w:val="Heading1"/>
      </w:pPr>
      <w:r>
        <w:t>7. Danger Zones in Facial Surgery</w:t>
      </w:r>
    </w:p>
    <w:p>
      <w:r>
        <w:t>Temporal region: Temporal branch of CN VII (brow lifts).</w:t>
      </w:r>
    </w:p>
    <w:p>
      <w:r>
        <w:t>Mandibular margin: Marginal mandibular branch (submandibular surgery).</w:t>
      </w:r>
    </w:p>
    <w:p>
      <w:r>
        <w:t>Midface: Infraorbital nerve (maxillary trauma).</w:t>
      </w:r>
    </w:p>
    <w:p>
      <w:r>
        <w:t>Parotid region: CN VII trunk and duct (parotidectomy).</w:t>
      </w:r>
    </w:p>
    <w:p>
      <w:r>
        <w:t>Nose and upper lip: Facial vein connections (risk of cavernous sinus thrombosis).</w:t>
      </w:r>
    </w:p>
    <w:p>
      <w:pPr>
        <w:pStyle w:val="Heading1"/>
      </w:pPr>
      <w:r>
        <w:t>8. Key Surgical Considerations</w:t>
      </w:r>
    </w:p>
    <w:p>
      <w:r>
        <w:t>Facelifts: Elevate deep to SMAS, preserve nerve branches.</w:t>
      </w:r>
    </w:p>
    <w:p>
      <w:r>
        <w:t>Parotidectomy: Use anatomical landmarks (tragal pointer, digastric muscle) to find CN VII.</w:t>
      </w:r>
    </w:p>
    <w:p>
      <w:r>
        <w:t>Trauma repair: Respect RSTLs and aesthetic units.</w:t>
      </w:r>
    </w:p>
    <w:p>
      <w:r>
        <w:t>Flap design: Preserve neurovascular supply and match donor to defect aesthetically.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