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0F172A"/>
          <w:sz w:val="40"/>
        </w:rPr>
        <w:t>เอกสารเกณฑ์การประเมินคะแนน (Rubric Score Matrix)</w:t>
      </w:r>
    </w:p>
    <w:p>
      <w:pPr>
        <w:jc w:val="center"/>
      </w:pPr>
      <w:r>
        <w:rPr>
          <w:rFonts w:ascii="Segoe UI" w:hAnsi="Segoe UI"/>
          <w:color w:val="0284C7"/>
          <w:sz w:val="26"/>
        </w:rPr>
        <w:t>แพลตฟอร์มเกมการเรียนรู้ Cyber Shield Detective</w:t>
        <w:br/>
        <w:t>สำหรับนักเรียนระดับชั้นมัธยมศึกษาปีที่ 2 - 3 (วิชาเทคโนโลยี / กฎหมายคอมพิวเตอร์ &amp; PDPA)</w:t>
      </w:r>
    </w:p>
    <w:p/>
    <w:p>
      <w:pPr>
        <w:pStyle w:val="Heading1"/>
      </w:pPr>
      <w:r>
        <w:rPr>
          <w:rFonts w:ascii="Segoe UI" w:hAnsi="Segoe UI"/>
          <w:color w:val="0F172A"/>
        </w:rPr>
        <w:t>1. ภาพรวมและสถาปัตยกรรมระบบประเมินผล (Evaluation System Overview)</w:t>
      </w:r>
    </w:p>
    <w:p>
      <w:r>
        <w:rPr>
          <w:rFonts w:ascii="Segoe UI" w:hAnsi="Segoe UI"/>
        </w:rPr>
        <w:t>แพลตฟอร์ม Cyber Shield Detective ใช้ระบบประเมินข้อสอบอัตนัยเชิงวิเคราะห์ (Subjective Analysis Evaluation System) แบบ 3 บทบาท โดยประเมินผ่าน Google Gemini AI Engine ร่วมกับ Heuristic Evaluation Engine (4-Tier) และ Slang Normalizer Engine</w:t>
      </w:r>
    </w:p>
    <w:p>
      <w:pPr>
        <w:pStyle w:val="ListBullet"/>
      </w:pPr>
      <w:r>
        <w:rPr>
          <w:rFonts w:ascii="Segoe UI" w:hAnsi="Segoe UI"/>
        </w:rPr>
        <w:t>รูปแบบคำตอบ: อัตนัยพิมพ์วิเคราะห์อิสระ 3 บทบาท (นักวิเคราะห์กฎหมาย, ผู้ระงับเหตุเฉพาะหน้า, วิศวกรความปลอดภัย)</w:t>
      </w:r>
    </w:p>
    <w:p>
      <w:pPr>
        <w:pStyle w:val="ListBullet"/>
      </w:pPr>
      <w:r>
        <w:rPr>
          <w:rFonts w:ascii="Segoe UI" w:hAnsi="Segoe UI"/>
        </w:rPr>
        <w:t>เกณฑ์คะแนนต่อคดี: 30 คะแนนเต็มต่อ 1 คดี (บทบาทละ 10 คะแนน)</w:t>
      </w:r>
    </w:p>
    <w:p>
      <w:pPr>
        <w:pStyle w:val="ListBullet"/>
      </w:pPr>
      <w:r>
        <w:rPr>
          <w:rFonts w:ascii="Segoe UI" w:hAnsi="Segoe UI"/>
        </w:rPr>
        <w:t>เกณฑ์คะแนนรวม: สุ่มเล่น 6 คดีจากคลัง 12 คดี คะแนนเต็มรวม 180 คะแนน ต่อ 1 ทีม</w:t>
      </w:r>
    </w:p>
    <w:p>
      <w:pPr>
        <w:pStyle w:val="ListBullet"/>
      </w:pPr>
      <w:r>
        <w:rPr>
          <w:rFonts w:ascii="Segoe UI" w:hAnsi="Segoe UI"/>
        </w:rPr>
        <w:t>ระดับการประเมิน: 4 ระดับ (10 / 8 / 5 / 0 คะแนน)</w:t>
      </w:r>
    </w:p>
    <w:p/>
    <w:p>
      <w:pPr>
        <w:pStyle w:val="Heading1"/>
      </w:pPr>
      <w:r>
        <w:rPr>
          <w:rFonts w:ascii="Segoe UI" w:hAnsi="Segoe UI"/>
          <w:color w:val="0F172A"/>
        </w:rPr>
        <w:t>2. กรอบเกณฑ์การประเมิน 4 ระดับ (4-Tier Scoring Rubric Overview)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312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2"/>
              </w:rPr>
              <w:t>ระดับคะแนน</w:t>
            </w:r>
          </w:p>
        </w:tc>
        <w:tc>
          <w:tcPr>
            <w:tcW w:type="dxa" w:w="3312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2"/>
              </w:rPr>
              <w:t>ชื่อระดับความสามารถ</w:t>
            </w:r>
          </w:p>
        </w:tc>
        <w:tc>
          <w:tcPr>
            <w:tcW w:type="dxa" w:w="3312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2"/>
              </w:rPr>
              <w:t>นิยามและเกณฑ์การประเมินภาพรวม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293B"/>
                <w:sz w:val="20"/>
              </w:rPr>
              <w:t>10 คะแนน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1E293B"/>
                <w:sz w:val="20"/>
              </w:rPr>
              <w:t>สมบูรณ์แบบ (Mastery)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>ตรงตามคดีเป้าหมาย 100% + ระบุเลขมาตรา/เครื่องมือ/บทลงโทษ หรือขั้นตอนได้อย่างถูกต้อง ครบถ้วน สมบูรณ์ และมีตรรกะเหตุผลรองรับ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293B"/>
                <w:sz w:val="20"/>
              </w:rPr>
              <w:t>8 คะแนน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1E293B"/>
                <w:sz w:val="20"/>
              </w:rPr>
              <w:t>ดีมาก (Proficient)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>ตรงตามคดีเป้าหมาย + ตอบหลักการสำคัญถูกต้อง แต่ขาดรายละเอียดปลีกย่อยเล็กน้อย (เช่น ลืมระบุตัวเลขอัตราโทษ หรือขาดเครื่องมือเฉพาะทาง)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293B"/>
                <w:sz w:val="20"/>
              </w:rPr>
              <w:t>5 คะแนน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1E293B"/>
                <w:sz w:val="20"/>
              </w:rPr>
              <w:t>พอใช้ (Developing)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>ตรงตามคดีเป้าหมาย + ตอบแนวคิดป้องกัน/แก้ปัญหาในภาพรวมกว้างๆ แต่ไม่อธิบายวิธีเฉพาะทาง ไม่ระบุเลขมาตรา หรือไม่ระบุเครื่องมือทางเทคนิค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293B"/>
                <w:sz w:val="20"/>
              </w:rPr>
              <w:t>0 คะแนน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1E293B"/>
                <w:sz w:val="20"/>
              </w:rPr>
              <w:t>ปรับตก (Unacceptable)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>ตอบผิดคดี (Cross-Case Mismatch) / สลับบทบาท (เช่น นำข้อกฎหมายมาตอบช่องบรรเทาภัย) / พิมพ์มั่ว ไร้สาระ (Gibberish) / ไม่ส่งคำตอบ</w:t>
            </w:r>
          </w:p>
        </w:tc>
      </w:tr>
    </w:tbl>
    <w:p/>
    <w:p>
      <w:pPr>
        <w:pStyle w:val="Heading1"/>
      </w:pPr>
      <w:r>
        <w:rPr>
          <w:rFonts w:ascii="Segoe UI" w:hAnsi="Segoe UI"/>
          <w:color w:val="0F172A"/>
        </w:rPr>
        <w:t>3. เกณฑ์ประเมินเจาะลึกรายบทบาท (Detailed 3-Role Scoring Rubric)</w:t>
      </w:r>
    </w:p>
    <w:p>
      <w:pPr>
        <w:pStyle w:val="Heading2"/>
      </w:pPr>
      <w:r>
        <w:rPr>
          <w:rFonts w:ascii="Segoe UI" w:hAnsi="Segoe UI"/>
          <w:color w:val="0284C7"/>
        </w:rPr>
        <w:t>👨‍⚖️ บทบาทที่ 1: นักวิเคราะห์กฎหมาย (Legal Analyst) — เต็ม 10 คะแนน</w:t>
      </w:r>
    </w:p>
    <w:p>
      <w:r>
        <w:rPr>
          <w:rFonts w:ascii="Segoe UI" w:hAnsi="Segoe UI"/>
        </w:rPr>
        <w:t>วัตถุประสงค์: ประเมินความรู้ ความเข้าใจ ใน พ.ร.บ.ว่าด้วยการกระทำความผิดเกี่ยวกับคอมพิวเตอร์ และ PDPA</w:t>
        <w:br/>
        <w:t>สัดส่วนน้ำหนักคะแนน: 1) ระบุฐานความผิด/มาตรา (4 คะแนน) | 2) อัตราโทษ (3 คะแนน) | 3) เหตุผลความเสียหาย (3 คะแนน)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312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2"/>
              </w:rPr>
              <w:t>คะแนน</w:t>
            </w:r>
          </w:p>
        </w:tc>
        <w:tc>
          <w:tcPr>
            <w:tcW w:type="dxa" w:w="3312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2"/>
              </w:rPr>
              <w:t>คำอธิบายเกณฑ์ประเมิน</w:t>
            </w:r>
          </w:p>
        </w:tc>
        <w:tc>
          <w:tcPr>
            <w:tcW w:type="dxa" w:w="3312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2"/>
              </w:rPr>
              <w:t>ตัวอย่างคำตอบนักเรียน ม.2-ม.3 ที่ได้คะแนนระดับนี้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293B"/>
                <w:sz w:val="19"/>
              </w:rPr>
              <w:t>10 คะแนน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ระบุฐานความผิด เลขมาตรา และ อัตราโทษ (จำคุก/ปรับ) ได้ตรงตามคดีอย่างครบถ้วน พร้อมอธิบายเหตุผลความเสียหายได้ถูกต้อง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"เป็นความผิดตาม พ.ร.บ.คอมฯ มาตรา 16 ตัดต่อภาพประจานผู้อื่น โทษจำคุกไม่เกิน 3 ปี ปรับไม่เกิน 200,000 บาท ทำให้เพื่อนอับอายเสียชื่อเสียง"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293B"/>
                <w:sz w:val="19"/>
              </w:rPr>
              <w:t>8 คะแนน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ระบุฐานความผิดและเลขมาตราถูกต้อง แต่ จำตัวเลขอัตราโทษคลาดเคลื่อนเล็กน้อย หรือลืมระบุอัตราโทษ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"ความผิดมาตรา 16 เรื่องตัดต่อรูปภาพดัดแปลงทำให้ผู้อื่นเสียชื่อเสียง มีความผิดทางอาญาจำคุกและโดนปรับเงิน"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293B"/>
                <w:sz w:val="19"/>
              </w:rPr>
              <w:t>5 คะแนน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ตอบตรงตามคดีและเข้าใจว่าผิดกฎหมาย แต่ มองภาพรวมกว้างๆ ไม่ระบุเลขมาตรา และไม่ระบุอัตราโทษ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"ผิดกฎหมายคอมพิวเตอร์เรื่องการละเมิดสิทธิและทำลายชื่อเสียงผู้อื่นในโซเชียล มีโทษจำคุกและปรับ"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293B"/>
                <w:sz w:val="19"/>
              </w:rPr>
              <w:t>0 คะแนน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ผิดคดี (เช่น นำมาตรา 16 ไปตอบคดี DDoS), สลับบทบาท, พิมพ์มั่ว หรือระบุข้อกฎหมายผิดเพี้ยนโดยสิ้นเชิง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"ผิดมาตรา 5 แอบเข้าถึงระบบคอมพิวเตอร์" (นำไปตอบคดีตัดต่อรูป) หรือ "แคปรูปไว้ฟ้องครู" (สลับบทบาท)</w:t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284C7"/>
        </w:rPr>
        <w:t>🚑 บทบาทที่ 2: ผู้ระงับเหตุเฉพาะหน้า (Incident Responder) — เต็ม 10 คะแนน</w:t>
      </w:r>
    </w:p>
    <w:p>
      <w:r>
        <w:rPr>
          <w:rFonts w:ascii="Segoe UI" w:hAnsi="Segoe UI"/>
        </w:rPr>
        <w:t>วัตถุประสงค์: ประเมินทักษะการตัดสินใจ การแก้ปัญหาเฉพาะหน้า และการปฏิบัติตนอย่างปลอดภัยเมื่อเกิดเหตุ</w:t>
        <w:br/>
        <w:t>สัดส่วนน้ำหนักคะแนน: 1) วิธีระงับความเสียหายทันที (5 คะแนน) | 2) การระบุผู้รับแจ้ง/ประสานงาน (3 คะแนน) | 3) ลำดับขั้นตอน (2 คะแนน)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312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2"/>
              </w:rPr>
              <w:t>คะแนน</w:t>
            </w:r>
          </w:p>
        </w:tc>
        <w:tc>
          <w:tcPr>
            <w:tcW w:type="dxa" w:w="3312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2"/>
              </w:rPr>
              <w:t>คำอธิบายเกณฑ์ประเมิน</w:t>
            </w:r>
          </w:p>
        </w:tc>
        <w:tc>
          <w:tcPr>
            <w:tcW w:type="dxa" w:w="3312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2"/>
              </w:rPr>
              <w:t>ตัวอย่างคำตอบนักเรียน ม.2-ม.3 ที่ได้คะแนนระดับนี้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293B"/>
                <w:sz w:val="19"/>
              </w:rPr>
              <w:t>10 คะแนน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ระบุขั้นตอนระงับเหตุเฉพาะหน้าทันที และ ระบุผู้รับแจ้ง/ประสานงานได้อย่างถูกต้อง ตรงจุด มีลำดับขั้นตอนรอบคอบ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"กดแคปเจอร์หน้าจอเก็บหลักฐานไว้ ล็อกออกจากระบบทุกเครื่อง แล้วแจ้งครูคอมพิวเตอร์และบอกพ่อแม่ทันที"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293B"/>
                <w:sz w:val="19"/>
              </w:rPr>
              <w:t>8 คะแนน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ระบุขั้นตอนระงับเหตุเฉพาะหน้าถูกต้อง แต่ ขาดรายละเอียดการแจ้งผู้ช่วยเหลือ หรือระบุช่องทางแจ้งไม่ครบถ้วน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"แคปรูปหลักฐานไว้แล้วกดเปลี่ยนรหัสผ่านทันที พร้อมกดรายงาน Report บล็อกบัญชีแฮกเกอร์"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293B"/>
                <w:sz w:val="19"/>
              </w:rPr>
              <w:t>5 คะแนน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ตอบแนวคิดหยุดเหตุตรงตามคดี แต่ เป็นแนวทางทั่วไป ไม่อธิบายขั้นตอนเฉพาะทาง หรือไม่ระบุคนช่วย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"ปิดหน้าเว็บแล้วไปบอกเพื่อนให้ช่วยกันดู" หรือ "หยุดเล่นโซเชียลแล้วรอดูสถานการณ์"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293B"/>
                <w:sz w:val="19"/>
              </w:rPr>
              <w:t>0 คะแนน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ผิดคดี (เช่น เอาวิธีแจ้งลบรูปภาพไปตอบคดีระบบโดนยิงล่ม), สลับบทบาท, เพิกเฉย หรือตอบโต้ด่ากลับ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"ผิดมาตรา 10 จำคุก 5 ปี" (สลับบทบาท) หรือ "ด่ากลับในแชทแล้วท้าไฟต์" (วิธีอันตราย)</w:t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284C7"/>
        </w:rPr>
        <w:t>🛡️ บทบาทที่ 3: วิศวกรความปลอดภัย (Security Engineer) — เต็ม 10 คะแนน</w:t>
      </w:r>
    </w:p>
    <w:p>
      <w:r>
        <w:rPr>
          <w:rFonts w:ascii="Segoe UI" w:hAnsi="Segoe UI"/>
        </w:rPr>
        <w:t>วัตถุประสงค์: ประเมินทักษะการวางระบบป้องกันภัยทางเทคนิคและการป้องกันภัยคุกคามไซเบอร์ในระยะยาว</w:t>
        <w:br/>
        <w:t>สัดส่วนน้ำหนักคะแนน: 1) เครื่องมือ/เทคนิคอุดรูรั่ว (5 คะแนน) | 2) ตรรกะป้องกันแฮกเกอร์ (3 คะแนน) | 3) ความเป็นไปได้เชิงเทคนิค (2 คะแนน)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312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2"/>
              </w:rPr>
              <w:t>คะแนน</w:t>
            </w:r>
          </w:p>
        </w:tc>
        <w:tc>
          <w:tcPr>
            <w:tcW w:type="dxa" w:w="3312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2"/>
              </w:rPr>
              <w:t>คำอธิบายเกณฑ์ประเมิน</w:t>
            </w:r>
          </w:p>
        </w:tc>
        <w:tc>
          <w:tcPr>
            <w:tcW w:type="dxa" w:w="3312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2"/>
              </w:rPr>
              <w:t>ตัวอย่างคำตอบนักเรียน ม.2-ม.3 ที่ได้คะแนนระดับนี้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293B"/>
                <w:sz w:val="19"/>
              </w:rPr>
              <w:t>10 คะแนน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เสนอเครื่องมือทางเทคนิค (เช่น 2FA, SSL, Firewall, SafeSearch) ที่ตรงจุดเปราะบางหลักของคดี พร้อมอธิบายการตั้งค่า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"เปิดใช้งานระบบยืนยันตัวตนสองปัจจัย (2FA) ผ่านแอป Authenticator และตั้งรหัสผ่านซับซ้อนไม่ใช้ซ้ำกัน"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293B"/>
                <w:sz w:val="19"/>
              </w:rPr>
              <w:t>8 คะแนน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ระบุเครื่องมือเทคนิคตรงคดี แต่ ยังอธิบายรายละเอียดการทำงานไม่ครบถ้วน หรือระบุเครื่องมือทั่วไปร่วมด้วย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"เปิดใช้ 2FA สแกนนิ้วมือ และติดตั้งโปรแกรมแอนตี้ไวรัสในเครื่อง"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293B"/>
                <w:sz w:val="19"/>
              </w:rPr>
              <w:t>5 คะแนน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ตอบแนวทางป้องกันกว้างๆ ไม่ตรงจุดเปราะบางหลักของคดี หรือเป็นวิธีทางกายภาพไม่ใช่เทคนิคไอที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"ระวังตัวอย่าให้ใครยืมโทรศัพท์ และเปลี่ยนรหัสผ่านบ่อยๆ"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293B"/>
                <w:sz w:val="19"/>
              </w:rPr>
              <w:t>0 คะแนน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ผิดคดี (เช่น เอาวิธีบล็อกสแปมอีเมลไปตอบคดี DDoS), สลับบทบาท, พิมพ์มั่ว หรือตอบวิธีไร้ประโยชน์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"แจ้งความตำรวจไซเบอร์" (สลับบทบาท) หรือ "ไม่ต้องทำอะไรเพราะป้องกันไม่ได้"</w:t>
            </w:r>
          </w:p>
        </w:tc>
      </w:tr>
    </w:tbl>
    <w:p/>
    <w:p>
      <w:pPr>
        <w:pStyle w:val="Heading1"/>
      </w:pPr>
      <w:r>
        <w:rPr>
          <w:rFonts w:ascii="Segoe UI" w:hAnsi="Segoe UI"/>
          <w:color w:val="0F172A"/>
        </w:rPr>
        <w:t>4. ตารางเกณฑ์ประเมินจำแนกตาม 12 คดีหลักฐาน (Case-by-Case Benchmark Matrix)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</w:trPr>
        <w:tc>
          <w:tcPr>
            <w:tcW w:type="dxa" w:w="1656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2"/>
              </w:rPr>
              <w:t>#</w:t>
            </w:r>
          </w:p>
        </w:tc>
        <w:tc>
          <w:tcPr>
            <w:tcW w:type="dxa" w:w="1656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2"/>
              </w:rPr>
              <w:t>ชื่อคดี</w:t>
            </w:r>
          </w:p>
        </w:tc>
        <w:tc>
          <w:tcPr>
            <w:tcW w:type="dxa" w:w="1656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2"/>
              </w:rPr>
              <w:t>มาตราความผิดหลัก</w:t>
            </w:r>
          </w:p>
        </w:tc>
        <w:tc>
          <w:tcPr>
            <w:tcW w:type="dxa" w:w="1656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2"/>
              </w:rPr>
              <w:t>บทลงโทษสูงสุด</w:t>
            </w:r>
          </w:p>
        </w:tc>
        <w:tc>
          <w:tcPr>
            <w:tcW w:type="dxa" w:w="1656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2"/>
              </w:rPr>
              <w:t>คำตอบระดับ 10/10 (ตัวอย่าง Benchmark)</w:t>
            </w:r>
          </w:p>
        </w:tc>
        <w:tc>
          <w:tcPr>
            <w:tcW w:type="dxa" w:w="1656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2"/>
              </w:rPr>
              <w:t>คำตอบที่ได้ 0/10 (Cross-Case Error)</w:t>
            </w:r>
          </w:p>
        </w:tc>
      </w:tr>
      <w:tr>
        <w:tc>
          <w:tcPr>
            <w:tcW w:type="dxa" w:w="16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293B"/>
                <w:sz w:val="17"/>
              </w:rPr>
              <w:t>1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แอบส่องระบบไอดีเกมของเพื่อน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ม.5 (เข้าถึงระบบโดยมิชอบ)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จำคุก ≤6 เดือน / ปรับ ≤10,000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กฎหมาย: ม.5 จำคุก 6 เดือน ปรับ 1 หมื่น</w:t>
              <w:br/>
              <w:t>บรรเทา: เปลี่ยนพาสเวิร์ดทันที + เตะออกจากระบบ</w:t>
              <w:br/>
              <w:t>ปลอดภัย: เปิด 2FA + ล็อกเอาต์ทุกเครื่อง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นำมาตรา 16 (ตัดต่อรูป) หรือมาตรา 10 (DDoS) มาตอบ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293B"/>
                <w:sz w:val="17"/>
              </w:rPr>
              <w:t>2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แจกรหัสผ่านระบบใน Discord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ม.6 (เปิดเผยมาตรการป้องกัน)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จำคุก ≤1 ปี / ปรับ ≤20,000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กฎหมาย: ม.6 จำคุก 1 ปี ปรับ 2 หมื่น</w:t>
              <w:br/>
              <w:t>บรรเทา: รีเซ็ตรหัสผ่านกลาง + ประกาศเตือน</w:t>
              <w:br/>
              <w:t>ปลอดภัย: ใช้ Password Manager + ห้ามแชร์พาส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นำมาตรา 8 (ดักจับข้อมูล) มาตอบ</w:t>
            </w:r>
          </w:p>
        </w:tc>
      </w:tr>
      <w:tr>
        <w:tc>
          <w:tcPr>
            <w:tcW w:type="dxa" w:w="16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293B"/>
                <w:sz w:val="17"/>
              </w:rPr>
              <w:t>3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แอบคุ้ยไฟล์ไดอารี่แชทลับส่วนตัว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ม.7 (เข้าถึงข้อมูลโดยมิชอบ)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จำคุก ≤2 ปี / ปรับ ≤40,000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กฎหมาย: ม.7 จำคุก 2 ปี ปรับ 4 หมื่น</w:t>
              <w:br/>
              <w:t>บรรเทา: ล็อกรหัสไฟล์ + สั่ง Logout Remote</w:t>
              <w:br/>
              <w:t>ปลอดภัย: เข้ารหัสไฟล์ (Encryption) + Lock Screen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นำมาตรา 11 (สแปม) มาตอบ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293B"/>
                <w:sz w:val="17"/>
              </w:rPr>
              <w:t>4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ดักจับข้อมูลธุรกรรมเติมเกมกลางทาง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ม.8 (ดักรับข้อมูลคอมพิวเตอร์)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จำคุก ≤3 ปี / ปรับ ≤60,000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กฎหมาย: ม.8 จำคุก 3 ปี ปรับ 6 หมื่น</w:t>
              <w:br/>
              <w:t>บรรเทา: ยกเลิกรายการ + อายัดบัตรเติมเงิน</w:t>
              <w:br/>
              <w:t>ปลอดภัย: ใช้ HTTPS/SSL + เลี่ยง Public Wi-Fi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นำมาตรา 5 หรือ 16 มาตอบ</w:t>
            </w:r>
          </w:p>
        </w:tc>
      </w:tr>
      <w:tr>
        <w:tc>
          <w:tcPr>
            <w:tcW w:type="dxa" w:w="16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293B"/>
                <w:sz w:val="17"/>
              </w:rPr>
              <w:t>5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มือบอนแอบลบไฟล์โครงงานวิทย์เพื่อน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ม.9 (ทำลาย/แก้ไขข้อมูลผู้อื่น)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จำคุก ≤5 ปี / ปรับ ≤100,000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กฎหมาย: ม.9 จำคุก 5 ปี ปรับ 1 แสน</w:t>
              <w:br/>
              <w:t>บรรเทา: ดึงไฟล์กลับจาก Cloud History/Recycle Bin</w:t>
              <w:br/>
              <w:t>ปลอดภัย: ตั้งสิทธิ์ Read-Only + Backup Cloud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นำมาตรา 14(4) (ลามก) มาตอบ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293B"/>
                <w:sz w:val="17"/>
              </w:rPr>
              <w:t>6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ยิง DDoS พังเซิร์ฟเวอร์เว็บสอบ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ม.10 (รบกวน/ขัดขวางระบบ)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จำคุก ≤5 ปี / ปรับ ≤100,000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กฎหมาย: ม.10 จำคุก 5 ปี ปรับ 1 แสน</w:t>
              <w:br/>
              <w:t>บรรเทา: ตัดการเชื่อมต่อ IP น่าสงสัย + แจ้ง admin</w:t>
              <w:br/>
              <w:t>ปลอดภัย: ติดตั้ง DDoS Protection + Firewall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นำมาตรา 16 (ตัดต่อรูปประจาน) มาตอบ</w:t>
            </w:r>
          </w:p>
        </w:tc>
      </w:tr>
      <w:tr>
        <w:tc>
          <w:tcPr>
            <w:tcW w:type="dxa" w:w="16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293B"/>
                <w:sz w:val="17"/>
              </w:rPr>
              <w:t>7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ส่งอีเมลสแปมขายของปลอมตัวตน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ม.11 วรรค 1 (ส่งสแปมปกปิดที่มา)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ปรับ ≤100,000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กฎหมาย: ม.11 วรรค 1 ปรับไม่เกิน 1 แสน</w:t>
              <w:br/>
              <w:t>บรรเทา: กด Unsubscribe + รายงาน Spam</w:t>
              <w:br/>
              <w:t>ปลอดภัย: ติดตั้ง Email Spam Filter + SPF/DKIM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นำมาตรา 5 มาตอบ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293B"/>
                <w:sz w:val="17"/>
              </w:rPr>
              <w:t>8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บอทสแปมรัวๆ ปิดปุ่มยกเลิก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ม.11 วรรค 2 (สแปมไม่ให้ยกเลิก)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ปรับ ≤200,000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กฎหมาย: ม.11 วรรค 2 ปรับไม่เกิน 2 แสน</w:t>
              <w:br/>
              <w:t>บรรเทา: บล็อกโดเมนผู้ส่ง + แจ้งผู้ให้บริการ</w:t>
              <w:br/>
              <w:t>ปลอดภัย: ตั้งค่า Mail Rule บล็อกอัตโนมัติ + CAPTCHA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นำมาตรา 10 มาตอบ</w:t>
            </w:r>
          </w:p>
        </w:tc>
      </w:tr>
      <w:tr>
        <w:tc>
          <w:tcPr>
            <w:tcW w:type="dxa" w:w="16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293B"/>
                <w:sz w:val="17"/>
              </w:rPr>
              <w:t>9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สร้างเว็บฟิชชิ่งหลอกสกินเกมฟรี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ม.14(1) (นำเข้าข้อมูลเท็จ/หลอกลวง)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จำคุก ≤5 ปี / ปรับ ≤100,000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กฎหมาย: ม.14(1) จำคุก 5 ปี ปรับ 1 แสน</w:t>
              <w:br/>
              <w:t>บรรเทา: รีบเปลี่ยนพาส + รายงานเว็บ Phishing</w:t>
              <w:br/>
              <w:t>ปลอดภัย: ตรวจสอบ URL/Domain + เปิด Anti-Phishing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นำมาตรา 16 มาตอบ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293B"/>
                <w:sz w:val="17"/>
              </w:rPr>
              <w:t>10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โพสต์ข่าวลวงภัยพิบัติจนคนแตกตื่น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ม.14(2) (ข้อมูลเท็จสร้างความตื่นตระหนก)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จำคุก ≤5 ปี / ปรับ ≤100,000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กฎหมาย: ม.14(2) จำคุก 5 ปี ปรับ 1 แสน</w:t>
              <w:br/>
              <w:t>บรรเทา: ลบโพสต์ + โพสต์ชี้แจงความจริง</w:t>
              <w:br/>
              <w:t>ปลอดภัย: ตรวจสอบ Fact-Check ก่อนแชร์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นำมาตรา 7 มาตอบ</w:t>
            </w:r>
          </w:p>
        </w:tc>
      </w:tr>
      <w:tr>
        <w:tc>
          <w:tcPr>
            <w:tcW w:type="dxa" w:w="16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293B"/>
                <w:sz w:val="17"/>
              </w:rPr>
              <w:t>11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โพสต์ภาพ/คลิปลามกลงสาธารณะ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ม.14(4) (นำเข้าข้อมูลลามกอนาจาร)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จำคุก ≤5 ปี / ปรับ ≤100,000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กฎหมาย: ม.14(4) จำคุก 5 ปี ปรับ 1 แสน</w:t>
              <w:br/>
              <w:t>บรรเทา: ลบสื่อลามก + รายงานแพลตฟอร์มลบภาพ</w:t>
              <w:br/>
              <w:t>ปลอดภัย: เปิด SafeSearch Filter + Content Moderation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นำมาตรา 6 มาตอบ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293B"/>
                <w:sz w:val="17"/>
              </w:rPr>
              <w:t>12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ตัดต่อหน้าเพื่อนประจานในโซเชียล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ม.16 (ภาพตัดต่อเสียชื่อเสียง)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จำคุก ≤3 ปี / ปรับ ≤200,000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กฎหมาย: ม.16 จำคุก 3 ปี ปรับ 2 แสน</w:t>
              <w:br/>
              <w:t>บรรเทา: แคปหลักฐาน + แจ้งลบโพสต์ + บอกครู/ผู้ปกครอง</w:t>
              <w:br/>
              <w:t>ปลอดภัย: ตั้งค่า Privacy เป็น Private + ไม่ลงรูปเปิดเผย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นำมาตรา 10 (DDoS) มาตอบ</w:t>
            </w:r>
          </w:p>
        </w:tc>
      </w:tr>
    </w:tbl>
    <w:p/>
    <w:p>
      <w:pPr>
        <w:pStyle w:val="Heading1"/>
      </w:pPr>
      <w:r>
        <w:rPr>
          <w:rFonts w:ascii="Segoe UI" w:hAnsi="Segoe UI"/>
          <w:color w:val="0F172A"/>
        </w:rPr>
        <w:t>5. เกณฑ์สรุปผลคะแนนและการรับใบเกียรติบัตร (Grading &amp; Certification Benchmarks)</w:t>
      </w:r>
    </w:p>
    <w:p>
      <w:r>
        <w:rPr>
          <w:rFonts w:ascii="Segoe UI" w:hAnsi="Segoe UI"/>
        </w:rPr>
        <w:t>การประเมินรวมจากการทำ 6 คดี (คะแนนเต็ม 180 คะแนน):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484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2"/>
              </w:rPr>
              <w:t>ช่วงคะแนนรวม (จาก 180)</w:t>
            </w:r>
          </w:p>
        </w:tc>
        <w:tc>
          <w:tcPr>
            <w:tcW w:type="dxa" w:w="2484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2"/>
              </w:rPr>
              <w:t>ระดับเกรด / เหรียญรางวัล</w:t>
            </w:r>
          </w:p>
        </w:tc>
        <w:tc>
          <w:tcPr>
            <w:tcW w:type="dxa" w:w="2484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2"/>
              </w:rPr>
              <w:t>ระดับผลการเรียนรู้</w:t>
            </w:r>
          </w:p>
        </w:tc>
        <w:tc>
          <w:tcPr>
            <w:tcW w:type="dxa" w:w="2484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2"/>
              </w:rPr>
              <w:t>ข้อความเกียรติบัตรที่ได้รับ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293B"/>
                <w:sz w:val="19"/>
              </w:rPr>
              <w:t>150 - 180 คะแนน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🏆 Gold Medal (เหรียญทอง)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ยอดเยี่ยม (Master Detective)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สายสืบไซเบอร์ระดับเชี่ยวชาญพิเศษ (Master Cyber Detective)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293B"/>
                <w:sz w:val="19"/>
              </w:rPr>
              <w:t>120 - 149 คะแนน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🥈 Silver Medal (เหรียญเงิน)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ดีมาก (Senior Detective)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สายสืบไซเบอร์ระดับอาวุโส (Senior Cyber Detective)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293B"/>
                <w:sz w:val="19"/>
              </w:rPr>
              <w:t>90 - 119 คะแนน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🥉 Bronze Medal (เหรียญทองแดง)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ผ่านเกณฑ์ (Junior Detective)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สายสืบไซเบอร์ระดับปฏิบัติการ (Junior Cyber Detective)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293B"/>
                <w:sz w:val="19"/>
              </w:rPr>
              <w:t>0 - 89 คะแนน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⚠️ Participant (เข้าร่วม)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ต้องปรับปรุง (Trainee Detective)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ผู้เข้าร่วมการฝึกอบรมสายสืบไซเบอร์ (Cyber Trainee)</w:t>
            </w:r>
          </w:p>
        </w:tc>
      </w:tr>
    </w:tbl>
    <w:p/>
    <w:p>
      <w:pPr>
        <w:pStyle w:val="Heading1"/>
      </w:pPr>
      <w:r>
        <w:rPr>
          <w:rFonts w:ascii="Segoe UI" w:hAnsi="Segoe UI"/>
          <w:color w:val="0F172A"/>
        </w:rPr>
        <w:t>6. กฎและกลไกพิเศษในการประเมิน (Special Assessment Rules)</w:t>
      </w:r>
    </w:p>
    <w:p>
      <w:pPr>
        <w:pStyle w:val="Heading2"/>
      </w:pPr>
      <w:r>
        <w:rPr>
          <w:rFonts w:ascii="Segoe UI" w:hAnsi="Segoe UI"/>
          <w:color w:val="0284C7"/>
        </w:rPr>
        <w:t>6.1 ระบบแปลงภาษาวัยรุ่น (Slang Normalizer Engine)</w:t>
      </w:r>
    </w:p>
    <w:p>
      <w:r>
        <w:rPr>
          <w:rFonts w:ascii="Segoe UI" w:hAnsi="Segoe UI"/>
        </w:rPr>
        <w:t>เนื่องจากผู้เรียนในระดับ ม.2-ม.3 มักพิมพ์ภาษาพูด ภาษาวัยรุ่น หรือคำย่อ ระบบจะทำการแปลงคำสแลงให้อยู่ในรูปแบบมาตรฐานก่อนนำไปประเมินคะแนน ดังนี้:</w:t>
      </w:r>
    </w:p>
    <w:p>
      <w:pPr>
        <w:pStyle w:val="ListBullet"/>
      </w:pPr>
      <w:r>
        <w:rPr>
          <w:rFonts w:ascii="Segoe UI" w:hAnsi="Segoe UI"/>
        </w:rPr>
        <w:t>แคป / แคปรูป / ถ่ายรูปเก็บไว้ ➔ แคปเจอร์หลักฐาน</w:t>
      </w:r>
    </w:p>
    <w:p>
      <w:pPr>
        <w:pStyle w:val="ListBullet"/>
      </w:pPr>
      <w:r>
        <w:rPr>
          <w:rFonts w:ascii="Segoe UI" w:hAnsi="Segoe UI"/>
        </w:rPr>
        <w:t>ฟ้องครู / บอกครู / ทักหาครู ➔ แจ้งครูผู้สอน</w:t>
      </w:r>
    </w:p>
    <w:p>
      <w:pPr>
        <w:pStyle w:val="ListBullet"/>
      </w:pPr>
      <w:r>
        <w:rPr>
          <w:rFonts w:ascii="Segoe UI" w:hAnsi="Segoe UI"/>
        </w:rPr>
        <w:t>บอกพ่อแม่ / ฟ้องพ่อแม่ ➔ แจ้งผู้ปกครอง</w:t>
      </w:r>
    </w:p>
    <w:p>
      <w:pPr>
        <w:pStyle w:val="ListBullet"/>
      </w:pPr>
      <w:r>
        <w:rPr>
          <w:rFonts w:ascii="Segoe UI" w:hAnsi="Segoe UI"/>
        </w:rPr>
        <w:t>รีพอร์ต / กดรีพอร์ต / ฟ้องแอดมิน ➔ รายงานระบบ (Report)</w:t>
      </w:r>
    </w:p>
    <w:p>
      <w:pPr>
        <w:pStyle w:val="ListBullet"/>
      </w:pPr>
      <w:r>
        <w:rPr>
          <w:rFonts w:ascii="Segoe UI" w:hAnsi="Segoe UI"/>
        </w:rPr>
        <w:t>สแกนหน้า / สแกนนิ้ว ➔ Face ID / Touch ID / Biometrics</w:t>
      </w:r>
    </w:p>
    <w:p>
      <w:pPr>
        <w:pStyle w:val="ListBullet"/>
      </w:pPr>
      <w:r>
        <w:rPr>
          <w:rFonts w:ascii="Segoe UI" w:hAnsi="Segoe UI"/>
        </w:rPr>
        <w:t>พาส / พาสเวิร์ด ➔ รหัสผ่าน</w:t>
      </w:r>
    </w:p>
    <w:p>
      <w:pPr>
        <w:pStyle w:val="ListBullet"/>
      </w:pPr>
      <w:r>
        <w:rPr>
          <w:rFonts w:ascii="Segoe UI" w:hAnsi="Segoe UI"/>
        </w:rPr>
        <w:t>ยิงเว็บ ➔ DDoS / Distributed Denial of Service</w:t>
      </w:r>
    </w:p>
    <w:p>
      <w:pPr>
        <w:pStyle w:val="Heading2"/>
      </w:pPr>
      <w:r>
        <w:rPr>
          <w:rFonts w:ascii="Segoe UI" w:hAnsi="Segoe UI"/>
          <w:color w:val="0284C7"/>
        </w:rPr>
        <w:t>6.2 กฎการปรับเป็น 0 คะแนนทันที (Automatic Zero Penalty Rules)</w:t>
      </w:r>
    </w:p>
    <w:p>
      <w:pPr>
        <w:pStyle w:val="ListBullet"/>
      </w:pPr>
      <w:r>
        <w:rPr>
          <w:rFonts w:ascii="Segoe UI" w:hAnsi="Segoe UI"/>
          <w:b/>
        </w:rPr>
        <w:t xml:space="preserve">Cross-Case Topic Mismatch: </w:t>
      </w:r>
      <w:r>
        <w:rPr>
          <w:rFonts w:ascii="Segoe UI" w:hAnsi="Segoe UI"/>
        </w:rPr>
        <w:t>นำเนื้อหา/มาตรา/วิธีแก้ปัญหาที่ไม่เกี่ยวข้องกับคดีปัจจุบันมาส่ง (ระบบตรวจสอบข้าม 12 คดี)</w:t>
      </w:r>
    </w:p>
    <w:p>
      <w:pPr>
        <w:pStyle w:val="ListBullet"/>
      </w:pPr>
      <w:r>
        <w:rPr>
          <w:rFonts w:ascii="Segoe UI" w:hAnsi="Segoe UI"/>
          <w:b/>
        </w:rPr>
        <w:t xml:space="preserve">Role Mismatch: </w:t>
      </w:r>
      <w:r>
        <w:rPr>
          <w:rFonts w:ascii="Segoe UI" w:hAnsi="Segoe UI"/>
        </w:rPr>
        <w:t>นำคำตอบของบทบาทหนึ่งไปใส่ในอีกบทบาทหนึ่ง (เช่น นำข้อกฎหมายไปใส่ช่องบรรเทาภัย)</w:t>
      </w:r>
    </w:p>
    <w:p>
      <w:pPr>
        <w:pStyle w:val="ListBullet"/>
      </w:pPr>
      <w:r>
        <w:rPr>
          <w:rFonts w:ascii="Segoe UI" w:hAnsi="Segoe UI"/>
          <w:b/>
        </w:rPr>
        <w:t xml:space="preserve">Gibberish &amp; Nonsense: </w:t>
      </w:r>
      <w:r>
        <w:rPr>
          <w:rFonts w:ascii="Segoe UI" w:hAnsi="Segoe UI"/>
        </w:rPr>
        <w:t>พิมพ์ตัวอักษรไร้สาระ เช่น asdfghjk, 12345, กกกกกกก</w:t>
      </w:r>
    </w:p>
    <w:p>
      <w:pPr>
        <w:pStyle w:val="ListBullet"/>
      </w:pPr>
      <w:r>
        <w:rPr>
          <w:rFonts w:ascii="Segoe UI" w:hAnsi="Segoe UI"/>
          <w:b/>
        </w:rPr>
        <w:t xml:space="preserve">Copy-Paste Spam: </w:t>
      </w:r>
      <w:r>
        <w:rPr>
          <w:rFonts w:ascii="Segoe UI" w:hAnsi="Segoe UI"/>
        </w:rPr>
        <w:t>คัดลอกโจทย์คดีมาวางซ้ำโดยไม่วิเคราะห์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