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DA32C" w14:textId="6F452C92" w:rsidR="00B377DB" w:rsidRDefault="00B377DB" w:rsidP="00B377DB">
      <w:pPr>
        <w:pStyle w:val="Heading1"/>
        <w:shd w:val="clear" w:color="auto" w:fill="FFFFFF"/>
        <w:spacing w:before="0" w:after="240" w:line="660" w:lineRule="atLeast"/>
        <w:textAlignment w:val="baseline"/>
        <w:rPr>
          <w:rFonts w:ascii="Arial" w:hAnsi="Arial" w:cs="Arial"/>
          <w:color w:val="202124"/>
          <w:sz w:val="54"/>
          <w:szCs w:val="54"/>
        </w:rPr>
      </w:pPr>
      <w:r>
        <w:rPr>
          <w:rFonts w:ascii="Arial" w:hAnsi="Arial" w:cs="Arial"/>
          <w:color w:val="202124"/>
          <w:sz w:val="54"/>
          <w:szCs w:val="54"/>
        </w:rPr>
        <w:t>Amazon Sales Report</w:t>
      </w:r>
    </w:p>
    <w:p w14:paraId="586220F5" w14:textId="255E8FB4" w:rsidR="00B377DB" w:rsidRDefault="00B377DB" w:rsidP="00200F81">
      <w:pPr>
        <w:rPr>
          <w:b/>
          <w:bCs/>
        </w:rPr>
      </w:pPr>
      <w:r>
        <w:rPr>
          <w:rStyle w:val="SubtleEmphasis"/>
          <w:rFonts w:ascii="Arial" w:hAnsi="Arial" w:cs="Arial"/>
          <w:color w:val="202124"/>
          <w:sz w:val="24"/>
          <w:szCs w:val="24"/>
        </w:rPr>
        <w:t xml:space="preserve">Prepared in the partial </w:t>
      </w:r>
      <w:proofErr w:type="spellStart"/>
      <w:r>
        <w:rPr>
          <w:rStyle w:val="SubtleEmphasis"/>
          <w:rFonts w:ascii="Arial" w:hAnsi="Arial" w:cs="Arial"/>
          <w:color w:val="202124"/>
          <w:sz w:val="24"/>
          <w:szCs w:val="24"/>
        </w:rPr>
        <w:t>ful-fillment</w:t>
      </w:r>
      <w:proofErr w:type="spellEnd"/>
      <w:r>
        <w:rPr>
          <w:rStyle w:val="SubtleEmphasis"/>
          <w:rFonts w:ascii="Arial" w:hAnsi="Arial" w:cs="Arial"/>
          <w:color w:val="202124"/>
          <w:sz w:val="24"/>
          <w:szCs w:val="24"/>
        </w:rPr>
        <w:t xml:space="preserve"> </w:t>
      </w:r>
      <w:proofErr w:type="gramStart"/>
      <w:r>
        <w:rPr>
          <w:rStyle w:val="SubtleEmphasis"/>
          <w:rFonts w:ascii="Arial" w:hAnsi="Arial" w:cs="Arial"/>
          <w:color w:val="202124"/>
          <w:sz w:val="24"/>
          <w:szCs w:val="24"/>
        </w:rPr>
        <w:t>of  the</w:t>
      </w:r>
      <w:proofErr w:type="gramEnd"/>
      <w:r>
        <w:rPr>
          <w:rStyle w:val="SubtleEmphasis"/>
          <w:rFonts w:ascii="Arial" w:hAnsi="Arial" w:cs="Arial"/>
          <w:color w:val="202124"/>
          <w:sz w:val="24"/>
          <w:szCs w:val="24"/>
        </w:rPr>
        <w:t xml:space="preserve"> Data Analytics in </w:t>
      </w:r>
      <w:proofErr w:type="spellStart"/>
      <w:r>
        <w:rPr>
          <w:rStyle w:val="SubtleEmphasis"/>
          <w:rFonts w:ascii="Arial" w:hAnsi="Arial" w:cs="Arial"/>
          <w:b/>
          <w:bCs/>
          <w:color w:val="202124"/>
          <w:sz w:val="24"/>
          <w:szCs w:val="24"/>
        </w:rPr>
        <w:t>InnoByte</w:t>
      </w:r>
      <w:proofErr w:type="spellEnd"/>
      <w:r>
        <w:rPr>
          <w:rStyle w:val="SubtleEmphasis"/>
          <w:rFonts w:ascii="Arial" w:hAnsi="Arial" w:cs="Arial"/>
          <w:b/>
          <w:bCs/>
          <w:color w:val="202124"/>
          <w:sz w:val="24"/>
          <w:szCs w:val="24"/>
        </w:rPr>
        <w:t xml:space="preserve"> Service</w:t>
      </w:r>
      <w:r>
        <w:rPr>
          <w:rStyle w:val="SubtleEmphasis"/>
          <w:rFonts w:ascii="Arial" w:hAnsi="Arial" w:cs="Arial"/>
          <w:color w:val="202124"/>
          <w:sz w:val="24"/>
          <w:szCs w:val="24"/>
        </w:rPr>
        <w:t xml:space="preserve"> Internship Program</w:t>
      </w:r>
      <w:r>
        <w:rPr>
          <w:noProof/>
        </w:rPr>
        <w:t xml:space="preserve">              </w:t>
      </w:r>
    </w:p>
    <w:p w14:paraId="150EB92F" w14:textId="77777777" w:rsidR="00B377DB" w:rsidRDefault="00B377DB" w:rsidP="00B377DB">
      <w:pPr>
        <w:pStyle w:val="Subtitle"/>
        <w:jc w:val="center"/>
        <w:rPr>
          <w:noProof/>
          <w:lang w:val="en-US"/>
        </w:rPr>
      </w:pPr>
      <w:r>
        <w:rPr>
          <w:noProof/>
          <w:lang w:val="en-US"/>
        </w:rPr>
        <w:drawing>
          <wp:inline distT="0" distB="0" distL="0" distR="0" wp14:anchorId="1C4FDAC5" wp14:editId="3E887C20">
            <wp:extent cx="5148775" cy="3488788"/>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52325" cy="3491193"/>
                    </a:xfrm>
                    <a:prstGeom prst="rect">
                      <a:avLst/>
                    </a:prstGeom>
                  </pic:spPr>
                </pic:pic>
              </a:graphicData>
            </a:graphic>
          </wp:inline>
        </w:drawing>
      </w:r>
      <w:r>
        <w:rPr>
          <w:noProof/>
          <w:lang w:val="en-US"/>
        </w:rPr>
        <w:t xml:space="preserve"> </w:t>
      </w:r>
    </w:p>
    <w:p w14:paraId="392F6A95" w14:textId="70E30694" w:rsidR="00B377DB" w:rsidRDefault="00B377DB" w:rsidP="00B377DB">
      <w:pPr>
        <w:pStyle w:val="Subtitle"/>
        <w:jc w:val="center"/>
        <w:rPr>
          <w:noProof/>
        </w:rPr>
      </w:pPr>
      <w:r>
        <w:rPr>
          <w:noProof/>
        </w:rPr>
        <w:t>Under the Guidance of</w:t>
      </w:r>
    </w:p>
    <w:p w14:paraId="6B18A7A6" w14:textId="77777777" w:rsidR="00B377DB" w:rsidRDefault="00B377DB" w:rsidP="00B377DB">
      <w:pPr>
        <w:jc w:val="center"/>
        <w:rPr>
          <w:noProof/>
        </w:rPr>
      </w:pPr>
      <w:r>
        <w:rPr>
          <w:noProof/>
        </w:rPr>
        <w:t>Mrs. Sonali Agarwal</w:t>
      </w:r>
    </w:p>
    <w:p w14:paraId="2BE47D1F" w14:textId="77777777" w:rsidR="00B377DB" w:rsidRDefault="00B377DB" w:rsidP="00B377DB">
      <w:pPr>
        <w:jc w:val="center"/>
        <w:rPr>
          <w:noProof/>
        </w:rPr>
      </w:pPr>
      <w:r>
        <w:rPr>
          <w:noProof/>
        </w:rPr>
        <w:t>Talent  Acquistion Team (InnoByte)</w:t>
      </w:r>
    </w:p>
    <w:p w14:paraId="77A0E4CD" w14:textId="77777777" w:rsidR="00B377DB" w:rsidRDefault="00B377DB" w:rsidP="00B377DB">
      <w:pPr>
        <w:rPr>
          <w:noProof/>
        </w:rPr>
      </w:pPr>
      <w:r>
        <w:rPr>
          <w:noProof/>
        </w:rPr>
        <w:t xml:space="preserve">                                         </w:t>
      </w:r>
    </w:p>
    <w:p w14:paraId="727684CE" w14:textId="77777777" w:rsidR="00B377DB" w:rsidRDefault="00B377DB" w:rsidP="00B377DB">
      <w:pPr>
        <w:pStyle w:val="Subtitle"/>
        <w:jc w:val="center"/>
        <w:rPr>
          <w:noProof/>
        </w:rPr>
      </w:pPr>
      <w:r>
        <w:rPr>
          <w:noProof/>
        </w:rPr>
        <w:t>Submitted by</w:t>
      </w:r>
    </w:p>
    <w:p w14:paraId="47D1C840" w14:textId="1E695EDB" w:rsidR="00B377DB" w:rsidRDefault="00B377DB" w:rsidP="00B377DB">
      <w:pPr>
        <w:jc w:val="center"/>
        <w:rPr>
          <w:noProof/>
        </w:rPr>
      </w:pPr>
      <w:r>
        <w:rPr>
          <w:noProof/>
        </w:rPr>
        <w:t>I.Purna Chandra Rao-22PA1A4549</w:t>
      </w:r>
    </w:p>
    <w:p w14:paraId="55FC0B00" w14:textId="77777777" w:rsidR="00B377DB" w:rsidRDefault="00B377DB" w:rsidP="00B377DB">
      <w:pPr>
        <w:jc w:val="center"/>
        <w:rPr>
          <w:noProof/>
        </w:rPr>
      </w:pPr>
      <w:r>
        <w:rPr>
          <w:noProof/>
        </w:rPr>
        <w:t>FROM:</w:t>
      </w:r>
    </w:p>
    <w:p w14:paraId="413EF157" w14:textId="77777777" w:rsidR="00B377DB" w:rsidRDefault="00B377DB" w:rsidP="00B377DB">
      <w:pPr>
        <w:jc w:val="center"/>
      </w:pPr>
      <w:r>
        <w:t xml:space="preserve">VISHNU INSTITUTE OF </w:t>
      </w:r>
      <w:proofErr w:type="gramStart"/>
      <w:r>
        <w:t>TECHNOLOGY(</w:t>
      </w:r>
      <w:proofErr w:type="gramEnd"/>
      <w:r>
        <w:t>VIT)</w:t>
      </w:r>
    </w:p>
    <w:p w14:paraId="1266F009" w14:textId="2E3DC6AB" w:rsidR="00B377DB" w:rsidRDefault="00B377DB">
      <w:pPr>
        <w:spacing w:line="278" w:lineRule="auto"/>
        <w:rPr>
          <w:b/>
          <w:bCs/>
        </w:rPr>
      </w:pPr>
      <w:r>
        <w:rPr>
          <w:b/>
          <w:bCs/>
        </w:rPr>
        <w:br w:type="page"/>
      </w:r>
    </w:p>
    <w:p w14:paraId="728240D5" w14:textId="47974CB7" w:rsidR="00200F81" w:rsidRPr="00C563A0" w:rsidRDefault="00200F81" w:rsidP="00200F81">
      <w:pPr>
        <w:rPr>
          <w:b/>
          <w:bCs/>
        </w:rPr>
      </w:pPr>
      <w:r w:rsidRPr="00C563A0">
        <w:rPr>
          <w:b/>
          <w:bCs/>
        </w:rPr>
        <w:lastRenderedPageBreak/>
        <w:t>Problem Statement</w:t>
      </w:r>
    </w:p>
    <w:p w14:paraId="09FE128F" w14:textId="77777777" w:rsidR="00200F81" w:rsidRPr="00C563A0" w:rsidRDefault="00200F81" w:rsidP="00200F81">
      <w:proofErr w:type="spellStart"/>
      <w:r w:rsidRPr="00C563A0">
        <w:t>Analyze</w:t>
      </w:r>
      <w:proofErr w:type="spellEnd"/>
      <w:r w:rsidRPr="00C563A0">
        <w:t xml:space="preserve"> and Provide Insights on Amazon Sales Report</w:t>
      </w:r>
    </w:p>
    <w:p w14:paraId="731AB011" w14:textId="77777777" w:rsidR="00200F81" w:rsidRPr="00C563A0" w:rsidRDefault="00200F81" w:rsidP="00200F81">
      <w:pPr>
        <w:rPr>
          <w:b/>
          <w:bCs/>
        </w:rPr>
      </w:pPr>
      <w:r w:rsidRPr="00C563A0">
        <w:rPr>
          <w:b/>
          <w:bCs/>
        </w:rPr>
        <w:t>Problem Description</w:t>
      </w:r>
    </w:p>
    <w:p w14:paraId="61E17E40" w14:textId="77777777" w:rsidR="00200F81" w:rsidRPr="00C563A0" w:rsidRDefault="00200F81" w:rsidP="00200F81">
      <w:r w:rsidRPr="00C563A0">
        <w:t>The provided dataset contains information about sales transactions on Amazon, including details such as order ID, date, status, fulfilment method, sales channel, product category, size, quantity, amount, shipping details, and more. The objective is to conduct a comprehensive analysis of the data and extract actionable insights to support business decision-making.</w:t>
      </w:r>
    </w:p>
    <w:p w14:paraId="22B543AE" w14:textId="77777777" w:rsidR="00200F81" w:rsidRDefault="00200F81" w:rsidP="00200F81">
      <w:r w:rsidRPr="00C563A0">
        <w:t>Datasets</w:t>
      </w:r>
      <w:hyperlink r:id="rId7" w:history="1">
        <w:r w:rsidRPr="00C563A0">
          <w:rPr>
            <w:rStyle w:val="Hyperlink"/>
          </w:rPr>
          <w:t>:</w:t>
        </w:r>
        <w:r>
          <w:rPr>
            <w:rStyle w:val="Hyperlink"/>
          </w:rPr>
          <w:t xml:space="preserve"> </w:t>
        </w:r>
        <w:r w:rsidRPr="00C563A0">
          <w:rPr>
            <w:rStyle w:val="Hyperlink"/>
          </w:rPr>
          <w:t>Amazon Sales Dataset</w:t>
        </w:r>
      </w:hyperlink>
    </w:p>
    <w:p w14:paraId="1EF2294E" w14:textId="77777777" w:rsidR="00200F81" w:rsidRPr="00333BB0" w:rsidRDefault="00200F81" w:rsidP="00200F81">
      <w:pPr>
        <w:rPr>
          <w:b/>
          <w:bCs/>
        </w:rPr>
      </w:pPr>
      <w:r w:rsidRPr="00333BB0">
        <w:rPr>
          <w:b/>
          <w:bCs/>
        </w:rPr>
        <w:t>Pre-Processing Steps:</w:t>
      </w:r>
    </w:p>
    <w:p w14:paraId="4B274690" w14:textId="77777777" w:rsidR="00200F81" w:rsidRPr="00333BB0" w:rsidRDefault="00200F81" w:rsidP="00200F81">
      <w:pPr>
        <w:numPr>
          <w:ilvl w:val="0"/>
          <w:numId w:val="1"/>
        </w:numPr>
        <w:rPr>
          <w:b/>
          <w:bCs/>
        </w:rPr>
      </w:pPr>
      <w:r w:rsidRPr="00333BB0">
        <w:rPr>
          <w:b/>
          <w:bCs/>
        </w:rPr>
        <w:t>Data Transformation:</w:t>
      </w:r>
    </w:p>
    <w:p w14:paraId="3CCAE91D" w14:textId="77777777" w:rsidR="00200F81" w:rsidRPr="00333BB0" w:rsidRDefault="00200F81" w:rsidP="00200F81">
      <w:pPr>
        <w:numPr>
          <w:ilvl w:val="1"/>
          <w:numId w:val="1"/>
        </w:numPr>
      </w:pPr>
      <w:r w:rsidRPr="00333BB0">
        <w:t>Used Power BI Desktop to transform the data.</w:t>
      </w:r>
    </w:p>
    <w:p w14:paraId="4F5DDF77" w14:textId="77777777" w:rsidR="00200F81" w:rsidRPr="00333BB0" w:rsidRDefault="00200F81" w:rsidP="00200F81">
      <w:pPr>
        <w:numPr>
          <w:ilvl w:val="1"/>
          <w:numId w:val="1"/>
        </w:numPr>
      </w:pPr>
      <w:r w:rsidRPr="00333BB0">
        <w:t>Set the first row as column headers.</w:t>
      </w:r>
    </w:p>
    <w:p w14:paraId="5F52C194" w14:textId="77777777" w:rsidR="00200F81" w:rsidRPr="00333BB0" w:rsidRDefault="00200F81" w:rsidP="00200F81">
      <w:pPr>
        <w:numPr>
          <w:ilvl w:val="0"/>
          <w:numId w:val="1"/>
        </w:numPr>
        <w:rPr>
          <w:b/>
          <w:bCs/>
        </w:rPr>
      </w:pPr>
      <w:r w:rsidRPr="00333BB0">
        <w:rPr>
          <w:b/>
          <w:bCs/>
        </w:rPr>
        <w:t>Handling Duplicates:</w:t>
      </w:r>
    </w:p>
    <w:p w14:paraId="04D93372" w14:textId="77777777" w:rsidR="00200F81" w:rsidRPr="00333BB0" w:rsidRDefault="00200F81" w:rsidP="00200F81">
      <w:pPr>
        <w:numPr>
          <w:ilvl w:val="1"/>
          <w:numId w:val="1"/>
        </w:numPr>
      </w:pPr>
      <w:r w:rsidRPr="00333BB0">
        <w:t>Checked for duplicates in the Order ID column and removed them.</w:t>
      </w:r>
    </w:p>
    <w:p w14:paraId="1B974660" w14:textId="77777777" w:rsidR="00200F81" w:rsidRPr="00333BB0" w:rsidRDefault="00200F81" w:rsidP="00200F81">
      <w:pPr>
        <w:numPr>
          <w:ilvl w:val="0"/>
          <w:numId w:val="1"/>
        </w:numPr>
        <w:rPr>
          <w:b/>
          <w:bCs/>
        </w:rPr>
      </w:pPr>
      <w:r w:rsidRPr="00333BB0">
        <w:rPr>
          <w:b/>
          <w:bCs/>
        </w:rPr>
        <w:t>Data Quality Checks:</w:t>
      </w:r>
    </w:p>
    <w:p w14:paraId="15739FED" w14:textId="77777777" w:rsidR="00200F81" w:rsidRPr="00333BB0" w:rsidRDefault="00200F81" w:rsidP="00200F81">
      <w:pPr>
        <w:numPr>
          <w:ilvl w:val="1"/>
          <w:numId w:val="1"/>
        </w:numPr>
      </w:pPr>
      <w:r w:rsidRPr="00333BB0">
        <w:t xml:space="preserve">Used Show Whitespace, Column Quality, and Column Distribution to </w:t>
      </w:r>
      <w:proofErr w:type="spellStart"/>
      <w:r w:rsidRPr="00333BB0">
        <w:t>analyze</w:t>
      </w:r>
      <w:proofErr w:type="spellEnd"/>
      <w:r w:rsidRPr="00333BB0">
        <w:t xml:space="preserve"> errors, empty values, and valid percentages in the data.</w:t>
      </w:r>
    </w:p>
    <w:p w14:paraId="0FCB12C7" w14:textId="77777777" w:rsidR="00200F81" w:rsidRPr="00333BB0" w:rsidRDefault="00200F81" w:rsidP="00200F81">
      <w:pPr>
        <w:numPr>
          <w:ilvl w:val="0"/>
          <w:numId w:val="1"/>
        </w:numPr>
        <w:rPr>
          <w:b/>
          <w:bCs/>
        </w:rPr>
      </w:pPr>
      <w:r w:rsidRPr="00333BB0">
        <w:rPr>
          <w:b/>
          <w:bCs/>
        </w:rPr>
        <w:t>Data Type Detection:</w:t>
      </w:r>
    </w:p>
    <w:p w14:paraId="7C9C214C" w14:textId="77777777" w:rsidR="00200F81" w:rsidRPr="00333BB0" w:rsidRDefault="00200F81" w:rsidP="00200F81">
      <w:pPr>
        <w:numPr>
          <w:ilvl w:val="1"/>
          <w:numId w:val="1"/>
        </w:numPr>
      </w:pPr>
      <w:r w:rsidRPr="00333BB0">
        <w:t>Used auto data type detection in the Transform tab to ensure correct column types.</w:t>
      </w:r>
    </w:p>
    <w:p w14:paraId="0CB66BFB" w14:textId="77777777" w:rsidR="00200F81" w:rsidRPr="00333BB0" w:rsidRDefault="00200F81" w:rsidP="00200F81">
      <w:pPr>
        <w:numPr>
          <w:ilvl w:val="0"/>
          <w:numId w:val="1"/>
        </w:numPr>
        <w:rPr>
          <w:b/>
          <w:bCs/>
        </w:rPr>
      </w:pPr>
      <w:r w:rsidRPr="00333BB0">
        <w:rPr>
          <w:b/>
          <w:bCs/>
        </w:rPr>
        <w:t>Replacing Empty Values:</w:t>
      </w:r>
    </w:p>
    <w:p w14:paraId="4D5929F7" w14:textId="77777777" w:rsidR="00200F81" w:rsidRPr="00333BB0" w:rsidRDefault="00200F81" w:rsidP="00200F81">
      <w:pPr>
        <w:numPr>
          <w:ilvl w:val="1"/>
          <w:numId w:val="1"/>
        </w:numPr>
      </w:pPr>
      <w:r w:rsidRPr="00333BB0">
        <w:t>Replaced empty values in numerical columns with 0.</w:t>
      </w:r>
    </w:p>
    <w:p w14:paraId="70ABC1E4" w14:textId="77777777" w:rsidR="00200F81" w:rsidRPr="00333BB0" w:rsidRDefault="00200F81" w:rsidP="00200F81">
      <w:pPr>
        <w:numPr>
          <w:ilvl w:val="1"/>
          <w:numId w:val="1"/>
        </w:numPr>
        <w:rPr>
          <w:b/>
          <w:bCs/>
        </w:rPr>
      </w:pPr>
      <w:r w:rsidRPr="00333BB0">
        <w:t>Replaced empty values in categorical columns with nan</w:t>
      </w:r>
      <w:r w:rsidRPr="00333BB0">
        <w:rPr>
          <w:b/>
          <w:bCs/>
        </w:rPr>
        <w:t>.</w:t>
      </w:r>
    </w:p>
    <w:p w14:paraId="083A4DE1" w14:textId="77777777" w:rsidR="00200F81" w:rsidRPr="00333BB0" w:rsidRDefault="00200F81" w:rsidP="00200F81">
      <w:pPr>
        <w:numPr>
          <w:ilvl w:val="0"/>
          <w:numId w:val="1"/>
        </w:numPr>
        <w:rPr>
          <w:b/>
          <w:bCs/>
        </w:rPr>
      </w:pPr>
      <w:r w:rsidRPr="00333BB0">
        <w:rPr>
          <w:b/>
          <w:bCs/>
        </w:rPr>
        <w:t>Column Deletion:</w:t>
      </w:r>
    </w:p>
    <w:p w14:paraId="3FCA6291" w14:textId="77777777" w:rsidR="00200F81" w:rsidRPr="00333BB0" w:rsidRDefault="00200F81" w:rsidP="00200F81">
      <w:pPr>
        <w:numPr>
          <w:ilvl w:val="1"/>
          <w:numId w:val="1"/>
        </w:numPr>
      </w:pPr>
      <w:r w:rsidRPr="00333BB0">
        <w:t>Deleted two entirely empty columns: [New] and [</w:t>
      </w:r>
      <w:proofErr w:type="spellStart"/>
      <w:r w:rsidRPr="00333BB0">
        <w:t>PendingS</w:t>
      </w:r>
      <w:proofErr w:type="spellEnd"/>
      <w:r w:rsidRPr="00333BB0">
        <w:t>].</w:t>
      </w:r>
    </w:p>
    <w:p w14:paraId="5234267F" w14:textId="77777777" w:rsidR="00200F81" w:rsidRPr="00333BB0" w:rsidRDefault="00200F81" w:rsidP="00200F81">
      <w:pPr>
        <w:numPr>
          <w:ilvl w:val="0"/>
          <w:numId w:val="1"/>
        </w:numPr>
        <w:rPr>
          <w:b/>
          <w:bCs/>
        </w:rPr>
      </w:pPr>
      <w:r w:rsidRPr="00333BB0">
        <w:rPr>
          <w:b/>
          <w:bCs/>
        </w:rPr>
        <w:t>Date Column Issue:</w:t>
      </w:r>
    </w:p>
    <w:p w14:paraId="35B5BD77" w14:textId="77777777" w:rsidR="00200F81" w:rsidRPr="00333BB0" w:rsidRDefault="00200F81" w:rsidP="00200F81">
      <w:pPr>
        <w:numPr>
          <w:ilvl w:val="1"/>
          <w:numId w:val="1"/>
        </w:numPr>
      </w:pPr>
      <w:r w:rsidRPr="00333BB0">
        <w:t>The Date column was incorrectly detected as an Indian data type. You solved this by right-clicking on the column and using Change Type &gt; Using Locale to change the locale from "English India" to "English United States," which enabled Power BI to correctly recognize the column as a date.</w:t>
      </w:r>
    </w:p>
    <w:p w14:paraId="18324437" w14:textId="77777777" w:rsidR="00200F81" w:rsidRPr="00333BB0" w:rsidRDefault="00200F81" w:rsidP="00200F81">
      <w:pPr>
        <w:numPr>
          <w:ilvl w:val="0"/>
          <w:numId w:val="1"/>
        </w:numPr>
        <w:rPr>
          <w:b/>
          <w:bCs/>
        </w:rPr>
      </w:pPr>
      <w:r w:rsidRPr="00333BB0">
        <w:rPr>
          <w:b/>
          <w:bCs/>
        </w:rPr>
        <w:t>Correcting the Amount Column:</w:t>
      </w:r>
    </w:p>
    <w:p w14:paraId="5B6FBE7B" w14:textId="77777777" w:rsidR="00200F81" w:rsidRPr="00333BB0" w:rsidRDefault="00200F81" w:rsidP="00200F81">
      <w:pPr>
        <w:numPr>
          <w:ilvl w:val="1"/>
          <w:numId w:val="1"/>
        </w:numPr>
      </w:pPr>
      <w:r w:rsidRPr="00333BB0">
        <w:t>Detected that the Amount column was incorrect due to the presence of cancelled product amounts. Used a DAX formula to create a new column [Correct Amount].</w:t>
      </w:r>
    </w:p>
    <w:p w14:paraId="68EB5FFB" w14:textId="77777777" w:rsidR="00200F81" w:rsidRPr="00333BB0" w:rsidRDefault="00200F81" w:rsidP="00200F81">
      <w:pPr>
        <w:numPr>
          <w:ilvl w:val="0"/>
          <w:numId w:val="1"/>
        </w:numPr>
        <w:rPr>
          <w:b/>
          <w:bCs/>
        </w:rPr>
      </w:pPr>
      <w:r w:rsidRPr="00333BB0">
        <w:rPr>
          <w:b/>
          <w:bCs/>
        </w:rPr>
        <w:t>Calculations Using DAX:</w:t>
      </w:r>
    </w:p>
    <w:p w14:paraId="28CDFE38" w14:textId="77777777" w:rsidR="00200F81" w:rsidRPr="00333BB0" w:rsidRDefault="00200F81" w:rsidP="00200F81">
      <w:pPr>
        <w:numPr>
          <w:ilvl w:val="1"/>
          <w:numId w:val="1"/>
        </w:numPr>
      </w:pPr>
      <w:r w:rsidRPr="00333BB0">
        <w:t>Calculated the average amount per product/category.</w:t>
      </w:r>
    </w:p>
    <w:p w14:paraId="019E829D" w14:textId="77777777" w:rsidR="00200F81" w:rsidRPr="00333BB0" w:rsidRDefault="00200F81" w:rsidP="00200F81">
      <w:pPr>
        <w:numPr>
          <w:ilvl w:val="1"/>
          <w:numId w:val="1"/>
        </w:numPr>
      </w:pPr>
      <w:r w:rsidRPr="00333BB0">
        <w:lastRenderedPageBreak/>
        <w:t>Calculated cancellation rate.</w:t>
      </w:r>
    </w:p>
    <w:p w14:paraId="39057376" w14:textId="77777777" w:rsidR="00200F81" w:rsidRPr="00333BB0" w:rsidRDefault="00200F81" w:rsidP="00200F81">
      <w:pPr>
        <w:numPr>
          <w:ilvl w:val="1"/>
          <w:numId w:val="1"/>
        </w:numPr>
      </w:pPr>
      <w:r w:rsidRPr="00333BB0">
        <w:t>Calculated success rate.</w:t>
      </w:r>
    </w:p>
    <w:p w14:paraId="212B5913" w14:textId="77777777" w:rsidR="00200F81" w:rsidRPr="00333BB0" w:rsidRDefault="00200F81" w:rsidP="00200F81">
      <w:pPr>
        <w:numPr>
          <w:ilvl w:val="1"/>
          <w:numId w:val="1"/>
        </w:numPr>
      </w:pPr>
      <w:r w:rsidRPr="00333BB0">
        <w:t>Calculated MoM% (Month over Month Percentage) using the [Correct Amount] column.</w:t>
      </w:r>
    </w:p>
    <w:p w14:paraId="1704FFBA" w14:textId="77777777" w:rsidR="00200F81" w:rsidRDefault="00200F81">
      <w:pPr>
        <w:rPr>
          <w:b/>
          <w:bCs/>
          <w:sz w:val="28"/>
          <w:szCs w:val="28"/>
        </w:rPr>
      </w:pPr>
      <w:r w:rsidRPr="002E3EC8">
        <w:rPr>
          <w:b/>
          <w:bCs/>
          <w:sz w:val="28"/>
          <w:szCs w:val="28"/>
        </w:rPr>
        <w:t>Reports:</w:t>
      </w:r>
    </w:p>
    <w:p w14:paraId="35D34389" w14:textId="17C2FFCA" w:rsidR="002E3EC8" w:rsidRPr="002E3EC8" w:rsidRDefault="00B377DB">
      <w:pPr>
        <w:rPr>
          <w:b/>
          <w:bCs/>
          <w:sz w:val="28"/>
          <w:szCs w:val="28"/>
        </w:rPr>
      </w:pPr>
      <w:r>
        <w:rPr>
          <w:b/>
          <w:bCs/>
          <w:noProof/>
          <w:sz w:val="28"/>
          <w:szCs w:val="28"/>
          <w:lang w:val="en-US"/>
        </w:rPr>
        <w:drawing>
          <wp:inline distT="0" distB="0" distL="0" distR="0" wp14:anchorId="2EDBA1DB" wp14:editId="2068371F">
            <wp:extent cx="5731510" cy="3189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31 184005.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189605"/>
                    </a:xfrm>
                    <a:prstGeom prst="rect">
                      <a:avLst/>
                    </a:prstGeom>
                  </pic:spPr>
                </pic:pic>
              </a:graphicData>
            </a:graphic>
          </wp:inline>
        </w:drawing>
      </w:r>
    </w:p>
    <w:p w14:paraId="04D2A4C2" w14:textId="77777777" w:rsidR="00200F81" w:rsidRPr="002E3EC8" w:rsidRDefault="00200F81" w:rsidP="00200F81">
      <w:pPr>
        <w:rPr>
          <w:b/>
          <w:bCs/>
          <w:sz w:val="24"/>
          <w:szCs w:val="24"/>
        </w:rPr>
      </w:pPr>
      <w:r w:rsidRPr="002E3EC8">
        <w:rPr>
          <w:b/>
          <w:bCs/>
          <w:sz w:val="24"/>
          <w:szCs w:val="24"/>
        </w:rPr>
        <w:t>Amazon Sales Dashboard Analysis</w:t>
      </w:r>
    </w:p>
    <w:p w14:paraId="20074C9E" w14:textId="77777777" w:rsidR="00200F81" w:rsidRPr="002E3EC8" w:rsidRDefault="00200F81" w:rsidP="00200F81">
      <w:pPr>
        <w:rPr>
          <w:b/>
          <w:bCs/>
          <w:sz w:val="24"/>
          <w:szCs w:val="24"/>
        </w:rPr>
      </w:pPr>
      <w:r w:rsidRPr="002E3EC8">
        <w:rPr>
          <w:b/>
          <w:bCs/>
          <w:sz w:val="24"/>
          <w:szCs w:val="24"/>
        </w:rPr>
        <w:t>Performance Metrics:</w:t>
      </w:r>
    </w:p>
    <w:p w14:paraId="53130E55" w14:textId="77777777" w:rsidR="00200F81" w:rsidRPr="00200F81" w:rsidRDefault="00200F81" w:rsidP="002E3EC8">
      <w:pPr>
        <w:pStyle w:val="ListParagraph"/>
        <w:numPr>
          <w:ilvl w:val="0"/>
          <w:numId w:val="11"/>
        </w:numPr>
      </w:pPr>
      <w:r w:rsidRPr="00200F81">
        <w:t>Total Revenue: The business generated an impressive revenue of 71.67M, showcasing strong sales.</w:t>
      </w:r>
    </w:p>
    <w:p w14:paraId="1D19B0EB" w14:textId="77777777" w:rsidR="00200F81" w:rsidRPr="00200F81" w:rsidRDefault="00200F81" w:rsidP="002E3EC8">
      <w:pPr>
        <w:pStyle w:val="ListParagraph"/>
        <w:numPr>
          <w:ilvl w:val="0"/>
          <w:numId w:val="11"/>
        </w:numPr>
      </w:pPr>
      <w:r w:rsidRPr="00200F81">
        <w:t>Total Orders: A high volume of 128.98K orders indicates a healthy customer base and product demand.</w:t>
      </w:r>
    </w:p>
    <w:p w14:paraId="7DA4D945" w14:textId="77777777" w:rsidR="00200F81" w:rsidRPr="002E3EC8" w:rsidRDefault="00200F81" w:rsidP="00200F81">
      <w:pPr>
        <w:rPr>
          <w:b/>
          <w:bCs/>
          <w:sz w:val="24"/>
          <w:szCs w:val="24"/>
        </w:rPr>
      </w:pPr>
      <w:r w:rsidRPr="002E3EC8">
        <w:rPr>
          <w:b/>
          <w:bCs/>
          <w:sz w:val="24"/>
          <w:szCs w:val="24"/>
        </w:rPr>
        <w:t>Cancellation Rate Insights:</w:t>
      </w:r>
    </w:p>
    <w:p w14:paraId="38302B38" w14:textId="77777777" w:rsidR="00200F81" w:rsidRPr="00200F81" w:rsidRDefault="00200F81" w:rsidP="002E3EC8">
      <w:pPr>
        <w:pStyle w:val="ListParagraph"/>
        <w:numPr>
          <w:ilvl w:val="0"/>
          <w:numId w:val="12"/>
        </w:numPr>
      </w:pPr>
      <w:r w:rsidRPr="00200F81">
        <w:t>T-shirts (49.89%) and Shirts (27.1%) account for the majority of cancellations, representing a potential issue with customer satisfaction, product quality, or delivery timelines for these items.</w:t>
      </w:r>
    </w:p>
    <w:p w14:paraId="2AF6E6A0" w14:textId="77777777" w:rsidR="00200F81" w:rsidRPr="00200F81" w:rsidRDefault="00200F81" w:rsidP="002E3EC8">
      <w:pPr>
        <w:pStyle w:val="ListParagraph"/>
        <w:numPr>
          <w:ilvl w:val="0"/>
          <w:numId w:val="12"/>
        </w:numPr>
      </w:pPr>
      <w:r w:rsidRPr="00200F81">
        <w:t>Some categories, such as Perfume, Wallet, Socks, and Shoes, show no cancellations, indicating better customer reliability for these products.</w:t>
      </w:r>
    </w:p>
    <w:p w14:paraId="5CFA5573" w14:textId="77777777" w:rsidR="00200F81" w:rsidRPr="002E3EC8" w:rsidRDefault="00200F81" w:rsidP="00200F81">
      <w:pPr>
        <w:rPr>
          <w:b/>
          <w:bCs/>
          <w:sz w:val="24"/>
          <w:szCs w:val="24"/>
        </w:rPr>
      </w:pPr>
      <w:r w:rsidRPr="002E3EC8">
        <w:rPr>
          <w:b/>
          <w:bCs/>
          <w:sz w:val="24"/>
          <w:szCs w:val="24"/>
        </w:rPr>
        <w:t>Revenue Breakdown by Category:</w:t>
      </w:r>
    </w:p>
    <w:p w14:paraId="0AAD0801" w14:textId="77777777" w:rsidR="00200F81" w:rsidRPr="002E3EC8" w:rsidRDefault="00200F81" w:rsidP="00200F81">
      <w:pPr>
        <w:rPr>
          <w:b/>
          <w:bCs/>
          <w:sz w:val="24"/>
          <w:szCs w:val="24"/>
        </w:rPr>
      </w:pPr>
      <w:r w:rsidRPr="002E3EC8">
        <w:rPr>
          <w:b/>
          <w:bCs/>
          <w:sz w:val="24"/>
          <w:szCs w:val="24"/>
        </w:rPr>
        <w:t>Top Revenue Categories:</w:t>
      </w:r>
    </w:p>
    <w:p w14:paraId="2B18BF11" w14:textId="77777777" w:rsidR="00200F81" w:rsidRPr="00200F81" w:rsidRDefault="00200F81" w:rsidP="002E3EC8">
      <w:pPr>
        <w:pStyle w:val="ListParagraph"/>
        <w:numPr>
          <w:ilvl w:val="0"/>
          <w:numId w:val="13"/>
        </w:numPr>
      </w:pPr>
      <w:r w:rsidRPr="00200F81">
        <w:t>T-shirts are the biggest revenue driver (35.73M) and likely a core focus for the business.</w:t>
      </w:r>
    </w:p>
    <w:p w14:paraId="6F66CB8F" w14:textId="77777777" w:rsidR="00200F81" w:rsidRPr="00200F81" w:rsidRDefault="00200F81" w:rsidP="002E3EC8">
      <w:pPr>
        <w:pStyle w:val="ListParagraph"/>
        <w:numPr>
          <w:ilvl w:val="0"/>
          <w:numId w:val="13"/>
        </w:numPr>
      </w:pPr>
      <w:r w:rsidRPr="00200F81">
        <w:t>Shirts and Blazers follow with 19.43M and 10.21M, respectively.</w:t>
      </w:r>
    </w:p>
    <w:p w14:paraId="559C2BBA" w14:textId="77777777" w:rsidR="00200F81" w:rsidRPr="00200F81" w:rsidRDefault="00200F81" w:rsidP="002E3EC8">
      <w:pPr>
        <w:pStyle w:val="ListParagraph"/>
        <w:numPr>
          <w:ilvl w:val="0"/>
          <w:numId w:val="13"/>
        </w:numPr>
      </w:pPr>
      <w:r w:rsidRPr="00200F81">
        <w:t>Low Revenue Categories:</w:t>
      </w:r>
    </w:p>
    <w:p w14:paraId="6346654C" w14:textId="77777777" w:rsidR="00200F81" w:rsidRPr="00200F81" w:rsidRDefault="00200F81" w:rsidP="002E3EC8">
      <w:pPr>
        <w:pStyle w:val="ListParagraph"/>
        <w:numPr>
          <w:ilvl w:val="0"/>
          <w:numId w:val="13"/>
        </w:numPr>
      </w:pPr>
      <w:r w:rsidRPr="00200F81">
        <w:lastRenderedPageBreak/>
        <w:t>Categories like Shoes, Wallet, Socks, Perfume, and Watch contribute marginal revenue, suggesting lower demand or limited inventory.</w:t>
      </w:r>
    </w:p>
    <w:p w14:paraId="1EA8EF93" w14:textId="77777777" w:rsidR="00200F81" w:rsidRPr="002E3EC8" w:rsidRDefault="00200F81" w:rsidP="00200F81">
      <w:pPr>
        <w:rPr>
          <w:b/>
          <w:bCs/>
          <w:sz w:val="24"/>
          <w:szCs w:val="24"/>
        </w:rPr>
      </w:pPr>
      <w:r w:rsidRPr="002E3EC8">
        <w:rPr>
          <w:b/>
          <w:bCs/>
          <w:sz w:val="24"/>
          <w:szCs w:val="24"/>
        </w:rPr>
        <w:t>Most Popular Products:</w:t>
      </w:r>
    </w:p>
    <w:p w14:paraId="51FBA182" w14:textId="77777777" w:rsidR="00200F81" w:rsidRPr="00200F81" w:rsidRDefault="00200F81" w:rsidP="002E3EC8">
      <w:pPr>
        <w:pStyle w:val="ListParagraph"/>
        <w:numPr>
          <w:ilvl w:val="0"/>
          <w:numId w:val="14"/>
        </w:numPr>
      </w:pPr>
      <w:r w:rsidRPr="00200F81">
        <w:t>T-shirts dominate as the most popular product, followed by Shirts and Blazers.</w:t>
      </w:r>
    </w:p>
    <w:p w14:paraId="3D6FE087" w14:textId="77777777" w:rsidR="00200F81" w:rsidRPr="00200F81" w:rsidRDefault="00200F81" w:rsidP="002E3EC8">
      <w:pPr>
        <w:pStyle w:val="ListParagraph"/>
        <w:numPr>
          <w:ilvl w:val="0"/>
          <w:numId w:val="14"/>
        </w:numPr>
      </w:pPr>
      <w:r w:rsidRPr="00200F81">
        <w:t>Items like Socks, Shoes, and Wallets see lower popularity, which aligns with their low revenue contribution.</w:t>
      </w:r>
    </w:p>
    <w:p w14:paraId="08056EE4" w14:textId="77777777" w:rsidR="00200F81" w:rsidRPr="002E3EC8" w:rsidRDefault="00200F81" w:rsidP="00200F81">
      <w:pPr>
        <w:rPr>
          <w:b/>
          <w:bCs/>
          <w:sz w:val="24"/>
          <w:szCs w:val="24"/>
        </w:rPr>
      </w:pPr>
      <w:r w:rsidRPr="002E3EC8">
        <w:rPr>
          <w:b/>
          <w:bCs/>
          <w:sz w:val="24"/>
          <w:szCs w:val="24"/>
        </w:rPr>
        <w:t>Order Sizes Distribution:</w:t>
      </w:r>
    </w:p>
    <w:p w14:paraId="537BDE1E" w14:textId="77777777" w:rsidR="00200F81" w:rsidRPr="00200F81" w:rsidRDefault="00200F81" w:rsidP="002E3EC8">
      <w:pPr>
        <w:pStyle w:val="ListParagraph"/>
        <w:numPr>
          <w:ilvl w:val="0"/>
          <w:numId w:val="15"/>
        </w:numPr>
      </w:pPr>
      <w:r w:rsidRPr="00200F81">
        <w:t>M, L, and XL sizes dominate orders, collectively accounting for over 60% of total orders.</w:t>
      </w:r>
    </w:p>
    <w:p w14:paraId="52051511" w14:textId="77777777" w:rsidR="00200F81" w:rsidRPr="00200F81" w:rsidRDefault="00200F81" w:rsidP="002E3EC8">
      <w:pPr>
        <w:pStyle w:val="ListParagraph"/>
        <w:numPr>
          <w:ilvl w:val="0"/>
          <w:numId w:val="15"/>
        </w:numPr>
      </w:pPr>
      <w:r w:rsidRPr="00200F81">
        <w:t>XS, Free Size, and larger sizes (5XL, 6XL) have minimal demand, highlighting the need for a better focus on medium and large sizes.</w:t>
      </w:r>
    </w:p>
    <w:p w14:paraId="280603CB" w14:textId="77777777" w:rsidR="00200F81" w:rsidRPr="002E3EC8" w:rsidRDefault="00200F81" w:rsidP="00200F81">
      <w:pPr>
        <w:rPr>
          <w:b/>
          <w:bCs/>
          <w:sz w:val="24"/>
          <w:szCs w:val="24"/>
        </w:rPr>
      </w:pPr>
      <w:r w:rsidRPr="002E3EC8">
        <w:rPr>
          <w:b/>
          <w:bCs/>
          <w:sz w:val="24"/>
          <w:szCs w:val="24"/>
        </w:rPr>
        <w:t>Orders Over Time:</w:t>
      </w:r>
    </w:p>
    <w:p w14:paraId="09CC5BB1" w14:textId="77777777" w:rsidR="00200F81" w:rsidRPr="00200F81" w:rsidRDefault="00200F81" w:rsidP="002E3EC8">
      <w:pPr>
        <w:pStyle w:val="ListParagraph"/>
        <w:numPr>
          <w:ilvl w:val="0"/>
          <w:numId w:val="16"/>
        </w:numPr>
      </w:pPr>
      <w:r w:rsidRPr="00200F81">
        <w:t>Peak Periods: Orders peaked in May 2022 (2.1K orders), indicating this could be a high sales season.</w:t>
      </w:r>
    </w:p>
    <w:p w14:paraId="7FE639B6" w14:textId="77777777" w:rsidR="00200F81" w:rsidRDefault="00200F81" w:rsidP="002E3EC8">
      <w:pPr>
        <w:pStyle w:val="ListParagraph"/>
        <w:numPr>
          <w:ilvl w:val="0"/>
          <w:numId w:val="16"/>
        </w:numPr>
      </w:pPr>
      <w:r w:rsidRPr="00200F81">
        <w:t>Decline: A gradual decline in order volume after May suggests a need for re-engagement campaigns or addressing potential seasonal factors.</w:t>
      </w:r>
    </w:p>
    <w:p w14:paraId="3E4105F6" w14:textId="77777777" w:rsidR="002E3EC8" w:rsidRDefault="002E3EC8" w:rsidP="002E3EC8"/>
    <w:p w14:paraId="5F8E782C" w14:textId="6DB00D16" w:rsidR="002E3EC8" w:rsidRPr="00200F81" w:rsidRDefault="00B377DB" w:rsidP="002E3EC8">
      <w:r>
        <w:rPr>
          <w:noProof/>
          <w:lang w:val="en-US"/>
        </w:rPr>
        <w:drawing>
          <wp:inline distT="0" distB="0" distL="0" distR="0" wp14:anchorId="15F2E461" wp14:editId="09E696A9">
            <wp:extent cx="5731510" cy="3162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31 18411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62935"/>
                    </a:xfrm>
                    <a:prstGeom prst="rect">
                      <a:avLst/>
                    </a:prstGeom>
                  </pic:spPr>
                </pic:pic>
              </a:graphicData>
            </a:graphic>
          </wp:inline>
        </w:drawing>
      </w:r>
    </w:p>
    <w:p w14:paraId="77A50699" w14:textId="77777777" w:rsidR="00200F81" w:rsidRPr="002E3EC8" w:rsidRDefault="00200F81" w:rsidP="00200F81">
      <w:pPr>
        <w:rPr>
          <w:b/>
          <w:bCs/>
          <w:sz w:val="24"/>
          <w:szCs w:val="24"/>
        </w:rPr>
      </w:pPr>
      <w:r w:rsidRPr="002E3EC8">
        <w:rPr>
          <w:b/>
          <w:bCs/>
          <w:sz w:val="24"/>
          <w:szCs w:val="24"/>
        </w:rPr>
        <w:t>Geographical Analysis Dashboard Insights</w:t>
      </w:r>
    </w:p>
    <w:p w14:paraId="10FB1AE3" w14:textId="77777777" w:rsidR="00200F81" w:rsidRPr="002E3EC8" w:rsidRDefault="00200F81" w:rsidP="00200F81">
      <w:pPr>
        <w:rPr>
          <w:b/>
          <w:bCs/>
          <w:sz w:val="24"/>
          <w:szCs w:val="24"/>
        </w:rPr>
      </w:pPr>
      <w:r w:rsidRPr="002E3EC8">
        <w:rPr>
          <w:b/>
          <w:bCs/>
          <w:sz w:val="24"/>
          <w:szCs w:val="24"/>
        </w:rPr>
        <w:t>Regional Revenue Trends:</w:t>
      </w:r>
    </w:p>
    <w:p w14:paraId="0C434152" w14:textId="77777777" w:rsidR="00200F81" w:rsidRPr="00200F81" w:rsidRDefault="00200F81" w:rsidP="002E3EC8">
      <w:pPr>
        <w:pStyle w:val="ListParagraph"/>
        <w:numPr>
          <w:ilvl w:val="0"/>
          <w:numId w:val="2"/>
        </w:numPr>
      </w:pPr>
      <w:r w:rsidRPr="002E3EC8">
        <w:rPr>
          <w:b/>
          <w:bCs/>
        </w:rPr>
        <w:t>Top States:</w:t>
      </w:r>
      <w:r w:rsidR="002E3EC8">
        <w:t xml:space="preserve"> </w:t>
      </w:r>
      <w:r w:rsidRPr="00200F81">
        <w:t>Andhra Pradesh (28.80M) leads the revenue chart, with significant contributions from other regions like Bengaluru (6.7M) and Hyderabad (5.1M).</w:t>
      </w:r>
    </w:p>
    <w:p w14:paraId="0B2DABE0" w14:textId="77777777" w:rsidR="00200F81" w:rsidRPr="00200F81" w:rsidRDefault="00200F81" w:rsidP="002E3EC8">
      <w:pPr>
        <w:pStyle w:val="ListParagraph"/>
        <w:numPr>
          <w:ilvl w:val="0"/>
          <w:numId w:val="2"/>
        </w:numPr>
      </w:pPr>
      <w:r w:rsidRPr="002E3EC8">
        <w:rPr>
          <w:b/>
          <w:bCs/>
        </w:rPr>
        <w:t>Underperforming Regions:</w:t>
      </w:r>
      <w:r w:rsidR="002E3EC8">
        <w:t xml:space="preserve"> </w:t>
      </w:r>
      <w:r w:rsidRPr="00200F81">
        <w:t>States like APO, AR, Arunachal Pradesh, and Andaman &amp; Nicobar Islands show minimal revenue. These regions might be underserved or lack a strong customer base.</w:t>
      </w:r>
    </w:p>
    <w:p w14:paraId="722775FB" w14:textId="77777777" w:rsidR="00200F81" w:rsidRPr="00200F81" w:rsidRDefault="00200F81" w:rsidP="009C2E1C">
      <w:pPr>
        <w:pStyle w:val="ListParagraph"/>
        <w:numPr>
          <w:ilvl w:val="0"/>
          <w:numId w:val="2"/>
        </w:numPr>
      </w:pPr>
      <w:r w:rsidRPr="00200F81">
        <w:t>City-Level Revenue Distribution:</w:t>
      </w:r>
    </w:p>
    <w:p w14:paraId="6EE61491" w14:textId="77777777" w:rsidR="00200F81" w:rsidRPr="002E3EC8" w:rsidRDefault="00200F81" w:rsidP="00200F81">
      <w:pPr>
        <w:rPr>
          <w:b/>
          <w:bCs/>
          <w:sz w:val="24"/>
          <w:szCs w:val="24"/>
        </w:rPr>
      </w:pPr>
      <w:r w:rsidRPr="002E3EC8">
        <w:rPr>
          <w:b/>
          <w:bCs/>
          <w:sz w:val="24"/>
          <w:szCs w:val="24"/>
        </w:rPr>
        <w:lastRenderedPageBreak/>
        <w:t>Top Cities:</w:t>
      </w:r>
    </w:p>
    <w:p w14:paraId="0BAFFE95" w14:textId="77777777" w:rsidR="00200F81" w:rsidRPr="002E3EC8" w:rsidRDefault="00200F81" w:rsidP="002E3EC8">
      <w:pPr>
        <w:pStyle w:val="ListParagraph"/>
        <w:numPr>
          <w:ilvl w:val="0"/>
          <w:numId w:val="17"/>
        </w:numPr>
      </w:pPr>
      <w:r w:rsidRPr="002E3EC8">
        <w:t>Bengaluru, Hyderabad, and Mumbai are major revenue hubs, accounting for significant business activity.</w:t>
      </w:r>
    </w:p>
    <w:p w14:paraId="79C65000" w14:textId="77777777" w:rsidR="00200F81" w:rsidRPr="002E3EC8" w:rsidRDefault="00200F81" w:rsidP="00200F81">
      <w:pPr>
        <w:rPr>
          <w:b/>
          <w:bCs/>
          <w:sz w:val="24"/>
          <w:szCs w:val="24"/>
        </w:rPr>
      </w:pPr>
      <w:r w:rsidRPr="002E3EC8">
        <w:rPr>
          <w:b/>
          <w:bCs/>
          <w:sz w:val="24"/>
          <w:szCs w:val="24"/>
        </w:rPr>
        <w:t>Emerging Cities:</w:t>
      </w:r>
    </w:p>
    <w:p w14:paraId="47F800D8" w14:textId="77777777" w:rsidR="00200F81" w:rsidRPr="00200F81" w:rsidRDefault="00200F81" w:rsidP="002E3EC8">
      <w:pPr>
        <w:pStyle w:val="ListParagraph"/>
        <w:numPr>
          <w:ilvl w:val="0"/>
          <w:numId w:val="10"/>
        </w:numPr>
      </w:pPr>
      <w:r w:rsidRPr="00200F81">
        <w:t>Cities like Kolkata, Gurugram, and Lucknow show potential but contribute relatively less.</w:t>
      </w:r>
    </w:p>
    <w:p w14:paraId="1045273A" w14:textId="77777777" w:rsidR="00200F81" w:rsidRPr="002E3EC8" w:rsidRDefault="00200F81" w:rsidP="00200F81">
      <w:pPr>
        <w:rPr>
          <w:b/>
          <w:bCs/>
          <w:sz w:val="24"/>
          <w:szCs w:val="24"/>
        </w:rPr>
      </w:pPr>
      <w:r w:rsidRPr="002E3EC8">
        <w:rPr>
          <w:b/>
          <w:bCs/>
          <w:sz w:val="24"/>
          <w:szCs w:val="24"/>
        </w:rPr>
        <w:t>Time-Based Sales Trends:</w:t>
      </w:r>
    </w:p>
    <w:p w14:paraId="47FE9DDB" w14:textId="77777777" w:rsidR="00200F81" w:rsidRPr="002E3EC8" w:rsidRDefault="00200F81" w:rsidP="00200F81">
      <w:pPr>
        <w:rPr>
          <w:b/>
          <w:bCs/>
          <w:sz w:val="24"/>
          <w:szCs w:val="24"/>
        </w:rPr>
      </w:pPr>
      <w:r w:rsidRPr="002E3EC8">
        <w:rPr>
          <w:b/>
          <w:bCs/>
          <w:sz w:val="24"/>
          <w:szCs w:val="24"/>
        </w:rPr>
        <w:t>Fluctuations:</w:t>
      </w:r>
    </w:p>
    <w:p w14:paraId="0DFAC6D5" w14:textId="77777777" w:rsidR="00200F81" w:rsidRPr="00200F81" w:rsidRDefault="00200F81" w:rsidP="002E3EC8">
      <w:pPr>
        <w:pStyle w:val="ListParagraph"/>
        <w:numPr>
          <w:ilvl w:val="0"/>
          <w:numId w:val="9"/>
        </w:numPr>
      </w:pPr>
      <w:r w:rsidRPr="00200F81">
        <w:t>Sales activity sees consistent fluctuations across all regions, with noticeable peaks in May 2022, reinforcing this period as a high-demand phase.</w:t>
      </w:r>
    </w:p>
    <w:p w14:paraId="68AA9EE9" w14:textId="77777777" w:rsidR="00200F81" w:rsidRPr="002E3EC8" w:rsidRDefault="00200F81" w:rsidP="00200F81">
      <w:pPr>
        <w:rPr>
          <w:b/>
          <w:bCs/>
          <w:sz w:val="24"/>
          <w:szCs w:val="24"/>
        </w:rPr>
      </w:pPr>
      <w:r w:rsidRPr="002E3EC8">
        <w:rPr>
          <w:b/>
          <w:bCs/>
          <w:sz w:val="24"/>
          <w:szCs w:val="24"/>
        </w:rPr>
        <w:t>Opportunities:</w:t>
      </w:r>
    </w:p>
    <w:p w14:paraId="749F400F" w14:textId="77777777" w:rsidR="00200F81" w:rsidRPr="00200F81" w:rsidRDefault="00200F81" w:rsidP="002E3EC8">
      <w:pPr>
        <w:pStyle w:val="ListParagraph"/>
        <w:numPr>
          <w:ilvl w:val="0"/>
          <w:numId w:val="8"/>
        </w:numPr>
      </w:pPr>
      <w:r w:rsidRPr="00200F81">
        <w:t>Aligning promotional efforts with such high-demand periods could amplify revenue further.</w:t>
      </w:r>
    </w:p>
    <w:p w14:paraId="1C69837A" w14:textId="77777777" w:rsidR="00200F81" w:rsidRPr="002E3EC8" w:rsidRDefault="00200F81" w:rsidP="00200F81">
      <w:pPr>
        <w:rPr>
          <w:b/>
          <w:bCs/>
          <w:sz w:val="24"/>
          <w:szCs w:val="24"/>
        </w:rPr>
      </w:pPr>
      <w:r w:rsidRPr="002E3EC8">
        <w:rPr>
          <w:b/>
          <w:bCs/>
          <w:sz w:val="24"/>
          <w:szCs w:val="24"/>
        </w:rPr>
        <w:t>Visual Highlights:</w:t>
      </w:r>
    </w:p>
    <w:p w14:paraId="16E594E6" w14:textId="77777777" w:rsidR="00200F81" w:rsidRPr="00200F81" w:rsidRDefault="00200F81" w:rsidP="002E3EC8">
      <w:pPr>
        <w:pStyle w:val="ListParagraph"/>
        <w:numPr>
          <w:ilvl w:val="0"/>
          <w:numId w:val="7"/>
        </w:numPr>
      </w:pPr>
      <w:r w:rsidRPr="00200F81">
        <w:t>The geographical map pinpoints major order volumes in southern and metropolitan regions.</w:t>
      </w:r>
    </w:p>
    <w:p w14:paraId="008DEA2A" w14:textId="77777777" w:rsidR="00200F81" w:rsidRPr="00200F81" w:rsidRDefault="00200F81" w:rsidP="002E3EC8">
      <w:pPr>
        <w:pStyle w:val="ListParagraph"/>
        <w:numPr>
          <w:ilvl w:val="0"/>
          <w:numId w:val="7"/>
        </w:numPr>
      </w:pPr>
      <w:r w:rsidRPr="00200F81">
        <w:t>Sparse activity in northeastern states and islands could indicate logistical challenges or untapped potential.</w:t>
      </w:r>
    </w:p>
    <w:p w14:paraId="5F5CFFFC" w14:textId="77777777" w:rsidR="00200F81" w:rsidRPr="002E3EC8" w:rsidRDefault="00200F81" w:rsidP="00200F81">
      <w:pPr>
        <w:rPr>
          <w:b/>
          <w:bCs/>
          <w:sz w:val="24"/>
          <w:szCs w:val="24"/>
        </w:rPr>
      </w:pPr>
      <w:r w:rsidRPr="002E3EC8">
        <w:rPr>
          <w:b/>
          <w:bCs/>
          <w:sz w:val="24"/>
          <w:szCs w:val="24"/>
        </w:rPr>
        <w:t>Recommendations for Business Growth</w:t>
      </w:r>
    </w:p>
    <w:p w14:paraId="0DD53F44" w14:textId="77777777" w:rsidR="00200F81" w:rsidRPr="002E3EC8" w:rsidRDefault="00200F81" w:rsidP="00200F81">
      <w:pPr>
        <w:rPr>
          <w:b/>
          <w:bCs/>
          <w:sz w:val="24"/>
          <w:szCs w:val="24"/>
        </w:rPr>
      </w:pPr>
      <w:r w:rsidRPr="002E3EC8">
        <w:rPr>
          <w:b/>
          <w:bCs/>
          <w:sz w:val="24"/>
          <w:szCs w:val="24"/>
        </w:rPr>
        <w:t>Product Improvements:</w:t>
      </w:r>
    </w:p>
    <w:p w14:paraId="48E8D50A" w14:textId="77777777" w:rsidR="00200F81" w:rsidRPr="002E3EC8" w:rsidRDefault="00200F81" w:rsidP="002E3EC8">
      <w:pPr>
        <w:pStyle w:val="ListParagraph"/>
        <w:numPr>
          <w:ilvl w:val="0"/>
          <w:numId w:val="3"/>
        </w:numPr>
      </w:pPr>
      <w:proofErr w:type="spellStart"/>
      <w:r w:rsidRPr="002E3EC8">
        <w:t>Analyze</w:t>
      </w:r>
      <w:proofErr w:type="spellEnd"/>
      <w:r w:rsidRPr="002E3EC8">
        <w:t xml:space="preserve"> reasons for the high cancellation rates of T-shirts and Shirts (e.g., fit issues, quality, or delivery delays) and address them to enhance customer satisfaction.</w:t>
      </w:r>
    </w:p>
    <w:p w14:paraId="2741C976" w14:textId="77777777" w:rsidR="00200F81" w:rsidRPr="002E3EC8" w:rsidRDefault="00200F81" w:rsidP="002E3EC8">
      <w:pPr>
        <w:pStyle w:val="ListParagraph"/>
        <w:numPr>
          <w:ilvl w:val="0"/>
          <w:numId w:val="3"/>
        </w:numPr>
      </w:pPr>
      <w:r w:rsidRPr="002E3EC8">
        <w:t>Invest in marketing and promotions for low-revenue categories (Shoes, Perfume, and Socks) to boost their visibility and sales.</w:t>
      </w:r>
    </w:p>
    <w:p w14:paraId="21DA6BC4" w14:textId="77777777" w:rsidR="00200F81" w:rsidRPr="002E3EC8" w:rsidRDefault="00200F81" w:rsidP="00200F81">
      <w:pPr>
        <w:rPr>
          <w:b/>
          <w:bCs/>
          <w:sz w:val="24"/>
          <w:szCs w:val="24"/>
        </w:rPr>
      </w:pPr>
      <w:r w:rsidRPr="002E3EC8">
        <w:rPr>
          <w:b/>
          <w:bCs/>
          <w:sz w:val="24"/>
          <w:szCs w:val="24"/>
        </w:rPr>
        <w:t>Regional Focus:</w:t>
      </w:r>
    </w:p>
    <w:p w14:paraId="53650502" w14:textId="77777777" w:rsidR="00200F81" w:rsidRPr="002E3EC8" w:rsidRDefault="00200F81" w:rsidP="002E3EC8">
      <w:pPr>
        <w:pStyle w:val="ListParagraph"/>
        <w:numPr>
          <w:ilvl w:val="0"/>
          <w:numId w:val="4"/>
        </w:numPr>
      </w:pPr>
      <w:r w:rsidRPr="002E3EC8">
        <w:t>Leverage high-revenue regions like Andhra Pradesh, Bengaluru, and Hyderabad with targeted campaigns.</w:t>
      </w:r>
    </w:p>
    <w:p w14:paraId="657E1084" w14:textId="77777777" w:rsidR="00200F81" w:rsidRDefault="00200F81" w:rsidP="002E3EC8">
      <w:pPr>
        <w:pStyle w:val="ListParagraph"/>
        <w:numPr>
          <w:ilvl w:val="0"/>
          <w:numId w:val="4"/>
        </w:numPr>
      </w:pPr>
      <w:r w:rsidRPr="002E3EC8">
        <w:t>Develop strategies to penetrate low-revenue states through discounts, faster shipping, or regional-specific products.</w:t>
      </w:r>
    </w:p>
    <w:p w14:paraId="304C7C49" w14:textId="77777777" w:rsidR="002E3EC8" w:rsidRDefault="002E3EC8" w:rsidP="002E3EC8">
      <w:pPr>
        <w:pStyle w:val="ListParagraph"/>
      </w:pPr>
    </w:p>
    <w:p w14:paraId="0148B851" w14:textId="77777777" w:rsidR="002E3EC8" w:rsidRPr="002E3EC8" w:rsidRDefault="002E3EC8" w:rsidP="002E3EC8">
      <w:pPr>
        <w:pStyle w:val="ListParagraph"/>
      </w:pPr>
    </w:p>
    <w:p w14:paraId="5DD3ACF4" w14:textId="77777777" w:rsidR="00200F81" w:rsidRPr="002E3EC8" w:rsidRDefault="00200F81" w:rsidP="00200F81">
      <w:pPr>
        <w:rPr>
          <w:b/>
          <w:bCs/>
          <w:sz w:val="24"/>
          <w:szCs w:val="24"/>
        </w:rPr>
      </w:pPr>
      <w:r w:rsidRPr="002E3EC8">
        <w:rPr>
          <w:b/>
          <w:bCs/>
          <w:sz w:val="24"/>
          <w:szCs w:val="24"/>
        </w:rPr>
        <w:t>Time-Based Campaigns:</w:t>
      </w:r>
    </w:p>
    <w:p w14:paraId="1C9EE8F5" w14:textId="77777777" w:rsidR="00200F81" w:rsidRPr="002E3EC8" w:rsidRDefault="00200F81" w:rsidP="002E3EC8">
      <w:pPr>
        <w:pStyle w:val="ListParagraph"/>
        <w:numPr>
          <w:ilvl w:val="0"/>
          <w:numId w:val="5"/>
        </w:numPr>
      </w:pPr>
      <w:r w:rsidRPr="002E3EC8">
        <w:t>Schedule campaigns, discounts, or new product launches during peak periods like May, to maximize impact.</w:t>
      </w:r>
    </w:p>
    <w:p w14:paraId="175BB58E" w14:textId="77777777" w:rsidR="00200F81" w:rsidRDefault="00200F81" w:rsidP="002E3EC8">
      <w:pPr>
        <w:pStyle w:val="ListParagraph"/>
        <w:numPr>
          <w:ilvl w:val="0"/>
          <w:numId w:val="5"/>
        </w:numPr>
      </w:pPr>
      <w:r w:rsidRPr="002E3EC8">
        <w:t>Study post-May declines to mitigate future drops in sales through customer retention programs.</w:t>
      </w:r>
    </w:p>
    <w:p w14:paraId="3450C50E" w14:textId="77777777" w:rsidR="002E3EC8" w:rsidRDefault="002E3EC8" w:rsidP="002E3EC8"/>
    <w:p w14:paraId="5080590C" w14:textId="77777777" w:rsidR="00B377DB" w:rsidRPr="002E3EC8" w:rsidRDefault="00B377DB" w:rsidP="002E3EC8">
      <w:bookmarkStart w:id="0" w:name="_GoBack"/>
      <w:bookmarkEnd w:id="0"/>
    </w:p>
    <w:p w14:paraId="19A473F8" w14:textId="77777777" w:rsidR="00200F81" w:rsidRPr="002E3EC8" w:rsidRDefault="00200F81" w:rsidP="00200F81">
      <w:pPr>
        <w:rPr>
          <w:b/>
          <w:bCs/>
          <w:sz w:val="24"/>
          <w:szCs w:val="24"/>
        </w:rPr>
      </w:pPr>
      <w:r w:rsidRPr="002E3EC8">
        <w:rPr>
          <w:b/>
          <w:bCs/>
          <w:sz w:val="24"/>
          <w:szCs w:val="24"/>
        </w:rPr>
        <w:lastRenderedPageBreak/>
        <w:t>Size Optimization:</w:t>
      </w:r>
    </w:p>
    <w:p w14:paraId="5501A851" w14:textId="77777777" w:rsidR="00200F81" w:rsidRPr="002E3EC8" w:rsidRDefault="00200F81" w:rsidP="002E3EC8">
      <w:pPr>
        <w:pStyle w:val="ListParagraph"/>
        <w:numPr>
          <w:ilvl w:val="0"/>
          <w:numId w:val="6"/>
        </w:numPr>
      </w:pPr>
      <w:r w:rsidRPr="002E3EC8">
        <w:t>Focus inventory management on medium and large sizes (M, L, XL) to meet customer demand and reduce excess stock of less popular sizes.</w:t>
      </w:r>
    </w:p>
    <w:p w14:paraId="3BA3003F" w14:textId="77777777" w:rsidR="00200F81" w:rsidRPr="002E3EC8" w:rsidRDefault="00200F81" w:rsidP="00200F81">
      <w:pPr>
        <w:rPr>
          <w:b/>
          <w:bCs/>
          <w:sz w:val="24"/>
          <w:szCs w:val="24"/>
        </w:rPr>
      </w:pPr>
      <w:r w:rsidRPr="002E3EC8">
        <w:rPr>
          <w:b/>
          <w:bCs/>
          <w:sz w:val="24"/>
          <w:szCs w:val="24"/>
        </w:rPr>
        <w:t>City-Level Targeting:</w:t>
      </w:r>
    </w:p>
    <w:p w14:paraId="774D3C09" w14:textId="77777777" w:rsidR="00200F81" w:rsidRPr="002E3EC8" w:rsidRDefault="00200F81" w:rsidP="002E3EC8">
      <w:pPr>
        <w:pStyle w:val="ListParagraph"/>
        <w:numPr>
          <w:ilvl w:val="0"/>
          <w:numId w:val="6"/>
        </w:numPr>
      </w:pPr>
      <w:r w:rsidRPr="002E3EC8">
        <w:t>Expand operations in emerging cities like Kolkata, Gurugram, and Lucknow, which show growth potential.</w:t>
      </w:r>
    </w:p>
    <w:p w14:paraId="69052C96" w14:textId="77777777" w:rsidR="00200F81" w:rsidRPr="002E3EC8" w:rsidRDefault="00200F81" w:rsidP="002E3EC8">
      <w:pPr>
        <w:pStyle w:val="ListParagraph"/>
        <w:numPr>
          <w:ilvl w:val="0"/>
          <w:numId w:val="6"/>
        </w:numPr>
      </w:pPr>
      <w:r w:rsidRPr="002E3EC8">
        <w:t>Boost local advertising and logistics infrastructure to capture untapped markets.</w:t>
      </w:r>
    </w:p>
    <w:sectPr w:rsidR="00200F81" w:rsidRPr="002E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007"/>
    <w:multiLevelType w:val="hybridMultilevel"/>
    <w:tmpl w:val="6F90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A2F00"/>
    <w:multiLevelType w:val="hybridMultilevel"/>
    <w:tmpl w:val="9B72CD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152510"/>
    <w:multiLevelType w:val="hybridMultilevel"/>
    <w:tmpl w:val="266C4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6C43C9"/>
    <w:multiLevelType w:val="hybridMultilevel"/>
    <w:tmpl w:val="72129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6631B4"/>
    <w:multiLevelType w:val="hybridMultilevel"/>
    <w:tmpl w:val="ED706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3F61C44"/>
    <w:multiLevelType w:val="hybridMultilevel"/>
    <w:tmpl w:val="26A60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CF7181"/>
    <w:multiLevelType w:val="hybridMultilevel"/>
    <w:tmpl w:val="4F2CC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8EE3B37"/>
    <w:multiLevelType w:val="hybridMultilevel"/>
    <w:tmpl w:val="63AC5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E211EB"/>
    <w:multiLevelType w:val="hybridMultilevel"/>
    <w:tmpl w:val="226C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5662732"/>
    <w:multiLevelType w:val="hybridMultilevel"/>
    <w:tmpl w:val="B090F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7E771AA"/>
    <w:multiLevelType w:val="hybridMultilevel"/>
    <w:tmpl w:val="9C223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3D5727"/>
    <w:multiLevelType w:val="multilevel"/>
    <w:tmpl w:val="72CEE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13252A"/>
    <w:multiLevelType w:val="hybridMultilevel"/>
    <w:tmpl w:val="D1901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860A78"/>
    <w:multiLevelType w:val="hybridMultilevel"/>
    <w:tmpl w:val="83305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A364C7"/>
    <w:multiLevelType w:val="hybridMultilevel"/>
    <w:tmpl w:val="CD802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620B1F"/>
    <w:multiLevelType w:val="hybridMultilevel"/>
    <w:tmpl w:val="C3E6F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83845D3"/>
    <w:multiLevelType w:val="hybridMultilevel"/>
    <w:tmpl w:val="F8B8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4"/>
  </w:num>
  <w:num w:numId="4">
    <w:abstractNumId w:val="1"/>
  </w:num>
  <w:num w:numId="5">
    <w:abstractNumId w:val="12"/>
  </w:num>
  <w:num w:numId="6">
    <w:abstractNumId w:val="7"/>
  </w:num>
  <w:num w:numId="7">
    <w:abstractNumId w:val="0"/>
  </w:num>
  <w:num w:numId="8">
    <w:abstractNumId w:val="6"/>
  </w:num>
  <w:num w:numId="9">
    <w:abstractNumId w:val="10"/>
  </w:num>
  <w:num w:numId="10">
    <w:abstractNumId w:val="9"/>
  </w:num>
  <w:num w:numId="11">
    <w:abstractNumId w:val="5"/>
  </w:num>
  <w:num w:numId="12">
    <w:abstractNumId w:val="3"/>
  </w:num>
  <w:num w:numId="13">
    <w:abstractNumId w:val="8"/>
  </w:num>
  <w:num w:numId="14">
    <w:abstractNumId w:val="16"/>
  </w:num>
  <w:num w:numId="15">
    <w:abstractNumId w:val="1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F81"/>
    <w:rsid w:val="00200F81"/>
    <w:rsid w:val="002E3EC8"/>
    <w:rsid w:val="009C2E1C"/>
    <w:rsid w:val="00A83479"/>
    <w:rsid w:val="00B3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81"/>
    <w:pPr>
      <w:spacing w:line="259" w:lineRule="auto"/>
    </w:pPr>
    <w:rPr>
      <w:sz w:val="22"/>
      <w:szCs w:val="22"/>
    </w:rPr>
  </w:style>
  <w:style w:type="paragraph" w:styleId="Heading1">
    <w:name w:val="heading 1"/>
    <w:basedOn w:val="Normal"/>
    <w:next w:val="Normal"/>
    <w:link w:val="Heading1Char"/>
    <w:uiPriority w:val="9"/>
    <w:qFormat/>
    <w:rsid w:val="00200F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F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F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F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F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F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F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F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F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81"/>
    <w:rPr>
      <w:rFonts w:eastAsiaTheme="majorEastAsia" w:cstheme="majorBidi"/>
      <w:color w:val="272727" w:themeColor="text1" w:themeTint="D8"/>
    </w:rPr>
  </w:style>
  <w:style w:type="paragraph" w:styleId="Title">
    <w:name w:val="Title"/>
    <w:basedOn w:val="Normal"/>
    <w:next w:val="Normal"/>
    <w:link w:val="TitleChar"/>
    <w:uiPriority w:val="10"/>
    <w:qFormat/>
    <w:rsid w:val="00200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81"/>
    <w:pPr>
      <w:spacing w:before="160"/>
      <w:jc w:val="center"/>
    </w:pPr>
    <w:rPr>
      <w:i/>
      <w:iCs/>
      <w:color w:val="404040" w:themeColor="text1" w:themeTint="BF"/>
    </w:rPr>
  </w:style>
  <w:style w:type="character" w:customStyle="1" w:styleId="QuoteChar">
    <w:name w:val="Quote Char"/>
    <w:basedOn w:val="DefaultParagraphFont"/>
    <w:link w:val="Quote"/>
    <w:uiPriority w:val="29"/>
    <w:rsid w:val="00200F81"/>
    <w:rPr>
      <w:i/>
      <w:iCs/>
      <w:color w:val="404040" w:themeColor="text1" w:themeTint="BF"/>
    </w:rPr>
  </w:style>
  <w:style w:type="paragraph" w:styleId="ListParagraph">
    <w:name w:val="List Paragraph"/>
    <w:basedOn w:val="Normal"/>
    <w:uiPriority w:val="34"/>
    <w:qFormat/>
    <w:rsid w:val="00200F81"/>
    <w:pPr>
      <w:ind w:left="720"/>
      <w:contextualSpacing/>
    </w:pPr>
  </w:style>
  <w:style w:type="character" w:styleId="IntenseEmphasis">
    <w:name w:val="Intense Emphasis"/>
    <w:basedOn w:val="DefaultParagraphFont"/>
    <w:uiPriority w:val="21"/>
    <w:qFormat/>
    <w:rsid w:val="00200F81"/>
    <w:rPr>
      <w:i/>
      <w:iCs/>
      <w:color w:val="2F5496" w:themeColor="accent1" w:themeShade="BF"/>
    </w:rPr>
  </w:style>
  <w:style w:type="paragraph" w:styleId="IntenseQuote">
    <w:name w:val="Intense Quote"/>
    <w:basedOn w:val="Normal"/>
    <w:next w:val="Normal"/>
    <w:link w:val="IntenseQuoteChar"/>
    <w:uiPriority w:val="30"/>
    <w:qFormat/>
    <w:rsid w:val="00200F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F81"/>
    <w:rPr>
      <w:i/>
      <w:iCs/>
      <w:color w:val="2F5496" w:themeColor="accent1" w:themeShade="BF"/>
    </w:rPr>
  </w:style>
  <w:style w:type="character" w:styleId="IntenseReference">
    <w:name w:val="Intense Reference"/>
    <w:basedOn w:val="DefaultParagraphFont"/>
    <w:uiPriority w:val="32"/>
    <w:qFormat/>
    <w:rsid w:val="00200F81"/>
    <w:rPr>
      <w:b/>
      <w:bCs/>
      <w:smallCaps/>
      <w:color w:val="2F5496" w:themeColor="accent1" w:themeShade="BF"/>
      <w:spacing w:val="5"/>
    </w:rPr>
  </w:style>
  <w:style w:type="character" w:styleId="Hyperlink">
    <w:name w:val="Hyperlink"/>
    <w:basedOn w:val="DefaultParagraphFont"/>
    <w:uiPriority w:val="99"/>
    <w:unhideWhenUsed/>
    <w:rsid w:val="00200F81"/>
    <w:rPr>
      <w:color w:val="0563C1" w:themeColor="hyperlink"/>
      <w:u w:val="single"/>
    </w:rPr>
  </w:style>
  <w:style w:type="paragraph" w:styleId="BalloonText">
    <w:name w:val="Balloon Text"/>
    <w:basedOn w:val="Normal"/>
    <w:link w:val="BalloonTextChar"/>
    <w:uiPriority w:val="99"/>
    <w:semiHidden/>
    <w:unhideWhenUsed/>
    <w:rsid w:val="00B3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DB"/>
    <w:rPr>
      <w:rFonts w:ascii="Tahoma" w:hAnsi="Tahoma" w:cs="Tahoma"/>
      <w:sz w:val="16"/>
      <w:szCs w:val="16"/>
    </w:rPr>
  </w:style>
  <w:style w:type="character" w:styleId="SubtleEmphasis">
    <w:name w:val="Subtle Emphasis"/>
    <w:basedOn w:val="DefaultParagraphFont"/>
    <w:uiPriority w:val="19"/>
    <w:qFormat/>
    <w:rsid w:val="00B377D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F81"/>
    <w:pPr>
      <w:spacing w:line="259" w:lineRule="auto"/>
    </w:pPr>
    <w:rPr>
      <w:sz w:val="22"/>
      <w:szCs w:val="22"/>
    </w:rPr>
  </w:style>
  <w:style w:type="paragraph" w:styleId="Heading1">
    <w:name w:val="heading 1"/>
    <w:basedOn w:val="Normal"/>
    <w:next w:val="Normal"/>
    <w:link w:val="Heading1Char"/>
    <w:uiPriority w:val="9"/>
    <w:qFormat/>
    <w:rsid w:val="00200F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0F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0F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0F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0F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0F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0F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0F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0F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0F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0F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81"/>
    <w:rPr>
      <w:rFonts w:eastAsiaTheme="majorEastAsia" w:cstheme="majorBidi"/>
      <w:color w:val="272727" w:themeColor="text1" w:themeTint="D8"/>
    </w:rPr>
  </w:style>
  <w:style w:type="paragraph" w:styleId="Title">
    <w:name w:val="Title"/>
    <w:basedOn w:val="Normal"/>
    <w:next w:val="Normal"/>
    <w:link w:val="TitleChar"/>
    <w:uiPriority w:val="10"/>
    <w:qFormat/>
    <w:rsid w:val="00200F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81"/>
    <w:pPr>
      <w:spacing w:before="160"/>
      <w:jc w:val="center"/>
    </w:pPr>
    <w:rPr>
      <w:i/>
      <w:iCs/>
      <w:color w:val="404040" w:themeColor="text1" w:themeTint="BF"/>
    </w:rPr>
  </w:style>
  <w:style w:type="character" w:customStyle="1" w:styleId="QuoteChar">
    <w:name w:val="Quote Char"/>
    <w:basedOn w:val="DefaultParagraphFont"/>
    <w:link w:val="Quote"/>
    <w:uiPriority w:val="29"/>
    <w:rsid w:val="00200F81"/>
    <w:rPr>
      <w:i/>
      <w:iCs/>
      <w:color w:val="404040" w:themeColor="text1" w:themeTint="BF"/>
    </w:rPr>
  </w:style>
  <w:style w:type="paragraph" w:styleId="ListParagraph">
    <w:name w:val="List Paragraph"/>
    <w:basedOn w:val="Normal"/>
    <w:uiPriority w:val="34"/>
    <w:qFormat/>
    <w:rsid w:val="00200F81"/>
    <w:pPr>
      <w:ind w:left="720"/>
      <w:contextualSpacing/>
    </w:pPr>
  </w:style>
  <w:style w:type="character" w:styleId="IntenseEmphasis">
    <w:name w:val="Intense Emphasis"/>
    <w:basedOn w:val="DefaultParagraphFont"/>
    <w:uiPriority w:val="21"/>
    <w:qFormat/>
    <w:rsid w:val="00200F81"/>
    <w:rPr>
      <w:i/>
      <w:iCs/>
      <w:color w:val="2F5496" w:themeColor="accent1" w:themeShade="BF"/>
    </w:rPr>
  </w:style>
  <w:style w:type="paragraph" w:styleId="IntenseQuote">
    <w:name w:val="Intense Quote"/>
    <w:basedOn w:val="Normal"/>
    <w:next w:val="Normal"/>
    <w:link w:val="IntenseQuoteChar"/>
    <w:uiPriority w:val="30"/>
    <w:qFormat/>
    <w:rsid w:val="00200F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0F81"/>
    <w:rPr>
      <w:i/>
      <w:iCs/>
      <w:color w:val="2F5496" w:themeColor="accent1" w:themeShade="BF"/>
    </w:rPr>
  </w:style>
  <w:style w:type="character" w:styleId="IntenseReference">
    <w:name w:val="Intense Reference"/>
    <w:basedOn w:val="DefaultParagraphFont"/>
    <w:uiPriority w:val="32"/>
    <w:qFormat/>
    <w:rsid w:val="00200F81"/>
    <w:rPr>
      <w:b/>
      <w:bCs/>
      <w:smallCaps/>
      <w:color w:val="2F5496" w:themeColor="accent1" w:themeShade="BF"/>
      <w:spacing w:val="5"/>
    </w:rPr>
  </w:style>
  <w:style w:type="character" w:styleId="Hyperlink">
    <w:name w:val="Hyperlink"/>
    <w:basedOn w:val="DefaultParagraphFont"/>
    <w:uiPriority w:val="99"/>
    <w:unhideWhenUsed/>
    <w:rsid w:val="00200F81"/>
    <w:rPr>
      <w:color w:val="0563C1" w:themeColor="hyperlink"/>
      <w:u w:val="single"/>
    </w:rPr>
  </w:style>
  <w:style w:type="paragraph" w:styleId="BalloonText">
    <w:name w:val="Balloon Text"/>
    <w:basedOn w:val="Normal"/>
    <w:link w:val="BalloonTextChar"/>
    <w:uiPriority w:val="99"/>
    <w:semiHidden/>
    <w:unhideWhenUsed/>
    <w:rsid w:val="00B3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DB"/>
    <w:rPr>
      <w:rFonts w:ascii="Tahoma" w:hAnsi="Tahoma" w:cs="Tahoma"/>
      <w:sz w:val="16"/>
      <w:szCs w:val="16"/>
    </w:rPr>
  </w:style>
  <w:style w:type="character" w:styleId="SubtleEmphasis">
    <w:name w:val="Subtle Emphasis"/>
    <w:basedOn w:val="DefaultParagraphFont"/>
    <w:uiPriority w:val="19"/>
    <w:qFormat/>
    <w:rsid w:val="00B377D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385725">
      <w:bodyDiv w:val="1"/>
      <w:marLeft w:val="0"/>
      <w:marRight w:val="0"/>
      <w:marTop w:val="0"/>
      <w:marBottom w:val="0"/>
      <w:divBdr>
        <w:top w:val="none" w:sz="0" w:space="0" w:color="auto"/>
        <w:left w:val="none" w:sz="0" w:space="0" w:color="auto"/>
        <w:bottom w:val="none" w:sz="0" w:space="0" w:color="auto"/>
        <w:right w:val="none" w:sz="0" w:space="0" w:color="auto"/>
      </w:divBdr>
    </w:div>
    <w:div w:id="906651287">
      <w:bodyDiv w:val="1"/>
      <w:marLeft w:val="0"/>
      <w:marRight w:val="0"/>
      <w:marTop w:val="0"/>
      <w:marBottom w:val="0"/>
      <w:divBdr>
        <w:top w:val="none" w:sz="0" w:space="0" w:color="auto"/>
        <w:left w:val="none" w:sz="0" w:space="0" w:color="auto"/>
        <w:bottom w:val="none" w:sz="0" w:space="0" w:color="auto"/>
        <w:right w:val="none" w:sz="0" w:space="0" w:color="auto"/>
      </w:divBdr>
    </w:div>
    <w:div w:id="1537505329">
      <w:bodyDiv w:val="1"/>
      <w:marLeft w:val="0"/>
      <w:marRight w:val="0"/>
      <w:marTop w:val="0"/>
      <w:marBottom w:val="0"/>
      <w:divBdr>
        <w:top w:val="none" w:sz="0" w:space="0" w:color="auto"/>
        <w:left w:val="none" w:sz="0" w:space="0" w:color="auto"/>
        <w:bottom w:val="none" w:sz="0" w:space="0" w:color="auto"/>
        <w:right w:val="none" w:sz="0" w:space="0" w:color="auto"/>
      </w:divBdr>
    </w:div>
    <w:div w:id="179039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rive.google.com/file/d/1YrjYKtS1WHmINL6eafRsrDzrZaw2_WvX/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 sai reddy Chinta</dc:creator>
  <cp:lastModifiedBy>Happy</cp:lastModifiedBy>
  <cp:revision>2</cp:revision>
  <dcterms:created xsi:type="dcterms:W3CDTF">2025-01-31T13:16:00Z</dcterms:created>
  <dcterms:modified xsi:type="dcterms:W3CDTF">2025-01-31T13:16:00Z</dcterms:modified>
</cp:coreProperties>
</file>