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7457E" w14:textId="77777777" w:rsidR="00B12530" w:rsidRDefault="00000000">
      <w:pPr>
        <w:spacing w:after="0" w:line="359" w:lineRule="auto"/>
        <w:ind w:left="1080" w:right="1463" w:firstLine="0"/>
        <w:jc w:val="center"/>
        <w:rPr>
          <w:b/>
          <w:sz w:val="32"/>
        </w:rPr>
      </w:pPr>
      <w:r>
        <w:rPr>
          <w:b/>
          <w:sz w:val="32"/>
        </w:rPr>
        <w:t xml:space="preserve">FINS3616 International Business Finance </w:t>
      </w:r>
    </w:p>
    <w:p w14:paraId="45382A02" w14:textId="4DBDF40E" w:rsidR="00BD78FF" w:rsidRDefault="00000000">
      <w:pPr>
        <w:spacing w:after="0" w:line="359" w:lineRule="auto"/>
        <w:ind w:left="1080" w:right="1463" w:firstLine="0"/>
        <w:jc w:val="center"/>
      </w:pPr>
      <w:r>
        <w:rPr>
          <w:b/>
          <w:sz w:val="32"/>
        </w:rPr>
        <w:t xml:space="preserve">Term </w:t>
      </w:r>
      <w:r w:rsidR="00B93A7B">
        <w:rPr>
          <w:b/>
          <w:sz w:val="32"/>
        </w:rPr>
        <w:t>2</w:t>
      </w:r>
      <w:r>
        <w:rPr>
          <w:b/>
          <w:sz w:val="32"/>
        </w:rPr>
        <w:t>, 202</w:t>
      </w:r>
      <w:r w:rsidR="00B93A7B">
        <w:rPr>
          <w:b/>
          <w:sz w:val="32"/>
        </w:rPr>
        <w:t>6</w:t>
      </w:r>
    </w:p>
    <w:p w14:paraId="16B05A55" w14:textId="2AAB5074" w:rsidR="00BD78FF" w:rsidRDefault="00000000">
      <w:pPr>
        <w:spacing w:after="162" w:line="259" w:lineRule="auto"/>
        <w:ind w:left="0" w:right="446" w:firstLine="0"/>
        <w:jc w:val="center"/>
      </w:pPr>
      <w:r w:rsidRPr="003560A9">
        <w:rPr>
          <w:b/>
          <w:bCs/>
          <w:i/>
          <w:sz w:val="24"/>
        </w:rPr>
        <w:t xml:space="preserve">Week 3 </w:t>
      </w:r>
      <w:r w:rsidR="003560A9">
        <w:rPr>
          <w:i/>
          <w:sz w:val="24"/>
        </w:rPr>
        <w:t xml:space="preserve"> </w:t>
      </w:r>
      <w:r>
        <w:rPr>
          <w:i/>
          <w:sz w:val="24"/>
        </w:rPr>
        <w:t xml:space="preserve">Reading Guide &amp; Tutorial Questions </w:t>
      </w:r>
    </w:p>
    <w:p w14:paraId="06862CEC" w14:textId="77777777" w:rsidR="00BD78FF" w:rsidRDefault="00000000">
      <w:pPr>
        <w:spacing w:after="163" w:line="254" w:lineRule="auto"/>
        <w:ind w:left="0" w:right="369" w:firstLine="0"/>
        <w:jc w:val="center"/>
      </w:pPr>
      <w:r>
        <w:rPr>
          <w:sz w:val="24"/>
          <w:u w:val="single" w:color="000000"/>
        </w:rPr>
        <w:t>Chapter 4: Parity Conditions: Fisher Effect, Interest Rate Parity, and Currency</w:t>
      </w:r>
      <w:r>
        <w:rPr>
          <w:sz w:val="24"/>
        </w:rPr>
        <w:t xml:space="preserve"> </w:t>
      </w:r>
      <w:r>
        <w:rPr>
          <w:sz w:val="24"/>
          <w:u w:val="single" w:color="000000"/>
        </w:rPr>
        <w:t>Forecasting</w:t>
      </w:r>
      <w:r>
        <w:rPr>
          <w:sz w:val="24"/>
        </w:rPr>
        <w:t xml:space="preserve"> </w:t>
      </w:r>
    </w:p>
    <w:p w14:paraId="64761C7E" w14:textId="3AF43590" w:rsidR="00BD78FF" w:rsidRDefault="00000000">
      <w:pPr>
        <w:spacing w:after="140" w:line="259" w:lineRule="auto"/>
        <w:ind w:left="0" w:firstLine="0"/>
        <w:jc w:val="left"/>
      </w:pPr>
      <w:r>
        <w:rPr>
          <w:b/>
          <w:sz w:val="24"/>
        </w:rPr>
        <w:t xml:space="preserve">Week 3 Readings (Shapiro) </w:t>
      </w:r>
    </w:p>
    <w:p w14:paraId="223007E9" w14:textId="77777777" w:rsidR="00BD78FF" w:rsidRDefault="00000000">
      <w:pPr>
        <w:spacing w:after="155" w:line="261" w:lineRule="auto"/>
        <w:ind w:left="-5" w:right="430"/>
      </w:pPr>
      <w:r>
        <w:rPr>
          <w:u w:val="single" w:color="000000"/>
        </w:rPr>
        <w:t xml:space="preserve">Chapter 4 </w:t>
      </w:r>
      <w:r>
        <w:t xml:space="preserve">– </w:t>
      </w:r>
      <w:r>
        <w:rPr>
          <w:i/>
        </w:rPr>
        <w:t>Parity Conditions in International Finance and Currency Forecasting</w:t>
      </w:r>
      <w:r>
        <w:t xml:space="preserve"> </w:t>
      </w:r>
    </w:p>
    <w:p w14:paraId="27AC2BF8" w14:textId="77777777" w:rsidR="00BD78FF" w:rsidRDefault="00000000">
      <w:pPr>
        <w:ind w:left="715" w:right="434"/>
      </w:pPr>
      <w:r>
        <w:t xml:space="preserve">4.3 The Fisher Effect </w:t>
      </w:r>
    </w:p>
    <w:p w14:paraId="131F9706" w14:textId="77777777" w:rsidR="00BD78FF" w:rsidRDefault="00000000">
      <w:pPr>
        <w:ind w:left="715" w:right="434"/>
      </w:pPr>
      <w:r>
        <w:t xml:space="preserve">4.4 The International Fisher Effect </w:t>
      </w:r>
    </w:p>
    <w:p w14:paraId="3DF1710F" w14:textId="77777777" w:rsidR="00BD78FF" w:rsidRDefault="00000000">
      <w:pPr>
        <w:ind w:left="715" w:right="434"/>
      </w:pPr>
      <w:r>
        <w:t xml:space="preserve">4.5 Interest Rate Parity Theory </w:t>
      </w:r>
    </w:p>
    <w:p w14:paraId="728B28E8" w14:textId="77777777" w:rsidR="00BD78FF" w:rsidRDefault="00000000">
      <w:pPr>
        <w:ind w:left="715" w:right="434"/>
      </w:pPr>
      <w:r>
        <w:t xml:space="preserve">4.6 The Relationship Between the Forward Rate and the Future Spot Rate </w:t>
      </w:r>
    </w:p>
    <w:p w14:paraId="5FAD5207" w14:textId="65FA37E1" w:rsidR="00BD78FF" w:rsidRDefault="00000000">
      <w:pPr>
        <w:spacing w:after="0" w:line="384" w:lineRule="auto"/>
        <w:ind w:left="0" w:right="5728" w:firstLine="720"/>
      </w:pPr>
      <w:r>
        <w:t>4.7 Currency</w:t>
      </w:r>
      <w:r w:rsidR="003560A9">
        <w:t xml:space="preserve"> </w:t>
      </w:r>
      <w:r>
        <w:t>Forecasting</w:t>
      </w:r>
      <w:r>
        <w:rPr>
          <w:b/>
          <w:sz w:val="24"/>
        </w:rPr>
        <w:t xml:space="preserve"> Tutorial Questions </w:t>
      </w:r>
    </w:p>
    <w:p w14:paraId="1730B93A" w14:textId="77777777" w:rsidR="00BD78FF" w:rsidRDefault="00000000">
      <w:pPr>
        <w:spacing w:after="158" w:line="259" w:lineRule="auto"/>
        <w:ind w:left="0" w:firstLine="0"/>
        <w:jc w:val="left"/>
      </w:pPr>
      <w:r>
        <w:rPr>
          <w:i/>
          <w:u w:val="single" w:color="000000"/>
        </w:rPr>
        <w:t>Chapter 4:</w:t>
      </w:r>
      <w:r>
        <w:rPr>
          <w:i/>
        </w:rPr>
        <w:t xml:space="preserve"> </w:t>
      </w:r>
    </w:p>
    <w:p w14:paraId="433EA203" w14:textId="449186FF" w:rsidR="00BD78FF" w:rsidRDefault="00000000">
      <w:pPr>
        <w:ind w:left="715" w:right="434"/>
      </w:pPr>
      <w:r>
        <w:t>Conceptual Question 1</w:t>
      </w:r>
      <w:r w:rsidR="005853B1">
        <w:t>0</w:t>
      </w:r>
      <w:r>
        <w:t xml:space="preserve"> </w:t>
      </w:r>
    </w:p>
    <w:p w14:paraId="54DA32EB" w14:textId="77777777" w:rsidR="00BD78FF" w:rsidRDefault="00000000">
      <w:pPr>
        <w:ind w:left="715" w:right="434"/>
      </w:pPr>
      <w:r>
        <w:t xml:space="preserve">Fisher Effect: Problems 3, 5 </w:t>
      </w:r>
    </w:p>
    <w:p w14:paraId="51E03571" w14:textId="77777777" w:rsidR="00BD78FF" w:rsidRDefault="00000000">
      <w:pPr>
        <w:ind w:left="715" w:right="434"/>
      </w:pPr>
      <w:r>
        <w:t xml:space="preserve">Forward Premiums/Discounts: Problems 6, 10, 11 </w:t>
      </w:r>
    </w:p>
    <w:p w14:paraId="216F0240" w14:textId="77777777" w:rsidR="00BD78FF" w:rsidRDefault="00000000">
      <w:pPr>
        <w:ind w:left="715" w:right="434"/>
      </w:pPr>
      <w:r>
        <w:t xml:space="preserve">Interest Rate Parity:  Problems 14(a+b), 15 </w:t>
      </w:r>
    </w:p>
    <w:p w14:paraId="3AB60EB1" w14:textId="4D9A0C24" w:rsidR="00BD78FF" w:rsidRDefault="00000000">
      <w:pPr>
        <w:pStyle w:val="Heading1"/>
        <w:ind w:left="-5"/>
      </w:pPr>
      <w:r>
        <w:t>Chapter 4, Question 1</w:t>
      </w:r>
      <w:r w:rsidR="005853B1">
        <w:t>0</w:t>
      </w:r>
      <w:r>
        <w:t xml:space="preserve"> </w:t>
      </w:r>
    </w:p>
    <w:p w14:paraId="755E740A" w14:textId="77777777" w:rsidR="00BD78FF" w:rsidRDefault="00000000">
      <w:pPr>
        <w:spacing w:after="155" w:line="261" w:lineRule="auto"/>
        <w:ind w:left="-5" w:right="430"/>
      </w:pPr>
      <w:r>
        <w:rPr>
          <w:i/>
        </w:rPr>
        <w:t>11. In early 1990, Japanese and German interest rates rose while U.S. rates fell. At the same time, the yen and DM fell against the U.S. dollar. What might explain the divergent trends in interest rates?</w:t>
      </w:r>
    </w:p>
    <w:p w14:paraId="4396985F" w14:textId="77777777" w:rsidR="00BD78FF" w:rsidRDefault="00000000">
      <w:pPr>
        <w:ind w:left="715" w:right="434"/>
      </w:pPr>
      <w:r>
        <w:t xml:space="preserve">ANSWER. According to the Fisher effect, the most likely cause for the rise in German and Japanese interest rates was higher expected inflation in those countries. At the same time, the fall in U.S. interest rates could be attributable to a decline in expected U.S. inflation. If so, then PPP would predict that the future value of the dollar should rise relative to what was previously expected. Since these expectations would be immediately impounded in currency values, we would expect the dollar to rise relative to the yen and DM. This scenario is consistent with what actually happened. </w:t>
      </w:r>
    </w:p>
    <w:p w14:paraId="03604E34" w14:textId="77777777" w:rsidR="00BD78FF" w:rsidRDefault="00000000">
      <w:pPr>
        <w:pStyle w:val="Heading1"/>
        <w:ind w:left="-5"/>
      </w:pPr>
      <w:r>
        <w:t xml:space="preserve">Chapter 4, Problem 3 </w:t>
      </w:r>
    </w:p>
    <w:p w14:paraId="20A4E4A1" w14:textId="77777777" w:rsidR="00BD78FF" w:rsidRDefault="00000000">
      <w:pPr>
        <w:spacing w:after="155" w:line="261" w:lineRule="auto"/>
        <w:ind w:left="-5" w:right="430"/>
      </w:pPr>
      <w:r>
        <w:rPr>
          <w:i/>
        </w:rPr>
        <w:t>3. If expected inflation is 100 percent and the real required return is 5 percent, what will the nominal interest rate be according to the Fisher effect?</w:t>
      </w:r>
    </w:p>
    <w:p w14:paraId="70E3AFC1" w14:textId="77777777" w:rsidR="00BD78FF" w:rsidRDefault="00000000">
      <w:pPr>
        <w:ind w:left="715" w:right="434"/>
      </w:pPr>
      <w:r>
        <w:t xml:space="preserve">ANSWER. According to the Fisher effect, the relationship between the nominal interest rate, r, the real interest rate a, and the expected inflation rate, i, is 1 + r = (1 + a)(1 + i). Substituting in the numbers in the problem yields 1 + r = 1.05 x 2 = 2.1, or r = 110%. </w:t>
      </w:r>
    </w:p>
    <w:p w14:paraId="69DA72F3" w14:textId="77777777" w:rsidR="00BD78FF" w:rsidRDefault="00000000">
      <w:pPr>
        <w:pStyle w:val="Heading1"/>
        <w:ind w:left="-5"/>
      </w:pPr>
      <w:r>
        <w:t xml:space="preserve">Chapter 4, Problem 5 </w:t>
      </w:r>
    </w:p>
    <w:p w14:paraId="7C78CD6F" w14:textId="77777777" w:rsidR="00BD78FF" w:rsidRDefault="00000000">
      <w:pPr>
        <w:tabs>
          <w:tab w:val="center" w:pos="4436"/>
        </w:tabs>
        <w:spacing w:after="155" w:line="261" w:lineRule="auto"/>
        <w:ind w:left="-15" w:firstLine="0"/>
        <w:jc w:val="left"/>
      </w:pPr>
      <w:r>
        <w:rPr>
          <w:i/>
        </w:rPr>
        <w:t>5.</w:t>
      </w:r>
      <w:r>
        <w:rPr>
          <w:i/>
        </w:rPr>
        <w:tab/>
        <w:t>In July, the one year interest rate is 12% on British pounds and 9% on U.S. dollars.</w:t>
      </w:r>
    </w:p>
    <w:p w14:paraId="416E1083" w14:textId="28690D4A" w:rsidR="00BD78FF" w:rsidRDefault="00000000">
      <w:pPr>
        <w:numPr>
          <w:ilvl w:val="0"/>
          <w:numId w:val="1"/>
        </w:numPr>
        <w:spacing w:after="155" w:line="261" w:lineRule="auto"/>
        <w:ind w:right="430"/>
      </w:pPr>
      <w:r>
        <w:rPr>
          <w:i/>
        </w:rPr>
        <w:t xml:space="preserve">If the current exchange rate is </w:t>
      </w:r>
      <w:r w:rsidR="007B65A4">
        <w:rPr>
          <w:i/>
        </w:rPr>
        <w:t>$1.63/GBP</w:t>
      </w:r>
      <w:r w:rsidR="0028441A">
        <w:rPr>
          <w:i/>
        </w:rPr>
        <w:t>,</w:t>
      </w:r>
      <w:r w:rsidR="000F34CE">
        <w:rPr>
          <w:i/>
        </w:rPr>
        <w:t xml:space="preserve"> </w:t>
      </w:r>
      <w:r>
        <w:rPr>
          <w:i/>
        </w:rPr>
        <w:t xml:space="preserve"> what is the expected future exchange rate in one year?</w:t>
      </w:r>
    </w:p>
    <w:p w14:paraId="367C4EBA" w14:textId="77777777" w:rsidR="00BD78FF" w:rsidRDefault="00000000">
      <w:pPr>
        <w:ind w:left="715" w:right="434"/>
      </w:pPr>
      <w:r>
        <w:lastRenderedPageBreak/>
        <w:t xml:space="preserve">ANSWER. According to the international Fisher effect, the spot exchange rate expected in one year equals 1.63 x 1.09/1.12 = $1.5863. </w:t>
      </w:r>
    </w:p>
    <w:p w14:paraId="59E506F1" w14:textId="79B7B098" w:rsidR="00BD78FF" w:rsidRDefault="00000000">
      <w:pPr>
        <w:numPr>
          <w:ilvl w:val="0"/>
          <w:numId w:val="1"/>
        </w:numPr>
        <w:spacing w:after="155" w:line="261" w:lineRule="auto"/>
        <w:ind w:right="430"/>
      </w:pPr>
      <w:r>
        <w:rPr>
          <w:i/>
        </w:rPr>
        <w:t>Suppose a change in expectations regarding future U.S. inflation causes the expected future spot rate to decline to</w:t>
      </w:r>
      <w:r w:rsidR="0028441A">
        <w:rPr>
          <w:i/>
        </w:rPr>
        <w:t xml:space="preserve"> $1.52/GBP</w:t>
      </w:r>
      <w:r>
        <w:rPr>
          <w:i/>
        </w:rPr>
        <w:t xml:space="preserve"> What should happen to the U.S. interest rate?</w:t>
      </w:r>
    </w:p>
    <w:p w14:paraId="42482F6E" w14:textId="77777777" w:rsidR="00BD78FF" w:rsidRDefault="00000000">
      <w:pPr>
        <w:ind w:left="715" w:right="434"/>
      </w:pPr>
      <w:r>
        <w:t>ANSWER. If r</w:t>
      </w:r>
      <w:r>
        <w:rPr>
          <w:vertAlign w:val="subscript"/>
        </w:rPr>
        <w:t>US</w:t>
      </w:r>
      <w:r>
        <w:t xml:space="preserve"> is the unknown U.S. interest rate, and assuming that the British interest rate stayed at 12% (because there has been no change in expectations of British inflation), then according to the IFE, 1.52/1.63 = (1+r</w:t>
      </w:r>
      <w:r>
        <w:rPr>
          <w:vertAlign w:val="subscript"/>
        </w:rPr>
        <w:t>US</w:t>
      </w:r>
      <w:r>
        <w:t>)/1.12 or r</w:t>
      </w:r>
      <w:r>
        <w:rPr>
          <w:vertAlign w:val="subscript"/>
        </w:rPr>
        <w:t>US</w:t>
      </w:r>
      <w:r>
        <w:t xml:space="preserve"> = 4.44%. </w:t>
      </w:r>
    </w:p>
    <w:p w14:paraId="66506DAB" w14:textId="77777777" w:rsidR="00BD78FF" w:rsidRDefault="00000000">
      <w:pPr>
        <w:pStyle w:val="Heading1"/>
        <w:ind w:left="-5"/>
      </w:pPr>
      <w:r>
        <w:t xml:space="preserve">Chapter 4, Problem 6 </w:t>
      </w:r>
    </w:p>
    <w:p w14:paraId="368C29BD" w14:textId="77777777" w:rsidR="00BD78FF" w:rsidRDefault="00000000">
      <w:pPr>
        <w:spacing w:after="155" w:line="261" w:lineRule="auto"/>
        <w:ind w:left="-5" w:right="430"/>
      </w:pPr>
      <w:r>
        <w:rPr>
          <w:i/>
        </w:rPr>
        <w:t>6. Suppose that in Japan the interest rate is 8% and inflation is expected to be 3%. Meanwhile, the expected inflation rate in France is 12%, and the English interest rate is 14%. To the nearest whole number, what is the best estimate of the one year forward exchange premium (discount) at which the pound will be selling relative to the French franc?</w:t>
      </w:r>
    </w:p>
    <w:p w14:paraId="2AEACD17" w14:textId="150841A3" w:rsidR="00650B0F" w:rsidRPr="00650B0F" w:rsidRDefault="00000000" w:rsidP="00650B0F">
      <w:pPr>
        <w:pStyle w:val="xmsonormal"/>
        <w:spacing w:before="0" w:beforeAutospacing="0" w:after="0" w:afterAutospacing="0"/>
        <w:rPr>
          <w:rFonts w:ascii="Cambria" w:hAnsi="Cambria"/>
          <w:sz w:val="27"/>
          <w:szCs w:val="27"/>
        </w:rPr>
      </w:pPr>
      <w:r>
        <w:t xml:space="preserve">ANSWER. </w:t>
      </w:r>
      <w:r w:rsidR="00650B0F" w:rsidRPr="00650B0F">
        <w:rPr>
          <w:rFonts w:ascii="Cambria" w:hAnsi="Cambria"/>
          <w:sz w:val="22"/>
          <w:szCs w:val="22"/>
        </w:rPr>
        <w:t xml:space="preserve">If we use a more accurate method in </w:t>
      </w:r>
      <w:r w:rsidR="00650B0F">
        <w:rPr>
          <w:rFonts w:ascii="Cambria" w:hAnsi="Cambria"/>
          <w:sz w:val="22"/>
          <w:szCs w:val="22"/>
        </w:rPr>
        <w:t xml:space="preserve">the </w:t>
      </w:r>
      <w:r w:rsidR="00650B0F" w:rsidRPr="00650B0F">
        <w:rPr>
          <w:rFonts w:ascii="Cambria" w:hAnsi="Cambria"/>
          <w:sz w:val="22"/>
          <w:szCs w:val="22"/>
        </w:rPr>
        <w:t>calculation of nominal interest rate:</w:t>
      </w:r>
    </w:p>
    <w:p w14:paraId="0CCAC6B2" w14:textId="16FEBDCB" w:rsidR="00650B0F" w:rsidRPr="00650B0F" w:rsidRDefault="00650B0F" w:rsidP="00650B0F">
      <w:pPr>
        <w:pStyle w:val="xmsonormal"/>
        <w:spacing w:before="0" w:beforeAutospacing="0" w:after="0" w:afterAutospacing="0"/>
        <w:rPr>
          <w:rFonts w:ascii="Cambria" w:hAnsi="Cambria"/>
          <w:sz w:val="27"/>
          <w:szCs w:val="27"/>
        </w:rPr>
      </w:pPr>
      <w:r w:rsidRPr="00650B0F">
        <w:rPr>
          <w:rFonts w:ascii="Cambria" w:hAnsi="Cambria"/>
          <w:sz w:val="22"/>
          <w:szCs w:val="22"/>
        </w:rPr>
        <w:t>Real Interest Rate in Japan = (1+8%)/(1+</w:t>
      </w:r>
      <w:r w:rsidR="00A83699">
        <w:rPr>
          <w:rFonts w:ascii="Cambria" w:hAnsi="Cambria"/>
          <w:sz w:val="22"/>
          <w:szCs w:val="22"/>
        </w:rPr>
        <w:t>3</w:t>
      </w:r>
      <w:r w:rsidRPr="00650B0F">
        <w:rPr>
          <w:rFonts w:ascii="Cambria" w:hAnsi="Cambria"/>
          <w:sz w:val="22"/>
          <w:szCs w:val="22"/>
        </w:rPr>
        <w:t>%) -1 = 4.85%</w:t>
      </w:r>
    </w:p>
    <w:p w14:paraId="5A355E40" w14:textId="02B468EF" w:rsidR="00650B0F" w:rsidRPr="00650B0F" w:rsidRDefault="00650B0F" w:rsidP="00650B0F">
      <w:pPr>
        <w:pStyle w:val="xmsonormal"/>
        <w:spacing w:before="0" w:beforeAutospacing="0" w:after="0" w:afterAutospacing="0"/>
        <w:rPr>
          <w:rFonts w:ascii="Cambria" w:hAnsi="Cambria"/>
          <w:sz w:val="27"/>
          <w:szCs w:val="27"/>
        </w:rPr>
      </w:pPr>
      <w:r w:rsidRPr="00650B0F">
        <w:rPr>
          <w:rFonts w:ascii="Cambria" w:hAnsi="Cambria"/>
          <w:sz w:val="22"/>
          <w:szCs w:val="22"/>
        </w:rPr>
        <w:t>To keep the real interest rate consistent across all three countries, we can calculate the nominal interest rate in France:</w:t>
      </w:r>
    </w:p>
    <w:p w14:paraId="4C6D90F2" w14:textId="77777777" w:rsidR="00650B0F" w:rsidRPr="00650B0F" w:rsidRDefault="00650B0F" w:rsidP="00650B0F">
      <w:pPr>
        <w:pStyle w:val="xmsonormal"/>
        <w:spacing w:before="0" w:beforeAutospacing="0" w:after="0" w:afterAutospacing="0"/>
        <w:rPr>
          <w:rFonts w:ascii="Cambria" w:hAnsi="Cambria"/>
          <w:sz w:val="27"/>
          <w:szCs w:val="27"/>
        </w:rPr>
      </w:pPr>
      <w:r w:rsidRPr="00650B0F">
        <w:rPr>
          <w:rFonts w:ascii="Cambria" w:hAnsi="Cambria"/>
          <w:sz w:val="22"/>
          <w:szCs w:val="22"/>
        </w:rPr>
        <w:t>Nominal Interest Rate_France = (1+0.0485%)(1+0.12) -1 = 17.432%</w:t>
      </w:r>
    </w:p>
    <w:p w14:paraId="225E69A2" w14:textId="70BC21B7" w:rsidR="00650B0F" w:rsidRDefault="00650B0F" w:rsidP="00650B0F">
      <w:pPr>
        <w:pStyle w:val="xmsonormal"/>
        <w:spacing w:before="0" w:beforeAutospacing="0" w:after="0" w:afterAutospacing="0"/>
        <w:rPr>
          <w:rFonts w:ascii="Cambria" w:hAnsi="Cambria"/>
          <w:sz w:val="22"/>
          <w:szCs w:val="22"/>
        </w:rPr>
      </w:pPr>
      <w:r w:rsidRPr="00650B0F">
        <w:rPr>
          <w:rFonts w:ascii="Cambria" w:hAnsi="Cambria"/>
          <w:sz w:val="22"/>
          <w:szCs w:val="22"/>
        </w:rPr>
        <w:t> </w:t>
      </w:r>
      <w:r w:rsidR="00A83699">
        <w:rPr>
          <w:rFonts w:ascii="Cambria" w:hAnsi="Cambria"/>
          <w:sz w:val="22"/>
          <w:szCs w:val="22"/>
        </w:rPr>
        <w:t>Using the forward premium equation in Pound relative to French Franc:</w:t>
      </w:r>
    </w:p>
    <w:p w14:paraId="68202BEE" w14:textId="16089285" w:rsidR="00A83699" w:rsidRPr="00B12530" w:rsidRDefault="00000000" w:rsidP="00650B0F">
      <w:pPr>
        <w:pStyle w:val="xmsonormal"/>
        <w:spacing w:before="0" w:beforeAutospacing="0" w:after="0" w:afterAutospacing="0"/>
        <w:rPr>
          <w:rFonts w:ascii="Cambria" w:hAnsi="Cambria"/>
          <w:sz w:val="22"/>
          <w:szCs w:val="22"/>
        </w:rPr>
      </w:pPr>
      <m:oMathPara>
        <m:oMath>
          <m:f>
            <m:fPr>
              <m:ctrlPr>
                <w:rPr>
                  <w:rFonts w:ascii="Cambria Math" w:hAnsi="Cambria Math"/>
                  <w:i/>
                  <w:sz w:val="22"/>
                  <w:szCs w:val="22"/>
                </w:rPr>
              </m:ctrlPr>
            </m:fPr>
            <m:num>
              <m:r>
                <w:rPr>
                  <w:rFonts w:ascii="Cambria Math" w:hAnsi="Cambria Math"/>
                  <w:sz w:val="22"/>
                  <w:szCs w:val="22"/>
                </w:rPr>
                <m:t>1+nominal interest rat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France</m:t>
                  </m:r>
                </m:sub>
              </m:sSub>
            </m:num>
            <m:den>
              <m:r>
                <w:rPr>
                  <w:rFonts w:ascii="Cambria Math" w:hAnsi="Cambria Math"/>
                  <w:sz w:val="22"/>
                  <w:szCs w:val="22"/>
                </w:rPr>
                <m:t>1+nominal interest rat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England</m:t>
                  </m:r>
                </m:sub>
              </m:sSub>
            </m:den>
          </m:f>
          <m:r>
            <w:rPr>
              <w:rFonts w:ascii="Cambria Math" w:hAnsi="Cambria Math"/>
              <w:sz w:val="22"/>
              <w:szCs w:val="22"/>
            </w:rPr>
            <m:t>-1=</m:t>
          </m:r>
          <m:f>
            <m:fPr>
              <m:ctrlPr>
                <w:rPr>
                  <w:rFonts w:ascii="Cambria Math" w:hAnsi="Cambria Math"/>
                  <w:i/>
                  <w:sz w:val="22"/>
                  <w:szCs w:val="22"/>
                </w:rPr>
              </m:ctrlPr>
            </m:fPr>
            <m:num>
              <m:r>
                <w:rPr>
                  <w:rFonts w:ascii="Cambria Math" w:hAnsi="Cambria Math"/>
                  <w:sz w:val="22"/>
                  <w:szCs w:val="22"/>
                </w:rPr>
                <m:t>1+17.432%</m:t>
              </m:r>
            </m:num>
            <m:den>
              <m:r>
                <w:rPr>
                  <w:rFonts w:ascii="Cambria Math" w:hAnsi="Cambria Math"/>
                  <w:sz w:val="22"/>
                  <w:szCs w:val="22"/>
                </w:rPr>
                <m:t>1+14%</m:t>
              </m:r>
            </m:den>
          </m:f>
          <m:r>
            <w:rPr>
              <w:rFonts w:ascii="Cambria Math" w:hAnsi="Cambria Math"/>
              <w:sz w:val="22"/>
              <w:szCs w:val="22"/>
            </w:rPr>
            <m:t>-1=3.01%</m:t>
          </m:r>
        </m:oMath>
      </m:oMathPara>
    </w:p>
    <w:p w14:paraId="3A2A11BA" w14:textId="1471ED38" w:rsidR="00BD78FF" w:rsidRPr="00650B0F" w:rsidRDefault="00BD78FF">
      <w:pPr>
        <w:ind w:left="715" w:right="434"/>
        <w:rPr>
          <w:color w:val="auto"/>
        </w:rPr>
      </w:pPr>
    </w:p>
    <w:p w14:paraId="7AF6CCC8" w14:textId="77777777" w:rsidR="00BD78FF" w:rsidRDefault="00000000">
      <w:pPr>
        <w:pStyle w:val="Heading1"/>
        <w:ind w:left="-5"/>
      </w:pPr>
      <w:r>
        <w:t xml:space="preserve">Chapter 4, Problem 10 </w:t>
      </w:r>
    </w:p>
    <w:p w14:paraId="691B080B" w14:textId="77777777" w:rsidR="00BD78FF" w:rsidRDefault="00000000">
      <w:pPr>
        <w:spacing w:after="155" w:line="261" w:lineRule="auto"/>
        <w:ind w:left="-5" w:right="430"/>
      </w:pPr>
      <w:r>
        <w:rPr>
          <w:i/>
        </w:rPr>
        <w:t>10. Assume the interest rate is 16 percent on pounds sterling and 7 percent on euros. At the same time, inflation is running at an annual rate of 3 percent in Germany and 9 percent in England.</w:t>
      </w:r>
    </w:p>
    <w:p w14:paraId="4D1083B5" w14:textId="77777777" w:rsidR="00BD78FF" w:rsidRDefault="00000000">
      <w:pPr>
        <w:numPr>
          <w:ilvl w:val="0"/>
          <w:numId w:val="2"/>
        </w:numPr>
        <w:spacing w:after="155" w:line="261" w:lineRule="auto"/>
        <w:ind w:right="430" w:hanging="720"/>
      </w:pPr>
      <w:r>
        <w:rPr>
          <w:i/>
        </w:rPr>
        <w:t>If the euro is selling at a one-year forward premium of 10 percent against the pound, is there an arbitrage opportunity?</w:t>
      </w:r>
    </w:p>
    <w:p w14:paraId="0D999E4F" w14:textId="77777777" w:rsidR="00BD78FF" w:rsidRDefault="00000000">
      <w:pPr>
        <w:ind w:left="715" w:right="434"/>
      </w:pPr>
      <w:r>
        <w:t xml:space="preserve">ANSWER. According to interest rate parity, with a euro rate of 7% and a 10% forward premium on the euro against the pound, the equilibrium pound interest rate should be </w:t>
      </w:r>
    </w:p>
    <w:p w14:paraId="595AF139" w14:textId="77777777" w:rsidR="00BD78FF" w:rsidRDefault="00000000">
      <w:pPr>
        <w:ind w:left="715" w:right="434"/>
      </w:pPr>
      <w:r>
        <w:t xml:space="preserve">1.07 x 1.10 - 1 = 17.7% </w:t>
      </w:r>
    </w:p>
    <w:p w14:paraId="10E4FE36" w14:textId="77777777" w:rsidR="00BD78FF" w:rsidRDefault="00000000">
      <w:pPr>
        <w:ind w:left="715" w:right="434"/>
      </w:pPr>
      <w:r>
        <w:t xml:space="preserve">Since the pound interest rate is only 16%, there is an arbitrage opportunity. It involves borrowing pounds at 16%, converting them into euros, investing them at 7%, and then selling the proceeds forward, locking in a pound return of 17.7%. </w:t>
      </w:r>
    </w:p>
    <w:p w14:paraId="3BF923AD" w14:textId="77777777" w:rsidR="00BD78FF" w:rsidRDefault="00000000">
      <w:pPr>
        <w:numPr>
          <w:ilvl w:val="0"/>
          <w:numId w:val="2"/>
        </w:numPr>
        <w:spacing w:after="155" w:line="261" w:lineRule="auto"/>
        <w:ind w:right="430" w:hanging="720"/>
      </w:pPr>
      <w:r>
        <w:rPr>
          <w:i/>
        </w:rPr>
        <w:t>What is the real interest rate in Germany? in England?</w:t>
      </w:r>
    </w:p>
    <w:p w14:paraId="5FDA7751" w14:textId="77777777" w:rsidR="00BD78FF" w:rsidRDefault="00000000">
      <w:pPr>
        <w:ind w:left="715" w:right="434"/>
      </w:pPr>
      <w:r>
        <w:t>ANSWER. The real interest rate in Germany is 1.07/1.03 -1 = 3.88%. The real interest rate in England is 1.16/1.09 -1 = 6.42%.</w:t>
      </w:r>
    </w:p>
    <w:p w14:paraId="5B20459A" w14:textId="77777777" w:rsidR="00BD78FF" w:rsidRDefault="00000000">
      <w:pPr>
        <w:numPr>
          <w:ilvl w:val="0"/>
          <w:numId w:val="2"/>
        </w:numPr>
        <w:spacing w:after="167" w:line="261" w:lineRule="auto"/>
        <w:ind w:right="430" w:hanging="720"/>
      </w:pPr>
      <w:r>
        <w:rPr>
          <w:i/>
        </w:rPr>
        <w:t>Suppose that during the year the exchange rate changes from €1.8/£1 to €1.77/£1. What are the real costs to a German company of borrowing pounds?</w:t>
      </w:r>
    </w:p>
    <w:p w14:paraId="001B035C" w14:textId="418B8C3D" w:rsidR="00BD78FF" w:rsidRDefault="00000000">
      <w:pPr>
        <w:spacing w:after="182"/>
        <w:ind w:left="356" w:right="241"/>
      </w:pPr>
      <w:r>
        <w:t>ANSWER. At the end of one year, the German company must repay £1.16 for every pound borrowed. However, since the pound has devalued against the euro by 1.67% (1.77/1.80 - 1 = -1.67%), the effective cost in euros is 1.16 x (1 - 0.0167) - 1 = 14.07%.In real terms, given the 3% rate of German inflation, the cost of the pound loan is found as 1.1</w:t>
      </w:r>
      <w:r w:rsidR="00184138">
        <w:t>407</w:t>
      </w:r>
      <w:r>
        <w:t>/1.03 -1 = 10.74%.</w:t>
      </w:r>
    </w:p>
    <w:p w14:paraId="275C8ECE" w14:textId="77777777" w:rsidR="00BD78FF" w:rsidRDefault="00000000">
      <w:pPr>
        <w:numPr>
          <w:ilvl w:val="0"/>
          <w:numId w:val="2"/>
        </w:numPr>
        <w:spacing w:after="155" w:line="261" w:lineRule="auto"/>
        <w:ind w:right="430" w:hanging="720"/>
      </w:pPr>
      <w:r>
        <w:rPr>
          <w:i/>
        </w:rPr>
        <w:t>What are the real costs to a British firm of borrowing euros?</w:t>
      </w:r>
    </w:p>
    <w:p w14:paraId="24DF3906" w14:textId="77777777" w:rsidR="00BD78FF" w:rsidRDefault="00000000">
      <w:pPr>
        <w:ind w:left="715" w:right="434"/>
      </w:pPr>
      <w:r>
        <w:lastRenderedPageBreak/>
        <w:t>ANSWER. During the year, the euro appreciated by 1.69% (1.80/1.77 - 1) against the pound. Hence, a euro loan at 7% will cost 8.81% in pounds (1.07 x 1.0169 - 1).</w:t>
      </w:r>
    </w:p>
    <w:p w14:paraId="0E9B2444" w14:textId="21BB2053" w:rsidR="00F33F79" w:rsidRDefault="00DE146F">
      <w:pPr>
        <w:ind w:left="715" w:right="434"/>
      </w:pPr>
      <w:r>
        <w:t>In real terms, given the 9% rate of UK inflation, the real cost of the EUR loan is: (1+8.81%)/(1+9%) – 1 = -0.17%</w:t>
      </w:r>
    </w:p>
    <w:p w14:paraId="229B6848" w14:textId="77777777" w:rsidR="00BD78FF" w:rsidRDefault="00000000">
      <w:pPr>
        <w:pStyle w:val="Heading1"/>
        <w:ind w:left="-5"/>
      </w:pPr>
      <w:r>
        <w:t xml:space="preserve">Chapter 4, Problem 11 </w:t>
      </w:r>
    </w:p>
    <w:p w14:paraId="3EFC6879" w14:textId="77777777" w:rsidR="00BD78FF" w:rsidRDefault="00000000">
      <w:pPr>
        <w:spacing w:after="155" w:line="261" w:lineRule="auto"/>
        <w:ind w:left="-5" w:right="430"/>
      </w:pPr>
      <w:r>
        <w:rPr>
          <w:i/>
        </w:rPr>
        <w:t>11. Suppose the Eurosterling rate is 15 percent, and the Eurodollar rate is 11.5 percent. What is the forward premium on the dollar? Explain.</w:t>
      </w:r>
    </w:p>
    <w:p w14:paraId="7440CD62" w14:textId="77777777" w:rsidR="00BD78FF" w:rsidRDefault="00000000">
      <w:pPr>
        <w:ind w:left="715" w:right="434"/>
      </w:pPr>
      <w:r>
        <w:t xml:space="preserve">ANSWER. According to interest rate parity, if P is the forward premium on the dollar, then </w:t>
      </w:r>
    </w:p>
    <w:p w14:paraId="75142A39" w14:textId="77777777" w:rsidR="00BD78FF" w:rsidRDefault="00000000">
      <w:pPr>
        <w:ind w:left="715" w:right="434"/>
      </w:pPr>
      <w:r>
        <w:t xml:space="preserve">(1.115)(1 + P) = 1.15, or P = 3.14%. </w:t>
      </w:r>
    </w:p>
    <w:p w14:paraId="21A4D60E" w14:textId="77777777" w:rsidR="00BD78FF" w:rsidRDefault="00000000">
      <w:pPr>
        <w:pStyle w:val="Heading1"/>
        <w:ind w:left="-5"/>
      </w:pPr>
      <w:r>
        <w:t xml:space="preserve">Chapter 4, Problem 14 </w:t>
      </w:r>
    </w:p>
    <w:p w14:paraId="4BB4889D" w14:textId="77777777" w:rsidR="00BD78FF" w:rsidRDefault="00000000">
      <w:pPr>
        <w:tabs>
          <w:tab w:val="center" w:pos="3345"/>
        </w:tabs>
        <w:spacing w:after="155" w:line="261" w:lineRule="auto"/>
        <w:ind w:left="-15" w:firstLine="0"/>
        <w:jc w:val="left"/>
      </w:pPr>
      <w:r>
        <w:rPr>
          <w:i/>
        </w:rPr>
        <w:t>14.</w:t>
      </w:r>
      <w:r>
        <w:rPr>
          <w:i/>
        </w:rPr>
        <w:tab/>
        <w:t>Here are some prices in the international money markets:</w:t>
      </w:r>
    </w:p>
    <w:p w14:paraId="67E9CB58" w14:textId="45A3F7BB" w:rsidR="00BD78FF" w:rsidRDefault="00000000">
      <w:pPr>
        <w:tabs>
          <w:tab w:val="center" w:pos="1141"/>
          <w:tab w:val="center" w:pos="4051"/>
        </w:tabs>
        <w:spacing w:after="155" w:line="261" w:lineRule="auto"/>
        <w:ind w:left="0" w:firstLine="0"/>
        <w:jc w:val="left"/>
      </w:pPr>
      <w:r>
        <w:rPr>
          <w:rFonts w:ascii="Calibri" w:eastAsia="Calibri" w:hAnsi="Calibri" w:cs="Calibri"/>
        </w:rPr>
        <w:tab/>
      </w:r>
      <w:r>
        <w:rPr>
          <w:i/>
        </w:rPr>
        <w:t xml:space="preserve">Spot rate </w:t>
      </w:r>
      <w:r>
        <w:rPr>
          <w:i/>
        </w:rPr>
        <w:tab/>
        <w:t xml:space="preserve">= </w:t>
      </w:r>
      <w:r w:rsidR="000F34CE">
        <w:rPr>
          <w:i/>
        </w:rPr>
        <w:t>$1.46</w:t>
      </w:r>
      <w:r w:rsidR="0028441A">
        <w:rPr>
          <w:i/>
        </w:rPr>
        <w:t>/€</w:t>
      </w:r>
      <w:r>
        <w:rPr>
          <w:i/>
        </w:rPr>
        <w:t xml:space="preserve"> </w:t>
      </w:r>
    </w:p>
    <w:p w14:paraId="0F2AE6C8" w14:textId="336497A8" w:rsidR="00BD78FF" w:rsidRDefault="00000000">
      <w:pPr>
        <w:tabs>
          <w:tab w:val="center" w:pos="1833"/>
          <w:tab w:val="center" w:pos="4051"/>
        </w:tabs>
        <w:spacing w:after="155" w:line="261" w:lineRule="auto"/>
        <w:ind w:left="0" w:firstLine="0"/>
        <w:jc w:val="left"/>
      </w:pPr>
      <w:r>
        <w:rPr>
          <w:rFonts w:ascii="Calibri" w:eastAsia="Calibri" w:hAnsi="Calibri" w:cs="Calibri"/>
        </w:rPr>
        <w:tab/>
      </w:r>
      <w:r>
        <w:rPr>
          <w:i/>
        </w:rPr>
        <w:t xml:space="preserve">Forward rate (one year) </w:t>
      </w:r>
      <w:r>
        <w:rPr>
          <w:i/>
        </w:rPr>
        <w:tab/>
        <w:t xml:space="preserve">= </w:t>
      </w:r>
      <w:r w:rsidR="000F34CE">
        <w:rPr>
          <w:i/>
        </w:rPr>
        <w:t>$1.49</w:t>
      </w:r>
      <w:r w:rsidR="0028441A">
        <w:rPr>
          <w:i/>
        </w:rPr>
        <w:t>/€</w:t>
      </w:r>
      <w:r>
        <w:rPr>
          <w:i/>
        </w:rPr>
        <w:t xml:space="preserve">  </w:t>
      </w:r>
    </w:p>
    <w:p w14:paraId="7BE44B23" w14:textId="77777777" w:rsidR="00BD78FF" w:rsidRDefault="00000000">
      <w:pPr>
        <w:tabs>
          <w:tab w:val="center" w:pos="1466"/>
          <w:tab w:val="center" w:pos="4240"/>
        </w:tabs>
        <w:spacing w:after="167" w:line="261" w:lineRule="auto"/>
        <w:ind w:left="0" w:firstLine="0"/>
        <w:jc w:val="left"/>
      </w:pPr>
      <w:r>
        <w:rPr>
          <w:rFonts w:ascii="Calibri" w:eastAsia="Calibri" w:hAnsi="Calibri" w:cs="Calibri"/>
        </w:rPr>
        <w:tab/>
      </w:r>
      <w:r>
        <w:rPr>
          <w:i/>
        </w:rPr>
        <w:t xml:space="preserve">Interest rate (€) </w:t>
      </w:r>
      <w:r>
        <w:rPr>
          <w:i/>
        </w:rPr>
        <w:tab/>
        <w:t xml:space="preserve">= 7% per year </w:t>
      </w:r>
    </w:p>
    <w:p w14:paraId="00237EAC" w14:textId="77777777" w:rsidR="00BD78FF" w:rsidRDefault="00000000">
      <w:pPr>
        <w:tabs>
          <w:tab w:val="center" w:pos="1453"/>
          <w:tab w:val="center" w:pos="4240"/>
        </w:tabs>
        <w:spacing w:after="155" w:line="261" w:lineRule="auto"/>
        <w:ind w:left="0" w:firstLine="0"/>
        <w:jc w:val="left"/>
      </w:pPr>
      <w:r>
        <w:rPr>
          <w:rFonts w:ascii="Calibri" w:eastAsia="Calibri" w:hAnsi="Calibri" w:cs="Calibri"/>
        </w:rPr>
        <w:tab/>
      </w:r>
      <w:r>
        <w:rPr>
          <w:i/>
        </w:rPr>
        <w:t xml:space="preserve">Interest rate ($)  </w:t>
      </w:r>
      <w:r>
        <w:rPr>
          <w:i/>
        </w:rPr>
        <w:tab/>
        <w:t xml:space="preserve">= 9% per year </w:t>
      </w:r>
    </w:p>
    <w:p w14:paraId="6CBF30D2" w14:textId="77777777" w:rsidR="00BD78FF" w:rsidRDefault="00000000">
      <w:pPr>
        <w:numPr>
          <w:ilvl w:val="0"/>
          <w:numId w:val="3"/>
        </w:numPr>
        <w:spacing w:after="26" w:line="261" w:lineRule="auto"/>
        <w:ind w:right="430"/>
      </w:pPr>
      <w:r>
        <w:rPr>
          <w:i/>
        </w:rPr>
        <w:t>Assuming no transaction costs or taxes exist, do covered arbitrage profits exist in the above situation? Describe the flows.</w:t>
      </w:r>
    </w:p>
    <w:p w14:paraId="7DC0EC29" w14:textId="030F8D7F" w:rsidR="00BD78FF" w:rsidRDefault="00000000">
      <w:pPr>
        <w:spacing w:after="12" w:line="257" w:lineRule="auto"/>
        <w:ind w:left="54" w:firstLine="0"/>
      </w:pPr>
      <w:r>
        <w:t>ANSWER. The annual dollar return on dollars invested in Germany is (1.07 x 1.49)/1.46 - 1 = 9.20%. This return exceeds the 9% return on dollars invested in the United States by 0.2</w:t>
      </w:r>
      <w:r w:rsidR="00F9717F">
        <w:t>0</w:t>
      </w:r>
      <w:r>
        <w:t>% p.a. Hence, a profit can be earned by borrowing dollars or selling dollar assets, buying euros in the spot market, investing the euros at 7%, and simultaneously selling the euro interest and principal forward for one year for dollars.</w:t>
      </w:r>
    </w:p>
    <w:p w14:paraId="6D30E37E" w14:textId="77777777" w:rsidR="00BD78FF" w:rsidRDefault="00000000">
      <w:pPr>
        <w:numPr>
          <w:ilvl w:val="0"/>
          <w:numId w:val="3"/>
        </w:numPr>
        <w:spacing w:after="155" w:line="261" w:lineRule="auto"/>
        <w:ind w:right="430"/>
      </w:pPr>
      <w:r>
        <w:rPr>
          <w:i/>
        </w:rPr>
        <w:t>Suppose now that transaction costs in the foreign exchange market equal 0.25% per transaction. Do unexploited covered arbitrage profit opportunities still exist?</w:t>
      </w:r>
    </w:p>
    <w:p w14:paraId="079449B2" w14:textId="77777777" w:rsidR="00BD78FF" w:rsidRDefault="00000000">
      <w:pPr>
        <w:ind w:left="715" w:right="434"/>
      </w:pPr>
      <w:r>
        <w:t xml:space="preserve">ANSWER. In this case, the return on arbitraging dollars falls to </w:t>
      </w:r>
    </w:p>
    <w:p w14:paraId="5EDBDAF3" w14:textId="77777777" w:rsidR="00BD78FF" w:rsidRDefault="00000000">
      <w:pPr>
        <w:spacing w:after="78"/>
        <w:ind w:left="1450" w:right="434"/>
      </w:pPr>
      <w:r>
        <w:t xml:space="preserve">1.07 x 1.49/1.46 x (1-0.0025)^2 - 1.09 = -0.35% </w:t>
      </w:r>
    </w:p>
    <w:p w14:paraId="336B7957" w14:textId="77777777" w:rsidR="00BD78FF" w:rsidRDefault="00000000">
      <w:pPr>
        <w:spacing w:after="80" w:line="330" w:lineRule="auto"/>
        <w:ind w:left="715" w:right="434"/>
      </w:pPr>
      <w:r>
        <w:t xml:space="preserve">Thus, arbitraging from dollars to euros has now become unprofitable and no capital flows will occur. </w:t>
      </w:r>
    </w:p>
    <w:p w14:paraId="3D1AC903" w14:textId="77777777" w:rsidR="00BD78FF" w:rsidRDefault="00000000">
      <w:pPr>
        <w:pStyle w:val="Heading1"/>
        <w:ind w:left="-5"/>
      </w:pPr>
      <w:r>
        <w:t xml:space="preserve">Chapter 4, Problem 15 </w:t>
      </w:r>
    </w:p>
    <w:p w14:paraId="1C1972E8" w14:textId="493BB6A6" w:rsidR="00BD78FF" w:rsidRDefault="00000000" w:rsidP="00D978AF">
      <w:pPr>
        <w:spacing w:after="155" w:line="261" w:lineRule="auto"/>
        <w:ind w:left="-5" w:right="430"/>
      </w:pPr>
      <w:r>
        <w:rPr>
          <w:i/>
        </w:rPr>
        <w:t xml:space="preserve">15. </w:t>
      </w:r>
      <w:r w:rsidR="00D978AF" w:rsidRPr="00D978AF">
        <w:rPr>
          <w:rFonts w:ascii="Aptos" w:hAnsi="Aptos"/>
          <w:i/>
          <w:iCs/>
          <w:color w:val="auto"/>
          <w:szCs w:val="22"/>
        </w:rPr>
        <w:t xml:space="preserve">Suppose today's exchange rate is </w:t>
      </w:r>
      <w:r w:rsidR="000F34CE">
        <w:rPr>
          <w:rFonts w:ascii="Aptos" w:hAnsi="Aptos"/>
          <w:i/>
          <w:iCs/>
          <w:color w:val="auto"/>
          <w:szCs w:val="22"/>
        </w:rPr>
        <w:t>$1.55</w:t>
      </w:r>
      <w:r w:rsidR="0028441A">
        <w:rPr>
          <w:rFonts w:ascii="Aptos" w:hAnsi="Aptos"/>
          <w:i/>
          <w:iCs/>
          <w:color w:val="auto"/>
          <w:szCs w:val="22"/>
        </w:rPr>
        <w:t>/</w:t>
      </w:r>
      <w:r w:rsidR="0028441A" w:rsidRPr="00D978AF">
        <w:rPr>
          <w:rFonts w:ascii="Aptos" w:hAnsi="Aptos"/>
          <w:i/>
          <w:iCs/>
          <w:color w:val="auto"/>
          <w:szCs w:val="22"/>
        </w:rPr>
        <w:t>€</w:t>
      </w:r>
      <w:r w:rsidR="00D978AF" w:rsidRPr="00D978AF">
        <w:rPr>
          <w:rFonts w:ascii="Aptos" w:hAnsi="Aptos"/>
          <w:i/>
          <w:iCs/>
          <w:color w:val="auto"/>
          <w:szCs w:val="22"/>
        </w:rPr>
        <w:t xml:space="preserve">. The </w:t>
      </w:r>
      <w:r w:rsidR="00A83699">
        <w:rPr>
          <w:rFonts w:ascii="Aptos" w:hAnsi="Aptos"/>
          <w:i/>
          <w:iCs/>
          <w:color w:val="auto"/>
          <w:szCs w:val="22"/>
        </w:rPr>
        <w:t>annualised six-month</w:t>
      </w:r>
      <w:r w:rsidR="002C18B0">
        <w:rPr>
          <w:rFonts w:ascii="Aptos" w:hAnsi="Aptos"/>
          <w:i/>
          <w:iCs/>
          <w:color w:val="auto"/>
          <w:szCs w:val="22"/>
        </w:rPr>
        <w:t xml:space="preserve"> </w:t>
      </w:r>
      <w:r w:rsidR="00D978AF" w:rsidRPr="00D978AF">
        <w:rPr>
          <w:rFonts w:ascii="Aptos" w:hAnsi="Aptos"/>
          <w:i/>
          <w:iCs/>
          <w:color w:val="auto"/>
          <w:szCs w:val="22"/>
        </w:rPr>
        <w:t>interest rates on dollars and euros are 6 percent and 3 percent, respectively. The six-month forward rate is</w:t>
      </w:r>
      <w:r w:rsidR="001F0D2F">
        <w:rPr>
          <w:rFonts w:ascii="Aptos" w:hAnsi="Aptos"/>
          <w:i/>
          <w:iCs/>
          <w:color w:val="auto"/>
          <w:szCs w:val="22"/>
        </w:rPr>
        <w:t xml:space="preserve"> </w:t>
      </w:r>
      <w:r w:rsidR="00D978AF" w:rsidRPr="00D978AF">
        <w:rPr>
          <w:rFonts w:ascii="Aptos" w:hAnsi="Aptos"/>
          <w:i/>
          <w:iCs/>
          <w:color w:val="auto"/>
          <w:szCs w:val="22"/>
        </w:rPr>
        <w:t>$1.5478</w:t>
      </w:r>
      <w:r w:rsidR="0028441A">
        <w:rPr>
          <w:rFonts w:ascii="Aptos" w:hAnsi="Aptos"/>
          <w:i/>
          <w:iCs/>
          <w:color w:val="auto"/>
          <w:szCs w:val="22"/>
        </w:rPr>
        <w:t>/</w:t>
      </w:r>
      <w:r w:rsidR="0028441A" w:rsidRPr="00D978AF">
        <w:rPr>
          <w:rFonts w:ascii="Aptos" w:hAnsi="Aptos"/>
          <w:i/>
          <w:iCs/>
          <w:color w:val="auto"/>
          <w:szCs w:val="22"/>
        </w:rPr>
        <w:t>€</w:t>
      </w:r>
      <w:r w:rsidR="00D978AF" w:rsidRPr="00D978AF">
        <w:rPr>
          <w:rFonts w:ascii="Aptos" w:hAnsi="Aptos"/>
          <w:i/>
          <w:iCs/>
          <w:color w:val="auto"/>
          <w:szCs w:val="22"/>
        </w:rPr>
        <w:t>. A foreign exchange advisory service has predicted that the euro will appreciate to $1.5790 within six months</w:t>
      </w:r>
      <w:r w:rsidRPr="00D978AF">
        <w:rPr>
          <w:i/>
          <w:color w:val="auto"/>
        </w:rPr>
        <w:t xml:space="preserve">. </w:t>
      </w:r>
      <w:r>
        <w:rPr>
          <w:i/>
        </w:rPr>
        <w:t>How would you use forward contracts to profit in the above situation?</w:t>
      </w:r>
    </w:p>
    <w:p w14:paraId="1759FC0F" w14:textId="77777777" w:rsidR="00BD78FF" w:rsidRDefault="00000000">
      <w:pPr>
        <w:ind w:left="715" w:right="434"/>
      </w:pPr>
      <w:r>
        <w:t>ANSWER. By buying euros forward for six months and selling them in the spot market, you can lock in an expected profit of $0.0312, (1.5790 - 1.5478) per euro bought forward. This is a semiannual return of 2.02% (0.0312/1.5478). Whether this profit materializes depends on the accuracy of the advisory service's forecast.</w:t>
      </w:r>
    </w:p>
    <w:p w14:paraId="722793C1" w14:textId="77777777" w:rsidR="00BD78FF" w:rsidRDefault="00000000">
      <w:pPr>
        <w:numPr>
          <w:ilvl w:val="0"/>
          <w:numId w:val="4"/>
        </w:numPr>
        <w:spacing w:after="155" w:line="261" w:lineRule="auto"/>
        <w:ind w:right="430" w:hanging="720"/>
      </w:pPr>
      <w:r>
        <w:rPr>
          <w:i/>
        </w:rPr>
        <w:t>How would you use money market instruments (borrowing and lending) to profit?</w:t>
      </w:r>
    </w:p>
    <w:p w14:paraId="55DD289B" w14:textId="12DAEBEE" w:rsidR="00EE09D4" w:rsidRDefault="00EE09D4" w:rsidP="00EE09D4">
      <w:pPr>
        <w:pStyle w:val="ListParagraph"/>
        <w:ind w:right="434" w:firstLine="0"/>
      </w:pPr>
      <w:r>
        <w:t xml:space="preserve">ANSWER. By borrowing dollars at 6% (3% semiannually), converting them to euros in the spot market, investing the euros at 3% (1.5% semiannually), selling the euro proceeds at </w:t>
      </w:r>
      <w:r>
        <w:lastRenderedPageBreak/>
        <w:t xml:space="preserve">an expected price of $1.5790/ Є, and repaying the dollar loan, you will earn an expected semiannual return of </w:t>
      </w:r>
      <w:r w:rsidR="00A83699">
        <w:t>0.04</w:t>
      </w:r>
      <w:r>
        <w:t>%:</w:t>
      </w:r>
    </w:p>
    <w:p w14:paraId="206B99FA" w14:textId="7399B2F8" w:rsidR="00EE09D4" w:rsidRDefault="00EE09D4" w:rsidP="00EE09D4">
      <w:pPr>
        <w:pStyle w:val="ListParagraph"/>
        <w:spacing w:after="164" w:line="259" w:lineRule="auto"/>
        <w:ind w:firstLine="0"/>
      </w:pPr>
      <w:r>
        <w:t>Return per dollar borrowed = (1/1.55) x 1.015 x 1.5790 - 1.03 = 0</w:t>
      </w:r>
      <w:r w:rsidR="00A83699">
        <w:t>.004 or 0.04%</w:t>
      </w:r>
      <w:r>
        <w:t xml:space="preserve"> </w:t>
      </w:r>
    </w:p>
    <w:p w14:paraId="2C62DD79" w14:textId="38EA20BD" w:rsidR="009108D4" w:rsidRDefault="009108D4">
      <w:pPr>
        <w:ind w:left="715" w:right="434"/>
      </w:pPr>
    </w:p>
    <w:p w14:paraId="5EF0FCB2" w14:textId="77777777" w:rsidR="00CE4B00" w:rsidRDefault="00CE4B00" w:rsidP="00225663">
      <w:pPr>
        <w:spacing w:after="0" w:line="240" w:lineRule="auto"/>
        <w:ind w:left="0" w:firstLine="0"/>
        <w:jc w:val="left"/>
        <w:rPr>
          <w:rFonts w:eastAsia="Times New Roman" w:cs="Times New Roman"/>
          <w:kern w:val="0"/>
          <w:sz w:val="24"/>
          <w:lang w:eastAsia="en-GB" w:bidi="ar-SA"/>
          <w14:ligatures w14:val="none"/>
        </w:rPr>
      </w:pPr>
    </w:p>
    <w:p w14:paraId="50C6E358" w14:textId="77777777" w:rsidR="00CE4B00" w:rsidRDefault="00CE4B00" w:rsidP="00225663">
      <w:pPr>
        <w:spacing w:after="0" w:line="240" w:lineRule="auto"/>
        <w:ind w:left="0" w:firstLine="0"/>
        <w:jc w:val="left"/>
        <w:rPr>
          <w:rFonts w:eastAsia="Times New Roman" w:cs="Times New Roman"/>
          <w:kern w:val="0"/>
          <w:sz w:val="24"/>
          <w:lang w:eastAsia="en-GB" w:bidi="ar-SA"/>
          <w14:ligatures w14:val="none"/>
        </w:rPr>
      </w:pPr>
    </w:p>
    <w:p w14:paraId="5EDCACF7" w14:textId="77777777" w:rsidR="00B24371" w:rsidRDefault="00B24371" w:rsidP="00B24371">
      <w:pPr>
        <w:numPr>
          <w:ilvl w:val="0"/>
          <w:numId w:val="4"/>
        </w:numPr>
        <w:spacing w:after="155" w:line="261" w:lineRule="auto"/>
        <w:ind w:right="430" w:hanging="720"/>
      </w:pPr>
      <w:r>
        <w:rPr>
          <w:i/>
        </w:rPr>
        <w:t>Which alternatives (forward contracts or money market instruments) would you prefer? Why?</w:t>
      </w:r>
    </w:p>
    <w:p w14:paraId="52E466FB" w14:textId="77777777" w:rsidR="00B24371" w:rsidRDefault="00B24371" w:rsidP="00B24371">
      <w:pPr>
        <w:ind w:left="715" w:right="434"/>
      </w:pPr>
      <w:r>
        <w:t xml:space="preserve">ANSWER. The return per dollar in the forward market is substantially higher than the return using the money market speculation. Other things being equal, therefore, the forward market speculation would be preferred. </w:t>
      </w:r>
    </w:p>
    <w:p w14:paraId="6FE454CD" w14:textId="77777777" w:rsidR="00CE4B00" w:rsidRPr="009108D4" w:rsidRDefault="00CE4B00" w:rsidP="00225663">
      <w:pPr>
        <w:spacing w:after="0" w:line="240" w:lineRule="auto"/>
        <w:ind w:left="0" w:firstLine="0"/>
        <w:jc w:val="left"/>
        <w:rPr>
          <w:rFonts w:eastAsia="Times New Roman" w:cs="Times New Roman"/>
          <w:kern w:val="0"/>
          <w:sz w:val="24"/>
          <w:lang w:eastAsia="en-GB" w:bidi="ar-SA"/>
          <w14:ligatures w14:val="none"/>
        </w:rPr>
      </w:pPr>
    </w:p>
    <w:p w14:paraId="7F317AF3" w14:textId="77777777" w:rsidR="00225663" w:rsidRPr="009108D4" w:rsidRDefault="00225663" w:rsidP="00225663">
      <w:pPr>
        <w:spacing w:after="0" w:line="240" w:lineRule="auto"/>
        <w:ind w:left="0" w:firstLine="0"/>
        <w:jc w:val="left"/>
        <w:rPr>
          <w:rFonts w:ascii="Times New Roman" w:eastAsia="Times New Roman" w:hAnsi="Times New Roman" w:cs="Times New Roman"/>
          <w:color w:val="auto"/>
          <w:kern w:val="0"/>
          <w:sz w:val="24"/>
          <w:lang w:eastAsia="en-GB" w:bidi="ar-SA"/>
          <w14:ligatures w14:val="none"/>
        </w:rPr>
      </w:pPr>
    </w:p>
    <w:p w14:paraId="757109A2" w14:textId="222BC224" w:rsidR="00BD78FF" w:rsidRDefault="00BD78FF">
      <w:pPr>
        <w:ind w:left="715" w:right="434"/>
      </w:pPr>
    </w:p>
    <w:sectPr w:rsidR="00BD78FF">
      <w:pgSz w:w="11906" w:h="16838"/>
      <w:pgMar w:top="606" w:right="993" w:bottom="14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331E"/>
    <w:multiLevelType w:val="hybridMultilevel"/>
    <w:tmpl w:val="A4B8CF4E"/>
    <w:lvl w:ilvl="0" w:tplc="8DB0FF3C">
      <w:start w:val="1"/>
      <w:numFmt w:val="lowerLetter"/>
      <w:lvlText w:val="%1."/>
      <w:lvlJc w:val="left"/>
      <w:pPr>
        <w:ind w:left="1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1" w:tplc="2AC64F10">
      <w:start w:val="1"/>
      <w:numFmt w:val="lowerLetter"/>
      <w:lvlText w:val="%2"/>
      <w:lvlJc w:val="left"/>
      <w:pPr>
        <w:ind w:left="10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2" w:tplc="740C85FE">
      <w:start w:val="1"/>
      <w:numFmt w:val="lowerRoman"/>
      <w:lvlText w:val="%3"/>
      <w:lvlJc w:val="left"/>
      <w:pPr>
        <w:ind w:left="18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3" w:tplc="CBC6EAEE">
      <w:start w:val="1"/>
      <w:numFmt w:val="decimal"/>
      <w:lvlText w:val="%4"/>
      <w:lvlJc w:val="left"/>
      <w:pPr>
        <w:ind w:left="25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4" w:tplc="4832204C">
      <w:start w:val="1"/>
      <w:numFmt w:val="lowerLetter"/>
      <w:lvlText w:val="%5"/>
      <w:lvlJc w:val="left"/>
      <w:pPr>
        <w:ind w:left="324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5" w:tplc="85385A74">
      <w:start w:val="1"/>
      <w:numFmt w:val="lowerRoman"/>
      <w:lvlText w:val="%6"/>
      <w:lvlJc w:val="left"/>
      <w:pPr>
        <w:ind w:left="396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6" w:tplc="70481708">
      <w:start w:val="1"/>
      <w:numFmt w:val="decimal"/>
      <w:lvlText w:val="%7"/>
      <w:lvlJc w:val="left"/>
      <w:pPr>
        <w:ind w:left="46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7" w:tplc="DB60A428">
      <w:start w:val="1"/>
      <w:numFmt w:val="lowerLetter"/>
      <w:lvlText w:val="%8"/>
      <w:lvlJc w:val="left"/>
      <w:pPr>
        <w:ind w:left="54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8" w:tplc="14C2D5D8">
      <w:start w:val="1"/>
      <w:numFmt w:val="lowerRoman"/>
      <w:lvlText w:val="%9"/>
      <w:lvlJc w:val="left"/>
      <w:pPr>
        <w:ind w:left="61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6E413BA"/>
    <w:multiLevelType w:val="hybridMultilevel"/>
    <w:tmpl w:val="E66C5B44"/>
    <w:lvl w:ilvl="0" w:tplc="C1FA1566">
      <w:start w:val="1"/>
      <w:numFmt w:val="lowerLetter"/>
      <w:lvlText w:val="%1."/>
      <w:lvlJc w:val="left"/>
      <w:pPr>
        <w:ind w:left="7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1" w:tplc="69D818A8">
      <w:start w:val="1"/>
      <w:numFmt w:val="lowerLetter"/>
      <w:lvlText w:val="%2"/>
      <w:lvlJc w:val="left"/>
      <w:pPr>
        <w:ind w:left="10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2" w:tplc="259294B8">
      <w:start w:val="1"/>
      <w:numFmt w:val="lowerRoman"/>
      <w:lvlText w:val="%3"/>
      <w:lvlJc w:val="left"/>
      <w:pPr>
        <w:ind w:left="18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3" w:tplc="F8581526">
      <w:start w:val="1"/>
      <w:numFmt w:val="decimal"/>
      <w:lvlText w:val="%4"/>
      <w:lvlJc w:val="left"/>
      <w:pPr>
        <w:ind w:left="25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4" w:tplc="BF1C3C20">
      <w:start w:val="1"/>
      <w:numFmt w:val="lowerLetter"/>
      <w:lvlText w:val="%5"/>
      <w:lvlJc w:val="left"/>
      <w:pPr>
        <w:ind w:left="324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5" w:tplc="FD2E83C4">
      <w:start w:val="1"/>
      <w:numFmt w:val="lowerRoman"/>
      <w:lvlText w:val="%6"/>
      <w:lvlJc w:val="left"/>
      <w:pPr>
        <w:ind w:left="396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6" w:tplc="8F2E53CC">
      <w:start w:val="1"/>
      <w:numFmt w:val="decimal"/>
      <w:lvlText w:val="%7"/>
      <w:lvlJc w:val="left"/>
      <w:pPr>
        <w:ind w:left="46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7" w:tplc="2FCAA6F6">
      <w:start w:val="1"/>
      <w:numFmt w:val="lowerLetter"/>
      <w:lvlText w:val="%8"/>
      <w:lvlJc w:val="left"/>
      <w:pPr>
        <w:ind w:left="54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8" w:tplc="99D883CE">
      <w:start w:val="1"/>
      <w:numFmt w:val="lowerRoman"/>
      <w:lvlText w:val="%9"/>
      <w:lvlJc w:val="left"/>
      <w:pPr>
        <w:ind w:left="61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11C0E39"/>
    <w:multiLevelType w:val="hybridMultilevel"/>
    <w:tmpl w:val="8E7A6C68"/>
    <w:lvl w:ilvl="0" w:tplc="4F7CA20A">
      <w:start w:val="1"/>
      <w:numFmt w:val="lowerLetter"/>
      <w:lvlText w:val="%1."/>
      <w:lvlJc w:val="left"/>
      <w:pPr>
        <w:ind w:left="1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1" w:tplc="CDBE9140">
      <w:start w:val="1"/>
      <w:numFmt w:val="lowerLetter"/>
      <w:lvlText w:val="%2"/>
      <w:lvlJc w:val="left"/>
      <w:pPr>
        <w:ind w:left="10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2" w:tplc="EF32DCE8">
      <w:start w:val="1"/>
      <w:numFmt w:val="lowerRoman"/>
      <w:lvlText w:val="%3"/>
      <w:lvlJc w:val="left"/>
      <w:pPr>
        <w:ind w:left="18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3" w:tplc="2F4A855A">
      <w:start w:val="1"/>
      <w:numFmt w:val="decimal"/>
      <w:lvlText w:val="%4"/>
      <w:lvlJc w:val="left"/>
      <w:pPr>
        <w:ind w:left="25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4" w:tplc="3FF60F50">
      <w:start w:val="1"/>
      <w:numFmt w:val="lowerLetter"/>
      <w:lvlText w:val="%5"/>
      <w:lvlJc w:val="left"/>
      <w:pPr>
        <w:ind w:left="324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5" w:tplc="BC549AF6">
      <w:start w:val="1"/>
      <w:numFmt w:val="lowerRoman"/>
      <w:lvlText w:val="%6"/>
      <w:lvlJc w:val="left"/>
      <w:pPr>
        <w:ind w:left="396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6" w:tplc="4B0C6B06">
      <w:start w:val="1"/>
      <w:numFmt w:val="decimal"/>
      <w:lvlText w:val="%7"/>
      <w:lvlJc w:val="left"/>
      <w:pPr>
        <w:ind w:left="46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7" w:tplc="286E8AC6">
      <w:start w:val="1"/>
      <w:numFmt w:val="lowerLetter"/>
      <w:lvlText w:val="%8"/>
      <w:lvlJc w:val="left"/>
      <w:pPr>
        <w:ind w:left="54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8" w:tplc="35881168">
      <w:start w:val="1"/>
      <w:numFmt w:val="lowerRoman"/>
      <w:lvlText w:val="%9"/>
      <w:lvlJc w:val="left"/>
      <w:pPr>
        <w:ind w:left="61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FA9397F"/>
    <w:multiLevelType w:val="hybridMultilevel"/>
    <w:tmpl w:val="F8CC34E6"/>
    <w:lvl w:ilvl="0" w:tplc="DCECCCF6">
      <w:start w:val="1"/>
      <w:numFmt w:val="lowerLetter"/>
      <w:lvlText w:val="%1."/>
      <w:lvlJc w:val="left"/>
      <w:pPr>
        <w:ind w:left="7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1" w:tplc="AD32F76A">
      <w:start w:val="1"/>
      <w:numFmt w:val="lowerLetter"/>
      <w:lvlText w:val="%2"/>
      <w:lvlJc w:val="left"/>
      <w:pPr>
        <w:ind w:left="10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2" w:tplc="49281928">
      <w:start w:val="1"/>
      <w:numFmt w:val="lowerRoman"/>
      <w:lvlText w:val="%3"/>
      <w:lvlJc w:val="left"/>
      <w:pPr>
        <w:ind w:left="18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3" w:tplc="7AA209B4">
      <w:start w:val="1"/>
      <w:numFmt w:val="decimal"/>
      <w:lvlText w:val="%4"/>
      <w:lvlJc w:val="left"/>
      <w:pPr>
        <w:ind w:left="25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4" w:tplc="98D237C6">
      <w:start w:val="1"/>
      <w:numFmt w:val="lowerLetter"/>
      <w:lvlText w:val="%5"/>
      <w:lvlJc w:val="left"/>
      <w:pPr>
        <w:ind w:left="324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5" w:tplc="F26A9752">
      <w:start w:val="1"/>
      <w:numFmt w:val="lowerRoman"/>
      <w:lvlText w:val="%6"/>
      <w:lvlJc w:val="left"/>
      <w:pPr>
        <w:ind w:left="396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6" w:tplc="C1F0A832">
      <w:start w:val="1"/>
      <w:numFmt w:val="decimal"/>
      <w:lvlText w:val="%7"/>
      <w:lvlJc w:val="left"/>
      <w:pPr>
        <w:ind w:left="46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7" w:tplc="2588147C">
      <w:start w:val="1"/>
      <w:numFmt w:val="lowerLetter"/>
      <w:lvlText w:val="%8"/>
      <w:lvlJc w:val="left"/>
      <w:pPr>
        <w:ind w:left="54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8" w:tplc="4B2E7B4E">
      <w:start w:val="1"/>
      <w:numFmt w:val="lowerRoman"/>
      <w:lvlText w:val="%9"/>
      <w:lvlJc w:val="left"/>
      <w:pPr>
        <w:ind w:left="61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abstractNum>
  <w:num w:numId="1" w16cid:durableId="1902709220">
    <w:abstractNumId w:val="2"/>
  </w:num>
  <w:num w:numId="2" w16cid:durableId="1459840250">
    <w:abstractNumId w:val="3"/>
  </w:num>
  <w:num w:numId="3" w16cid:durableId="1053768626">
    <w:abstractNumId w:val="0"/>
  </w:num>
  <w:num w:numId="4" w16cid:durableId="737363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8FF"/>
    <w:rsid w:val="000628CE"/>
    <w:rsid w:val="000F34CE"/>
    <w:rsid w:val="00184138"/>
    <w:rsid w:val="001F0D2F"/>
    <w:rsid w:val="00225663"/>
    <w:rsid w:val="0028441A"/>
    <w:rsid w:val="002A2488"/>
    <w:rsid w:val="002C18B0"/>
    <w:rsid w:val="003560A9"/>
    <w:rsid w:val="004C637E"/>
    <w:rsid w:val="00504EC2"/>
    <w:rsid w:val="005334D6"/>
    <w:rsid w:val="005853B1"/>
    <w:rsid w:val="005B2766"/>
    <w:rsid w:val="00650B0F"/>
    <w:rsid w:val="00685DB6"/>
    <w:rsid w:val="006B7314"/>
    <w:rsid w:val="00746B46"/>
    <w:rsid w:val="007B65A4"/>
    <w:rsid w:val="007D37D7"/>
    <w:rsid w:val="00856D3A"/>
    <w:rsid w:val="009108D4"/>
    <w:rsid w:val="00951BCD"/>
    <w:rsid w:val="00956DD6"/>
    <w:rsid w:val="009B3253"/>
    <w:rsid w:val="00A83699"/>
    <w:rsid w:val="00A911D7"/>
    <w:rsid w:val="00B12530"/>
    <w:rsid w:val="00B24371"/>
    <w:rsid w:val="00B93A7B"/>
    <w:rsid w:val="00BD78FF"/>
    <w:rsid w:val="00CE4B00"/>
    <w:rsid w:val="00D978AF"/>
    <w:rsid w:val="00DD38CC"/>
    <w:rsid w:val="00DE146F"/>
    <w:rsid w:val="00EA0DC5"/>
    <w:rsid w:val="00EE09D4"/>
    <w:rsid w:val="00F33F79"/>
    <w:rsid w:val="00F64E1E"/>
    <w:rsid w:val="00F971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C8239B5"/>
  <w15:docId w15:val="{80933043-AECF-AB48-875E-C94E7E52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730" w:hanging="10"/>
      <w:jc w:val="both"/>
    </w:pPr>
    <w:rPr>
      <w:rFonts w:ascii="Cambria" w:eastAsia="Cambria" w:hAnsi="Cambria" w:cs="Cambria"/>
      <w:color w:val="000000"/>
      <w:sz w:val="22"/>
      <w:lang w:eastAsia="en-AU" w:bidi="en-AU"/>
    </w:rPr>
  </w:style>
  <w:style w:type="paragraph" w:styleId="Heading1">
    <w:name w:val="heading 1"/>
    <w:next w:val="Normal"/>
    <w:link w:val="Heading1Char"/>
    <w:uiPriority w:val="9"/>
    <w:qFormat/>
    <w:pPr>
      <w:keepNext/>
      <w:keepLines/>
      <w:spacing w:after="164" w:line="259" w:lineRule="auto"/>
      <w:ind w:left="10" w:hanging="10"/>
      <w:outlineLvl w:val="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paragraph" w:customStyle="1" w:styleId="xmsonormal">
    <w:name w:val="x_msonormal"/>
    <w:basedOn w:val="Normal"/>
    <w:rsid w:val="00650B0F"/>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eastAsia="en-GB" w:bidi="ar-SA"/>
      <w14:ligatures w14:val="none"/>
    </w:rPr>
  </w:style>
  <w:style w:type="paragraph" w:styleId="ListParagraph">
    <w:name w:val="List Paragraph"/>
    <w:basedOn w:val="Normal"/>
    <w:uiPriority w:val="34"/>
    <w:qFormat/>
    <w:rsid w:val="00EE09D4"/>
    <w:pPr>
      <w:ind w:left="720"/>
      <w:contextualSpacing/>
    </w:pPr>
  </w:style>
  <w:style w:type="paragraph" w:styleId="Revision">
    <w:name w:val="Revision"/>
    <w:hidden/>
    <w:uiPriority w:val="99"/>
    <w:semiHidden/>
    <w:rsid w:val="00F64E1E"/>
    <w:pPr>
      <w:spacing w:after="0" w:line="240" w:lineRule="auto"/>
    </w:pPr>
    <w:rPr>
      <w:rFonts w:ascii="Cambria" w:eastAsia="Cambria" w:hAnsi="Cambria" w:cs="Cambria"/>
      <w:color w:val="000000"/>
      <w:sz w:val="22"/>
      <w:lang w:eastAsia="en-AU" w:bidi="en-AU"/>
    </w:rPr>
  </w:style>
  <w:style w:type="character" w:styleId="PlaceholderText">
    <w:name w:val="Placeholder Text"/>
    <w:basedOn w:val="DefaultParagraphFont"/>
    <w:uiPriority w:val="99"/>
    <w:semiHidden/>
    <w:rsid w:val="00A836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734915">
      <w:bodyDiv w:val="1"/>
      <w:marLeft w:val="0"/>
      <w:marRight w:val="0"/>
      <w:marTop w:val="0"/>
      <w:marBottom w:val="0"/>
      <w:divBdr>
        <w:top w:val="none" w:sz="0" w:space="0" w:color="auto"/>
        <w:left w:val="none" w:sz="0" w:space="0" w:color="auto"/>
        <w:bottom w:val="none" w:sz="0" w:space="0" w:color="auto"/>
        <w:right w:val="none" w:sz="0" w:space="0" w:color="auto"/>
      </w:divBdr>
      <w:divsChild>
        <w:div w:id="1465153968">
          <w:marLeft w:val="0"/>
          <w:marRight w:val="0"/>
          <w:marTop w:val="0"/>
          <w:marBottom w:val="0"/>
          <w:divBdr>
            <w:top w:val="none" w:sz="0" w:space="0" w:color="auto"/>
            <w:left w:val="none" w:sz="0" w:space="0" w:color="auto"/>
            <w:bottom w:val="none" w:sz="0" w:space="0" w:color="auto"/>
            <w:right w:val="none" w:sz="0" w:space="0" w:color="auto"/>
          </w:divBdr>
        </w:div>
        <w:div w:id="1896312051">
          <w:marLeft w:val="0"/>
          <w:marRight w:val="0"/>
          <w:marTop w:val="0"/>
          <w:marBottom w:val="0"/>
          <w:divBdr>
            <w:top w:val="none" w:sz="0" w:space="0" w:color="auto"/>
            <w:left w:val="none" w:sz="0" w:space="0" w:color="auto"/>
            <w:bottom w:val="none" w:sz="0" w:space="0" w:color="auto"/>
            <w:right w:val="none" w:sz="0" w:space="0" w:color="auto"/>
          </w:divBdr>
        </w:div>
        <w:div w:id="1072122788">
          <w:marLeft w:val="0"/>
          <w:marRight w:val="0"/>
          <w:marTop w:val="0"/>
          <w:marBottom w:val="0"/>
          <w:divBdr>
            <w:top w:val="none" w:sz="0" w:space="0" w:color="auto"/>
            <w:left w:val="none" w:sz="0" w:space="0" w:color="auto"/>
            <w:bottom w:val="none" w:sz="0" w:space="0" w:color="auto"/>
            <w:right w:val="none" w:sz="0" w:space="0" w:color="auto"/>
          </w:divBdr>
        </w:div>
        <w:div w:id="2133087272">
          <w:marLeft w:val="0"/>
          <w:marRight w:val="0"/>
          <w:marTop w:val="0"/>
          <w:marBottom w:val="0"/>
          <w:divBdr>
            <w:top w:val="none" w:sz="0" w:space="0" w:color="auto"/>
            <w:left w:val="none" w:sz="0" w:space="0" w:color="auto"/>
            <w:bottom w:val="none" w:sz="0" w:space="0" w:color="auto"/>
            <w:right w:val="none" w:sz="0" w:space="0" w:color="auto"/>
          </w:divBdr>
        </w:div>
        <w:div w:id="428744948">
          <w:marLeft w:val="0"/>
          <w:marRight w:val="0"/>
          <w:marTop w:val="0"/>
          <w:marBottom w:val="0"/>
          <w:divBdr>
            <w:top w:val="none" w:sz="0" w:space="0" w:color="auto"/>
            <w:left w:val="none" w:sz="0" w:space="0" w:color="auto"/>
            <w:bottom w:val="none" w:sz="0" w:space="0" w:color="auto"/>
            <w:right w:val="none" w:sz="0" w:space="0" w:color="auto"/>
          </w:divBdr>
        </w:div>
        <w:div w:id="1273170363">
          <w:marLeft w:val="0"/>
          <w:marRight w:val="0"/>
          <w:marTop w:val="0"/>
          <w:marBottom w:val="0"/>
          <w:divBdr>
            <w:top w:val="none" w:sz="0" w:space="0" w:color="auto"/>
            <w:left w:val="none" w:sz="0" w:space="0" w:color="auto"/>
            <w:bottom w:val="none" w:sz="0" w:space="0" w:color="auto"/>
            <w:right w:val="none" w:sz="0" w:space="0" w:color="auto"/>
          </w:divBdr>
        </w:div>
        <w:div w:id="1626543708">
          <w:marLeft w:val="0"/>
          <w:marRight w:val="0"/>
          <w:marTop w:val="0"/>
          <w:marBottom w:val="0"/>
          <w:divBdr>
            <w:top w:val="none" w:sz="0" w:space="0" w:color="auto"/>
            <w:left w:val="none" w:sz="0" w:space="0" w:color="auto"/>
            <w:bottom w:val="none" w:sz="0" w:space="0" w:color="auto"/>
            <w:right w:val="none" w:sz="0" w:space="0" w:color="auto"/>
          </w:divBdr>
        </w:div>
      </w:divsChild>
    </w:div>
    <w:div w:id="1952741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 Vansteenkiste</dc:creator>
  <cp:keywords/>
  <cp:lastModifiedBy>Fariborz Moshirian</cp:lastModifiedBy>
  <cp:revision>2</cp:revision>
  <dcterms:created xsi:type="dcterms:W3CDTF">2026-06-12T04:22:00Z</dcterms:created>
  <dcterms:modified xsi:type="dcterms:W3CDTF">2026-06-12T04:22:00Z</dcterms:modified>
</cp:coreProperties>
</file>