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>
        <w:rPr>
          <w:rFonts w:eastAsia="+mn-ea"/>
          <w:color w:val="000000"/>
          <w:kern w:val="24"/>
        </w:rPr>
        <w:t>НАУКИ И ВЫСШЕГО ОБРАЗОВАНИЯ</w:t>
      </w:r>
      <w:r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597BB9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автоматизированных систем управления</w:t>
      </w:r>
    </w:p>
    <w:p w:rsidR="00597BB9" w:rsidRPr="00DF2504" w:rsidRDefault="00597BB9" w:rsidP="00597BB9">
      <w:pPr>
        <w:rPr>
          <w:i/>
          <w:szCs w:val="28"/>
        </w:rPr>
      </w:pPr>
    </w:p>
    <w:p w:rsidR="00597BB9" w:rsidRPr="00DF2504" w:rsidRDefault="00597BB9" w:rsidP="00597BB9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756116A3" wp14:editId="28AE7097">
            <wp:extent cx="1504950" cy="100181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B9" w:rsidRPr="002F57C1" w:rsidRDefault="00597BB9" w:rsidP="00597BB9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:rsidR="00597BB9" w:rsidRPr="005B2838" w:rsidRDefault="00597BB9" w:rsidP="00597BB9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>
        <w:rPr>
          <w:b/>
          <w:szCs w:val="28"/>
        </w:rPr>
        <w:t>1</w:t>
      </w:r>
    </w:p>
    <w:p w:rsidR="00597BB9" w:rsidRDefault="00597BB9" w:rsidP="00597BB9">
      <w:pPr>
        <w:jc w:val="center"/>
        <w:rPr>
          <w:b/>
          <w:szCs w:val="28"/>
        </w:rPr>
      </w:pPr>
      <w:r w:rsidRPr="00597BB9">
        <w:rPr>
          <w:b/>
          <w:szCs w:val="28"/>
        </w:rPr>
        <w:t>Моделирование ИС в нотации UML</w:t>
      </w:r>
    </w:p>
    <w:p w:rsidR="00597BB9" w:rsidRDefault="00597BB9" w:rsidP="00597BB9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b/>
          <w:szCs w:val="28"/>
        </w:rPr>
        <w:t>Программная инженерия</w:t>
      </w:r>
      <w:r>
        <w:rPr>
          <w:b/>
          <w:szCs w:val="28"/>
        </w:rPr>
        <w:t>»</w:t>
      </w:r>
    </w:p>
    <w:p w:rsidR="001E7728" w:rsidRPr="00BB1F7E" w:rsidRDefault="001E7728" w:rsidP="00597BB9">
      <w:pPr>
        <w:jc w:val="center"/>
        <w:rPr>
          <w:b/>
          <w:szCs w:val="28"/>
        </w:rPr>
      </w:pPr>
      <w:r>
        <w:rPr>
          <w:b/>
          <w:szCs w:val="28"/>
        </w:rPr>
        <w:t>Бригада №3</w:t>
      </w:r>
    </w:p>
    <w:p w:rsidR="00597BB9" w:rsidRDefault="00597BB9" w:rsidP="00597BB9">
      <w:pPr>
        <w:jc w:val="center"/>
        <w:rPr>
          <w:i/>
          <w:szCs w:val="28"/>
        </w:rPr>
      </w:pPr>
    </w:p>
    <w:p w:rsidR="00597BB9" w:rsidRPr="00DF2504" w:rsidRDefault="00597BB9" w:rsidP="00597BB9">
      <w:pPr>
        <w:rPr>
          <w:i/>
          <w:szCs w:val="28"/>
        </w:rPr>
      </w:pPr>
    </w:p>
    <w:p w:rsidR="00597BB9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Выполнили:</w:t>
      </w:r>
      <w:r>
        <w:rPr>
          <w:i/>
          <w:szCs w:val="28"/>
        </w:rPr>
        <w:tab/>
      </w:r>
      <w:r>
        <w:rPr>
          <w:szCs w:val="28"/>
        </w:rPr>
        <w:t>Проверил:</w:t>
      </w:r>
    </w:p>
    <w:p w:rsidR="00597BB9" w:rsidRDefault="00597BB9" w:rsidP="00597BB9">
      <w:pPr>
        <w:tabs>
          <w:tab w:val="left" w:pos="142"/>
          <w:tab w:val="left" w:pos="6521"/>
        </w:tabs>
        <w:spacing w:after="0"/>
        <w:rPr>
          <w:i/>
          <w:szCs w:val="28"/>
        </w:rPr>
      </w:pPr>
      <w:r>
        <w:rPr>
          <w:szCs w:val="28"/>
        </w:rPr>
        <w:tab/>
        <w:t xml:space="preserve">Студенты гр. </w:t>
      </w:r>
      <w:r w:rsidRPr="005B2838">
        <w:rPr>
          <w:iCs/>
          <w:szCs w:val="28"/>
        </w:rPr>
        <w:t>АВТ-812, АВТФ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>Астапчук В.А.</w:t>
      </w:r>
    </w:p>
    <w:p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 w:rsidRPr="009A7A93">
        <w:rPr>
          <w:szCs w:val="28"/>
        </w:rPr>
        <w:t>Березин Дмитрий</w:t>
      </w:r>
      <w:r>
        <w:rPr>
          <w:szCs w:val="28"/>
        </w:rPr>
        <w:tab/>
      </w:r>
    </w:p>
    <w:p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ab/>
        <w:t>Бородина Алина</w:t>
      </w:r>
    </w:p>
    <w:p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 xml:space="preserve">  </w:t>
      </w:r>
      <w:proofErr w:type="spellStart"/>
      <w:r>
        <w:rPr>
          <w:szCs w:val="28"/>
        </w:rPr>
        <w:t>Глинин</w:t>
      </w:r>
      <w:proofErr w:type="spellEnd"/>
      <w:r>
        <w:rPr>
          <w:szCs w:val="28"/>
        </w:rPr>
        <w:t xml:space="preserve"> Евгений</w:t>
      </w:r>
    </w:p>
    <w:p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 xml:space="preserve">«___» ______ 2021 </w:t>
      </w:r>
      <w:r w:rsidRPr="00A437EF">
        <w:rPr>
          <w:rFonts w:eastAsia="+mn-ea"/>
          <w:color w:val="000000"/>
          <w:kern w:val="24"/>
          <w:szCs w:val="28"/>
        </w:rPr>
        <w:t>г.</w:t>
      </w: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2021</w:t>
      </w:r>
      <w:r w:rsidRPr="00A437EF">
        <w:rPr>
          <w:rFonts w:eastAsia="+mn-ea"/>
          <w:color w:val="000000"/>
          <w:kern w:val="24"/>
          <w:szCs w:val="28"/>
        </w:rPr>
        <w:t xml:space="preserve"> г.</w:t>
      </w:r>
    </w:p>
    <w:p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rFonts w:eastAsia="+mn-ea"/>
          <w:color w:val="000000"/>
          <w:kern w:val="24"/>
          <w:szCs w:val="28"/>
        </w:rPr>
        <w:tab/>
        <w:t>_________________</w:t>
      </w:r>
      <w:r>
        <w:rPr>
          <w:rFonts w:eastAsia="+mn-ea"/>
          <w:color w:val="000000"/>
          <w:kern w:val="24"/>
          <w:szCs w:val="28"/>
        </w:rPr>
        <w:tab/>
        <w:t>_________________</w:t>
      </w:r>
    </w:p>
    <w:p w:rsidR="00597BB9" w:rsidRPr="00A437EF" w:rsidRDefault="00597BB9" w:rsidP="00597BB9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i/>
          <w:szCs w:val="28"/>
        </w:rPr>
      </w:pP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</w:p>
    <w:p w:rsidR="00597BB9" w:rsidRDefault="00597BB9" w:rsidP="00597BB9">
      <w:pPr>
        <w:tabs>
          <w:tab w:val="left" w:pos="3261"/>
        </w:tabs>
        <w:rPr>
          <w:i/>
          <w:szCs w:val="28"/>
        </w:rPr>
      </w:pPr>
    </w:p>
    <w:p w:rsidR="00597BB9" w:rsidRDefault="00597BB9" w:rsidP="00597BB9">
      <w:pPr>
        <w:tabs>
          <w:tab w:val="left" w:pos="3261"/>
        </w:tabs>
        <w:rPr>
          <w:i/>
          <w:szCs w:val="28"/>
        </w:rPr>
      </w:pPr>
    </w:p>
    <w:p w:rsidR="00597BB9" w:rsidRPr="001C2579" w:rsidRDefault="00597BB9" w:rsidP="00597BB9">
      <w:pPr>
        <w:jc w:val="center"/>
        <w:rPr>
          <w:szCs w:val="28"/>
        </w:rPr>
      </w:pPr>
      <w:r>
        <w:rPr>
          <w:szCs w:val="28"/>
        </w:rPr>
        <w:t>Новосибирск 2021</w:t>
      </w:r>
    </w:p>
    <w:p w:rsidR="00597BB9" w:rsidRDefault="00597BB9"/>
    <w:sdt>
      <w:sdtPr>
        <w:id w:val="-22560774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4D2A86" w:rsidRPr="004D2A86" w:rsidRDefault="004D2A86" w:rsidP="004D2A86">
          <w:pPr>
            <w:pStyle w:val="a5"/>
            <w:spacing w:after="240" w:line="360" w:lineRule="auto"/>
            <w:jc w:val="center"/>
            <w:rPr>
              <w:rFonts w:cs="Times New Roman"/>
              <w:b w:val="0"/>
              <w:bCs/>
              <w:sz w:val="28"/>
              <w:szCs w:val="28"/>
            </w:rPr>
          </w:pPr>
          <w:r w:rsidRPr="00080551">
            <w:rPr>
              <w:rFonts w:cs="Times New Roman"/>
              <w:bCs/>
              <w:sz w:val="28"/>
              <w:szCs w:val="28"/>
            </w:rPr>
            <w:t>СОДЕРЖАНИЕ</w:t>
          </w:r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59789" w:history="1">
            <w:r>
              <w:rPr>
                <w:rStyle w:val="a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659790" w:history="1">
            <w:r w:rsidRPr="00EF6E97">
              <w:rPr>
                <w:rStyle w:val="a4"/>
                <w:noProof/>
              </w:rPr>
              <w:t>Порядок</w:t>
            </w:r>
            <w:r>
              <w:rPr>
                <w:rStyle w:val="a4"/>
                <w:noProof/>
              </w:rPr>
              <w:t xml:space="preserve">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659791" w:history="1">
            <w:r w:rsidRPr="00EF6E97">
              <w:rPr>
                <w:rStyle w:val="a4"/>
                <w:noProof/>
              </w:rPr>
              <w:t>Вариант 3 – Кредитование владельцев частных предприятий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659792" w:history="1">
            <w:r w:rsidRPr="00EF6E97">
              <w:rPr>
                <w:rStyle w:val="a4"/>
                <w:noProof/>
              </w:rPr>
              <w:t>Построенные UML-диаграммы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659793" w:history="1">
            <w:r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659794" w:history="1">
            <w:r w:rsidRPr="00EF6E97">
              <w:rPr>
                <w:rStyle w:val="a4"/>
                <w:noProof/>
              </w:rPr>
              <w:t>С</w:t>
            </w:r>
            <w:r>
              <w:rPr>
                <w:rStyle w:val="a4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A86" w:rsidRDefault="004D2A86">
          <w:r>
            <w:rPr>
              <w:b/>
              <w:bCs/>
            </w:rPr>
            <w:fldChar w:fldCharType="end"/>
          </w:r>
        </w:p>
      </w:sdtContent>
    </w:sdt>
    <w:p w:rsidR="00597BB9" w:rsidRDefault="00597BB9"/>
    <w:p w:rsidR="00597BB9" w:rsidRDefault="00597BB9"/>
    <w:p w:rsidR="00597BB9" w:rsidRDefault="00597BB9">
      <w:bookmarkStart w:id="0" w:name="_GoBack"/>
      <w:bookmarkEnd w:id="0"/>
    </w:p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/>
    <w:p w:rsidR="00597BB9" w:rsidRDefault="00597BB9" w:rsidP="00597BB9"/>
    <w:p w:rsidR="00597BB9" w:rsidRDefault="00597BB9" w:rsidP="00280852">
      <w:pPr>
        <w:pStyle w:val="1"/>
        <w:spacing w:before="0"/>
      </w:pPr>
      <w:bookmarkStart w:id="1" w:name="_Toc81659789"/>
      <w:r>
        <w:lastRenderedPageBreak/>
        <w:t>Цель работы:</w:t>
      </w:r>
      <w:bookmarkEnd w:id="1"/>
    </w:p>
    <w:p w:rsidR="00597BB9" w:rsidRDefault="00597BB9" w:rsidP="00280852">
      <w:pPr>
        <w:pStyle w:val="a6"/>
        <w:numPr>
          <w:ilvl w:val="0"/>
          <w:numId w:val="6"/>
        </w:numPr>
        <w:spacing w:after="0" w:line="360" w:lineRule="auto"/>
        <w:ind w:left="0"/>
        <w:jc w:val="both"/>
      </w:pPr>
      <w:r>
        <w:t>Изучить методологию структурного моделир</w:t>
      </w:r>
      <w:r>
        <w:t>ования ИС с помощью UML.</w:t>
      </w:r>
    </w:p>
    <w:p w:rsidR="00597BB9" w:rsidRDefault="00597BB9" w:rsidP="00280852">
      <w:pPr>
        <w:pStyle w:val="a6"/>
        <w:numPr>
          <w:ilvl w:val="0"/>
          <w:numId w:val="6"/>
        </w:numPr>
        <w:spacing w:after="0" w:line="360" w:lineRule="auto"/>
        <w:ind w:left="0"/>
        <w:jc w:val="both"/>
      </w:pPr>
      <w:r>
        <w:t>Получить навыки работы с программными пакетами, поддерживающими д</w:t>
      </w:r>
      <w:r>
        <w:t xml:space="preserve">анную методологию (MS </w:t>
      </w:r>
      <w:proofErr w:type="spellStart"/>
      <w:r>
        <w:t>Visio</w:t>
      </w:r>
      <w:proofErr w:type="spellEnd"/>
      <w:r>
        <w:t>)</w:t>
      </w:r>
      <w:r>
        <w:t>.</w:t>
      </w:r>
    </w:p>
    <w:p w:rsidR="00597BB9" w:rsidRDefault="00597BB9" w:rsidP="001E7728">
      <w:pPr>
        <w:jc w:val="both"/>
      </w:pPr>
    </w:p>
    <w:p w:rsidR="00597BB9" w:rsidRDefault="00597BB9" w:rsidP="00280852">
      <w:pPr>
        <w:pStyle w:val="1"/>
        <w:spacing w:before="0"/>
      </w:pPr>
      <w:bookmarkStart w:id="2" w:name="_Toc81659790"/>
      <w:r>
        <w:t>Порядок выполнения лабораторной работы:</w:t>
      </w:r>
      <w:bookmarkEnd w:id="2"/>
    </w:p>
    <w:p w:rsidR="00597BB9" w:rsidRDefault="00597BB9" w:rsidP="00280852">
      <w:pPr>
        <w:pStyle w:val="a6"/>
        <w:numPr>
          <w:ilvl w:val="0"/>
          <w:numId w:val="4"/>
        </w:numPr>
        <w:spacing w:after="0" w:line="360" w:lineRule="auto"/>
        <w:ind w:left="0"/>
        <w:jc w:val="both"/>
      </w:pPr>
      <w:r>
        <w:t>Внимательно изучить УЧЕБНЫЙ ПРОЕКТ.</w:t>
      </w:r>
    </w:p>
    <w:p w:rsidR="00597BB9" w:rsidRDefault="00597BB9" w:rsidP="00280852">
      <w:pPr>
        <w:pStyle w:val="a6"/>
        <w:numPr>
          <w:ilvl w:val="0"/>
          <w:numId w:val="4"/>
        </w:numPr>
        <w:spacing w:after="0" w:line="360" w:lineRule="auto"/>
        <w:ind w:left="0"/>
        <w:jc w:val="both"/>
      </w:pPr>
      <w:r>
        <w:t>Для заданной предметной области построить две диаграммы использования (</w:t>
      </w:r>
      <w:proofErr w:type="spellStart"/>
      <w:r>
        <w:t>Use-Case</w:t>
      </w:r>
      <w:proofErr w:type="spellEnd"/>
      <w:r>
        <w:t>): общей функциональности и раскрытие одного из сценариев.</w:t>
      </w:r>
    </w:p>
    <w:p w:rsidR="00597BB9" w:rsidRDefault="00597BB9" w:rsidP="00280852">
      <w:pPr>
        <w:pStyle w:val="a6"/>
        <w:numPr>
          <w:ilvl w:val="0"/>
          <w:numId w:val="4"/>
        </w:numPr>
        <w:spacing w:after="0" w:line="360" w:lineRule="auto"/>
        <w:ind w:left="0"/>
        <w:jc w:val="both"/>
      </w:pPr>
      <w:r>
        <w:t>Оформить отчёт, который должен содержать:</w:t>
      </w:r>
    </w:p>
    <w:p w:rsidR="00597BB9" w:rsidRDefault="00597BB9" w:rsidP="00280852">
      <w:pPr>
        <w:pStyle w:val="a6"/>
        <w:numPr>
          <w:ilvl w:val="0"/>
          <w:numId w:val="2"/>
        </w:numPr>
        <w:spacing w:after="0" w:line="360" w:lineRule="auto"/>
        <w:ind w:left="0"/>
        <w:jc w:val="both"/>
      </w:pPr>
      <w:r>
        <w:t>титульный лист;</w:t>
      </w:r>
    </w:p>
    <w:p w:rsidR="00597BB9" w:rsidRDefault="00597BB9" w:rsidP="00280852">
      <w:pPr>
        <w:pStyle w:val="a6"/>
        <w:numPr>
          <w:ilvl w:val="0"/>
          <w:numId w:val="2"/>
        </w:numPr>
        <w:spacing w:after="0" w:line="360" w:lineRule="auto"/>
        <w:ind w:left="0"/>
        <w:jc w:val="both"/>
      </w:pPr>
      <w:r>
        <w:t>название лабораторной работы, цель;</w:t>
      </w:r>
    </w:p>
    <w:p w:rsidR="00597BB9" w:rsidRDefault="00597BB9" w:rsidP="00280852">
      <w:pPr>
        <w:pStyle w:val="a6"/>
        <w:numPr>
          <w:ilvl w:val="0"/>
          <w:numId w:val="2"/>
        </w:numPr>
        <w:spacing w:after="0" w:line="360" w:lineRule="auto"/>
        <w:ind w:left="0"/>
        <w:jc w:val="both"/>
      </w:pPr>
      <w:r>
        <w:t>построенные UML-диаграммы.</w:t>
      </w:r>
    </w:p>
    <w:p w:rsidR="001E7728" w:rsidRDefault="001E7728" w:rsidP="001E7728">
      <w:pPr>
        <w:spacing w:after="0" w:line="360" w:lineRule="auto"/>
      </w:pPr>
    </w:p>
    <w:p w:rsidR="001E7728" w:rsidRDefault="001E7728" w:rsidP="001E7728">
      <w:pPr>
        <w:spacing w:after="0" w:line="360" w:lineRule="auto"/>
      </w:pPr>
    </w:p>
    <w:p w:rsidR="001E7728" w:rsidRDefault="001E7728">
      <w:pPr>
        <w:spacing w:after="160" w:line="259" w:lineRule="auto"/>
      </w:pPr>
      <w:r>
        <w:br w:type="page"/>
      </w:r>
    </w:p>
    <w:p w:rsidR="001E7728" w:rsidRPr="00280852" w:rsidRDefault="001E7728" w:rsidP="00280852">
      <w:pPr>
        <w:pStyle w:val="1"/>
        <w:spacing w:before="0"/>
      </w:pPr>
      <w:bookmarkStart w:id="3" w:name="_Toc81659791"/>
      <w:r w:rsidRPr="00280852">
        <w:lastRenderedPageBreak/>
        <w:t>Вариант 3</w:t>
      </w:r>
      <w:r w:rsidR="00280852">
        <w:t xml:space="preserve"> – </w:t>
      </w:r>
      <w:r w:rsidRPr="00280852">
        <w:t>Кредитование</w:t>
      </w:r>
      <w:r w:rsidR="00280852">
        <w:t xml:space="preserve"> </w:t>
      </w:r>
      <w:r w:rsidRPr="00280852">
        <w:t>владельцев частных предприятий</w:t>
      </w:r>
      <w:bookmarkEnd w:id="3"/>
    </w:p>
    <w:p w:rsidR="001E7728" w:rsidRDefault="001E7728" w:rsidP="00280852">
      <w:pPr>
        <w:spacing w:after="0" w:line="360" w:lineRule="auto"/>
        <w:ind w:firstLine="708"/>
        <w:jc w:val="both"/>
      </w:pPr>
      <w:r>
        <w:t>Процесс предоставления кредита начинается с подачи</w:t>
      </w:r>
      <w:r>
        <w:t xml:space="preserve"> заявления. Клиент обращается в </w:t>
      </w:r>
      <w:r>
        <w:t>кредитную организацию в отдел регистрации с заявлен</w:t>
      </w:r>
      <w:r>
        <w:t xml:space="preserve">ием о выдаче ему кредита. После </w:t>
      </w:r>
      <w:r>
        <w:t xml:space="preserve">регистрации клиент с зарегистрированным заявлением </w:t>
      </w:r>
      <w:r>
        <w:t xml:space="preserve">обращается к специалисту отдела </w:t>
      </w:r>
      <w:r>
        <w:t xml:space="preserve">кредитования. Специалист отдела кредитования доводит до </w:t>
      </w:r>
      <w:r>
        <w:t>сведения клиента условия креди</w:t>
      </w:r>
      <w:r>
        <w:t>тования. В случае, если условия устраиваю</w:t>
      </w:r>
      <w:r>
        <w:t>т клиента, то специалист отдела кредитования со</w:t>
      </w:r>
      <w:r>
        <w:t>ставляет проект договора.</w:t>
      </w:r>
    </w:p>
    <w:p w:rsidR="001E7728" w:rsidRDefault="001E7728" w:rsidP="00280852">
      <w:pPr>
        <w:spacing w:after="0" w:line="360" w:lineRule="auto"/>
        <w:ind w:firstLine="708"/>
        <w:jc w:val="both"/>
      </w:pPr>
      <w:r>
        <w:t>Далее клиент предает проект договора специалисту отд</w:t>
      </w:r>
      <w:r>
        <w:t xml:space="preserve">ела экономической безопасности, </w:t>
      </w:r>
      <w:r>
        <w:t>который проверяет платежеспособность клиента и инвестицион</w:t>
      </w:r>
      <w:r>
        <w:t xml:space="preserve">ные риски. Если клиент является </w:t>
      </w:r>
      <w:r>
        <w:t>неплатежеспособным, то ему сообщается об этом, и процесс после отметки этого факта в книге</w:t>
      </w:r>
      <w:r>
        <w:t xml:space="preserve"> </w:t>
      </w:r>
      <w:r>
        <w:t>регистрации (в отделе регистрации) прекращается. Если клиен</w:t>
      </w:r>
      <w:r>
        <w:t xml:space="preserve">т является платежеспособным, но существуют повышенные </w:t>
      </w:r>
      <w:r>
        <w:t>инвестиционные риски, то об этом сооб</w:t>
      </w:r>
      <w:r>
        <w:t xml:space="preserve">щается клиенту, и в этом случае </w:t>
      </w:r>
      <w:r>
        <w:t>либо процесс прекращается, либо условия договора корректируются, после чего но</w:t>
      </w:r>
      <w:r>
        <w:t xml:space="preserve">вый проект </w:t>
      </w:r>
      <w:r>
        <w:t>договора передается специалисту отдела кредитования.</w:t>
      </w:r>
    </w:p>
    <w:p w:rsidR="001E7728" w:rsidRDefault="001E7728" w:rsidP="00280852">
      <w:pPr>
        <w:spacing w:after="0" w:line="360" w:lineRule="auto"/>
        <w:ind w:firstLine="708"/>
        <w:jc w:val="both"/>
      </w:pPr>
      <w:r>
        <w:t>После этого проект договора передается юристу для проверки юридической чистоты</w:t>
      </w:r>
      <w:r>
        <w:t xml:space="preserve"> </w:t>
      </w:r>
      <w:r>
        <w:t>сделки. После проверки проект договора визируется у н</w:t>
      </w:r>
      <w:r>
        <w:t xml:space="preserve">ачальника юридического отдела и </w:t>
      </w:r>
      <w:r>
        <w:t>начальника отдела кредитования. Затем завизированный про</w:t>
      </w:r>
      <w:r>
        <w:t xml:space="preserve">ект договора передается в отдел </w:t>
      </w:r>
      <w:r>
        <w:t>перевода.</w:t>
      </w:r>
    </w:p>
    <w:p w:rsidR="001E7728" w:rsidRDefault="001E7728" w:rsidP="00280852">
      <w:pPr>
        <w:spacing w:after="0" w:line="360" w:lineRule="auto"/>
        <w:ind w:firstLine="708"/>
        <w:jc w:val="both"/>
      </w:pPr>
      <w:r>
        <w:t xml:space="preserve">В случае, если у клиента отсутствует открытый счет </w:t>
      </w:r>
      <w:r w:rsidR="00280852">
        <w:t xml:space="preserve">в банке, с которым сотрудничает </w:t>
      </w:r>
      <w:r>
        <w:t>кредитная организация, то он открывает счет. После открытия сч</w:t>
      </w:r>
      <w:r w:rsidR="00280852">
        <w:t xml:space="preserve">ета клиент сообщает номер счета </w:t>
      </w:r>
      <w:r>
        <w:t>в отдел перевода.</w:t>
      </w:r>
    </w:p>
    <w:p w:rsidR="001E7728" w:rsidRDefault="001E7728" w:rsidP="00280852">
      <w:pPr>
        <w:spacing w:after="0" w:line="360" w:lineRule="auto"/>
        <w:ind w:firstLine="708"/>
        <w:jc w:val="both"/>
      </w:pPr>
      <w:r>
        <w:t>Затем договор визируется директором кредитной органи</w:t>
      </w:r>
      <w:r w:rsidR="00280852">
        <w:t xml:space="preserve">зации и регистрируется в отделе </w:t>
      </w:r>
      <w:r>
        <w:t>документооборота и в книге регистрации отдела регистрации. Один из экземпляров договора</w:t>
      </w:r>
      <w:r w:rsidR="00280852">
        <w:t xml:space="preserve"> </w:t>
      </w:r>
      <w:r>
        <w:t>передается клиенту и на его счет переводятся запрашиваемые денежные средства.</w:t>
      </w:r>
    </w:p>
    <w:p w:rsidR="001E7728" w:rsidRDefault="001E7728" w:rsidP="001E7728">
      <w:pPr>
        <w:spacing w:after="0" w:line="360" w:lineRule="auto"/>
      </w:pPr>
    </w:p>
    <w:p w:rsidR="001E7728" w:rsidRDefault="001E7728" w:rsidP="001E7728">
      <w:pPr>
        <w:spacing w:after="0" w:line="360" w:lineRule="auto"/>
      </w:pPr>
    </w:p>
    <w:p w:rsidR="00597BB9" w:rsidRDefault="001E7728" w:rsidP="00280852">
      <w:pPr>
        <w:pStyle w:val="1"/>
      </w:pPr>
      <w:bookmarkStart w:id="4" w:name="_Toc81659792"/>
      <w:r>
        <w:lastRenderedPageBreak/>
        <w:t xml:space="preserve">Построенные </w:t>
      </w:r>
      <w:r>
        <w:t>UML-диаграммы</w:t>
      </w:r>
      <w:bookmarkEnd w:id="4"/>
    </w:p>
    <w:p w:rsidR="001E7728" w:rsidRDefault="001E7728" w:rsidP="00280852">
      <w:pPr>
        <w:spacing w:line="360" w:lineRule="auto"/>
        <w:ind w:firstLine="708"/>
      </w:pPr>
      <w:r>
        <w:t xml:space="preserve">UML-диаграмма </w:t>
      </w:r>
      <w:r>
        <w:t>общей функциональности</w:t>
      </w:r>
      <w:r>
        <w:t xml:space="preserve"> представлена на рисунке 1.</w:t>
      </w:r>
    </w:p>
    <w:p w:rsidR="001E7728" w:rsidRDefault="001E7728" w:rsidP="001E7728">
      <w:pPr>
        <w:jc w:val="center"/>
      </w:pPr>
      <w:r>
        <w:object w:dxaOrig="14356" w:dyaOrig="10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352.5pt" o:ole="">
            <v:imagedata r:id="rId7" o:title=""/>
          </v:shape>
          <o:OLEObject Type="Embed" ProgID="Visio.Drawing.15" ShapeID="_x0000_i1033" DrawAspect="Content" ObjectID="_1692272591" r:id="rId8"/>
        </w:object>
      </w:r>
    </w:p>
    <w:p w:rsidR="001E7728" w:rsidRDefault="001E7728" w:rsidP="001E7728">
      <w:pPr>
        <w:jc w:val="center"/>
      </w:pPr>
      <w:r>
        <w:t xml:space="preserve">Рисунок 1 - </w:t>
      </w:r>
      <w:r w:rsidRPr="001E7728">
        <w:t>UML-диаграмма общей функциональности</w:t>
      </w:r>
      <w:r>
        <w:t xml:space="preserve"> «ООО «</w:t>
      </w:r>
      <w:proofErr w:type="spellStart"/>
      <w:r>
        <w:t>Быстроденьги</w:t>
      </w:r>
      <w:proofErr w:type="spellEnd"/>
      <w:r>
        <w:t>»</w:t>
      </w: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280852" w:rsidRDefault="00280852" w:rsidP="001E7728">
      <w:pPr>
        <w:spacing w:before="240"/>
        <w:jc w:val="both"/>
      </w:pPr>
    </w:p>
    <w:p w:rsidR="001E7728" w:rsidRDefault="001E7728" w:rsidP="00280852">
      <w:pPr>
        <w:spacing w:before="240" w:line="360" w:lineRule="auto"/>
        <w:ind w:firstLine="708"/>
        <w:jc w:val="both"/>
      </w:pPr>
      <w:r>
        <w:lastRenderedPageBreak/>
        <w:t xml:space="preserve">UML-диаграмма </w:t>
      </w:r>
      <w:r>
        <w:t>сценария «</w:t>
      </w:r>
      <w:r w:rsidRPr="001E7728">
        <w:t>Проверка платежеспособности и инвестиционных рисков</w:t>
      </w:r>
      <w:r>
        <w:t>» представлена на рисунке 2</w:t>
      </w:r>
      <w:r>
        <w:t>.</w:t>
      </w:r>
    </w:p>
    <w:p w:rsidR="001E7728" w:rsidRDefault="001E7728" w:rsidP="00597BB9">
      <w:r>
        <w:object w:dxaOrig="11536" w:dyaOrig="8311">
          <v:shape id="_x0000_i1036" type="#_x0000_t75" style="width:467.25pt;height:336.75pt" o:ole="">
            <v:imagedata r:id="rId9" o:title=""/>
          </v:shape>
          <o:OLEObject Type="Embed" ProgID="Visio.Drawing.15" ShapeID="_x0000_i1036" DrawAspect="Content" ObjectID="_1692272592" r:id="rId10"/>
        </w:object>
      </w:r>
    </w:p>
    <w:p w:rsidR="001E7728" w:rsidRDefault="001E7728" w:rsidP="001E7728">
      <w:pPr>
        <w:jc w:val="center"/>
      </w:pPr>
      <w:r>
        <w:t>Рисунок 2</w:t>
      </w:r>
      <w:r>
        <w:t xml:space="preserve"> - </w:t>
      </w:r>
      <w:r w:rsidRPr="001E7728">
        <w:t xml:space="preserve">UML-диаграмма </w:t>
      </w:r>
      <w:r w:rsidRPr="001E7728">
        <w:t>сценария «Проверка платежеспособности и инвестиционных рисков»</w:t>
      </w:r>
    </w:p>
    <w:p w:rsidR="00280852" w:rsidRDefault="00280852" w:rsidP="001E7728">
      <w:pPr>
        <w:jc w:val="center"/>
        <w:sectPr w:rsidR="002808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0852" w:rsidRDefault="00280852" w:rsidP="00280852">
      <w:pPr>
        <w:pStyle w:val="1"/>
        <w:spacing w:before="0"/>
      </w:pPr>
      <w:bookmarkStart w:id="5" w:name="_Toc81659793"/>
      <w:r>
        <w:lastRenderedPageBreak/>
        <w:t>Вывод:</w:t>
      </w:r>
      <w:bookmarkEnd w:id="5"/>
    </w:p>
    <w:p w:rsidR="00280852" w:rsidRDefault="00280852" w:rsidP="00280852">
      <w:pPr>
        <w:spacing w:line="360" w:lineRule="auto"/>
        <w:ind w:firstLine="708"/>
        <w:jc w:val="both"/>
        <w:sectPr w:rsidR="002808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 данной лабораторной работе была изучена методология</w:t>
      </w:r>
      <w:r>
        <w:t xml:space="preserve"> структурного </w:t>
      </w:r>
      <w:r>
        <w:t>моделирования ИС с помощью UML, а также получены</w:t>
      </w:r>
      <w:r>
        <w:t xml:space="preserve"> навыки работы с программными пакетами, поддерживающими данную методологию (MS </w:t>
      </w:r>
      <w:proofErr w:type="spellStart"/>
      <w:r>
        <w:t>Visio</w:t>
      </w:r>
      <w:proofErr w:type="spellEnd"/>
      <w:r>
        <w:t>).</w:t>
      </w:r>
    </w:p>
    <w:p w:rsidR="00280852" w:rsidRDefault="00D44BA9" w:rsidP="00D44BA9">
      <w:pPr>
        <w:pStyle w:val="1"/>
        <w:spacing w:before="0" w:line="360" w:lineRule="auto"/>
        <w:rPr>
          <w:noProof/>
        </w:rPr>
      </w:pPr>
      <w:bookmarkStart w:id="6" w:name="_Toc81659794"/>
      <w:r w:rsidRPr="00597BB9">
        <w:rPr>
          <w:noProof/>
        </w:rPr>
        <w:lastRenderedPageBreak/>
        <w:t>Список использованных источников</w:t>
      </w:r>
      <w:r>
        <w:rPr>
          <w:noProof/>
        </w:rPr>
        <w:t>:</w:t>
      </w:r>
      <w:bookmarkEnd w:id="6"/>
    </w:p>
    <w:p w:rsidR="00D44BA9" w:rsidRDefault="00D44BA9" w:rsidP="00F97C11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Буч, Г. Язык UML. Руководство пользователя [Электронный ресурс] / Г. Буч, Д. </w:t>
      </w:r>
      <w:proofErr w:type="spellStart"/>
      <w:r>
        <w:t>Рамбо</w:t>
      </w:r>
      <w:proofErr w:type="spellEnd"/>
      <w:r>
        <w:t>,</w:t>
      </w:r>
      <w:r w:rsidR="00F97C11">
        <w:t xml:space="preserve"> </w:t>
      </w:r>
      <w:r>
        <w:t xml:space="preserve">И. Якобсон. - 2-е изд.: </w:t>
      </w:r>
      <w:r w:rsidR="00F97C11">
        <w:t>Пер. с англ. Н. Мухин. - Москва</w:t>
      </w:r>
      <w:r>
        <w:t>: ДМК Пресс, 2008 - 496 с.</w:t>
      </w:r>
    </w:p>
    <w:p w:rsidR="00D44BA9" w:rsidRDefault="00D44BA9" w:rsidP="00F97C11">
      <w:pPr>
        <w:pStyle w:val="a6"/>
        <w:numPr>
          <w:ilvl w:val="0"/>
          <w:numId w:val="7"/>
        </w:numPr>
        <w:spacing w:line="360" w:lineRule="auto"/>
        <w:jc w:val="both"/>
      </w:pPr>
      <w:r>
        <w:t>Введение в UML / Текст: электронный//Портал Национальный Открытый Университет</w:t>
      </w:r>
      <w:r w:rsidR="00F97C11">
        <w:t xml:space="preserve"> </w:t>
      </w:r>
      <w:r>
        <w:t>«ИНТУИТ [сайт]. URL: http://www.intuit.ru/studies/courses/1007/229/lecture/5950</w:t>
      </w:r>
    </w:p>
    <w:p w:rsidR="00D44BA9" w:rsidRPr="00D44BA9" w:rsidRDefault="00D44BA9" w:rsidP="00F97C11">
      <w:pPr>
        <w:pStyle w:val="a6"/>
        <w:numPr>
          <w:ilvl w:val="0"/>
          <w:numId w:val="7"/>
        </w:numPr>
        <w:spacing w:line="360" w:lineRule="auto"/>
        <w:jc w:val="both"/>
      </w:pPr>
      <w:r>
        <w:t>Проектирование информационных систем UML / Текст: электронный//Портал</w:t>
      </w:r>
      <w:r w:rsidR="00F97C11">
        <w:t xml:space="preserve"> </w:t>
      </w:r>
      <w:r>
        <w:t>Национальный Откры</w:t>
      </w:r>
      <w:r w:rsidR="00F97C11">
        <w:t>тый Университет «ИНТУИТ [сайт]. </w:t>
      </w:r>
      <w:r>
        <w:t>URL:</w:t>
      </w:r>
      <w:r w:rsidR="00F97C11">
        <w:t> </w:t>
      </w:r>
      <w:r>
        <w:t>https://intuit.ru/studies/courses/2195/55/lecture/1642</w:t>
      </w:r>
    </w:p>
    <w:sectPr w:rsidR="00D44BA9" w:rsidRPr="00D4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142"/>
    <w:multiLevelType w:val="hybridMultilevel"/>
    <w:tmpl w:val="FB06C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1F9F"/>
    <w:multiLevelType w:val="hybridMultilevel"/>
    <w:tmpl w:val="875A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7FA4"/>
    <w:multiLevelType w:val="hybridMultilevel"/>
    <w:tmpl w:val="36641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E6F"/>
    <w:multiLevelType w:val="hybridMultilevel"/>
    <w:tmpl w:val="75F0D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41F6"/>
    <w:multiLevelType w:val="hybridMultilevel"/>
    <w:tmpl w:val="1AF2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B7412"/>
    <w:multiLevelType w:val="hybridMultilevel"/>
    <w:tmpl w:val="0F185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1831"/>
    <w:multiLevelType w:val="hybridMultilevel"/>
    <w:tmpl w:val="7DC0B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B9"/>
    <w:rsid w:val="001E7728"/>
    <w:rsid w:val="00280852"/>
    <w:rsid w:val="004D2A86"/>
    <w:rsid w:val="00597BB9"/>
    <w:rsid w:val="007F5E40"/>
    <w:rsid w:val="00980CFF"/>
    <w:rsid w:val="00D44BA9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733E"/>
  <w15:chartTrackingRefBased/>
  <w15:docId w15:val="{4E7ACD8C-F885-40D2-AC47-6EC535B6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28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0852"/>
    <w:pPr>
      <w:keepNext/>
      <w:keepLines/>
      <w:spacing w:before="360" w:after="120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7B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7BB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085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7BB9"/>
    <w:pPr>
      <w:spacing w:line="259" w:lineRule="auto"/>
      <w:outlineLvl w:val="9"/>
    </w:pPr>
    <w:rPr>
      <w:lang w:eastAsia="ru-RU"/>
    </w:rPr>
  </w:style>
  <w:style w:type="paragraph" w:styleId="11">
    <w:name w:val="toc 1"/>
    <w:aliases w:val="ОГЛАВЛЕНИЕ"/>
    <w:basedOn w:val="a"/>
    <w:next w:val="a"/>
    <w:autoRedefine/>
    <w:uiPriority w:val="39"/>
    <w:unhideWhenUsed/>
    <w:rsid w:val="00597B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7BB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59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B87D-2A47-4F41-A634-E6505B4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2021-09-04T07:22:00Z</dcterms:created>
  <dcterms:modified xsi:type="dcterms:W3CDTF">2021-09-04T07:57:00Z</dcterms:modified>
</cp:coreProperties>
</file>