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>
          <v:shape id="ole_rId2" o:spid="_x0000_i1025" style="width:126.25pt;height:92.5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4963707" r:id="rId9"/>
        </w:object>
      </w:r>
    </w:p>
    <w:p w:rsidR="00E1409F" w:rsidRDefault="00E1409F" w:rsidP="00B17041">
      <w:pPr>
        <w:jc w:val="center"/>
        <w:rPr>
          <w:rFonts w:cs="Times New Roman"/>
          <w:b/>
          <w:szCs w:val="28"/>
        </w:rPr>
      </w:pPr>
    </w:p>
    <w:p w:rsidR="00B17041" w:rsidRPr="00E50B2A" w:rsidRDefault="00B17041" w:rsidP="00B17041">
      <w:pPr>
        <w:jc w:val="center"/>
        <w:rPr>
          <w:rFonts w:cs="Times New Roman"/>
          <w:b/>
          <w:szCs w:val="28"/>
        </w:rPr>
      </w:pPr>
    </w:p>
    <w:p w:rsidR="00E1409F" w:rsidRPr="00A43E1D" w:rsidRDefault="00E1409F" w:rsidP="00C05E54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</w:t>
      </w:r>
      <w:r w:rsidR="00C05E54">
        <w:rPr>
          <w:rFonts w:cs="Times New Roman"/>
          <w:b/>
          <w:szCs w:val="28"/>
        </w:rPr>
        <w:t xml:space="preserve"> лабораторной работе 1</w:t>
      </w:r>
    </w:p>
    <w:p w:rsidR="00E1409F" w:rsidRDefault="00E1409F" w:rsidP="00C05E54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</w:t>
      </w:r>
      <w:r w:rsidR="00F83033">
        <w:rPr>
          <w:rFonts w:cs="Times New Roman"/>
          <w:b/>
          <w:szCs w:val="28"/>
        </w:rPr>
        <w:t>Методы анализа данных</w:t>
      </w:r>
      <w:r w:rsidRPr="00E50B2A">
        <w:rPr>
          <w:rFonts w:cs="Times New Roman"/>
          <w:b/>
          <w:szCs w:val="28"/>
        </w:rPr>
        <w:t>»</w:t>
      </w:r>
    </w:p>
    <w:p w:rsidR="00C05E54" w:rsidRDefault="00C05E54" w:rsidP="00C05E54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905057" w:rsidRPr="00905057">
        <w:rPr>
          <w:rFonts w:cs="Times New Roman"/>
          <w:b/>
          <w:szCs w:val="28"/>
        </w:rPr>
        <w:t>Предварительный анализ данных, дисперсионный анализ, корреляционный анализ, регрессионный анализ в среде MS Excel</w:t>
      </w:r>
      <w:r>
        <w:rPr>
          <w:rFonts w:cs="Times New Roman"/>
          <w:b/>
          <w:szCs w:val="28"/>
        </w:rPr>
        <w:t>»</w:t>
      </w:r>
    </w:p>
    <w:p w:rsidR="00B17041" w:rsidRDefault="00B17041" w:rsidP="00B17041">
      <w:pPr>
        <w:jc w:val="right"/>
        <w:rPr>
          <w:rFonts w:cs="Times New Roman"/>
          <w:b/>
          <w:szCs w:val="28"/>
        </w:rPr>
      </w:pPr>
    </w:p>
    <w:p w:rsidR="00905057" w:rsidRPr="003473CC" w:rsidRDefault="00905057" w:rsidP="00B17041">
      <w:pPr>
        <w:jc w:val="right"/>
        <w:rPr>
          <w:rFonts w:eastAsia="Times New Roman" w:cs="Times New Roman"/>
          <w:szCs w:val="28"/>
        </w:rPr>
      </w:pPr>
    </w:p>
    <w:p w:rsidR="00B17041" w:rsidRPr="003473CC" w:rsidRDefault="00B17041" w:rsidP="00C05E54">
      <w:pPr>
        <w:ind w:firstLine="0"/>
        <w:rPr>
          <w:rFonts w:eastAsia="Times New Roman" w:cs="Times New Roman"/>
          <w:szCs w:val="28"/>
        </w:rPr>
      </w:pPr>
    </w:p>
    <w:p w:rsidR="00E1409F" w:rsidRPr="003473CC" w:rsidRDefault="00B17041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D8697B">
        <w:rPr>
          <w:rFonts w:eastAsia="Times New Roman" w:cs="Times New Roman"/>
          <w:szCs w:val="28"/>
        </w:rPr>
        <w:t>и</w:t>
      </w:r>
      <w:r w:rsidR="00E1409F" w:rsidRPr="003473CC">
        <w:rPr>
          <w:rFonts w:eastAsia="Times New Roman" w:cs="Times New Roman"/>
          <w:szCs w:val="28"/>
        </w:rPr>
        <w:t xml:space="preserve"> </w:t>
      </w:r>
    </w:p>
    <w:p w:rsidR="00E1409F" w:rsidRDefault="008470F4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="00D8697B">
        <w:rPr>
          <w:rFonts w:eastAsia="Times New Roman" w:cs="Times New Roman"/>
          <w:szCs w:val="28"/>
        </w:rPr>
        <w:t>ы</w:t>
      </w:r>
      <w:r w:rsidR="00E1409F" w:rsidRPr="003473CC">
        <w:rPr>
          <w:rFonts w:eastAsia="Times New Roman" w:cs="Times New Roman"/>
          <w:szCs w:val="28"/>
        </w:rPr>
        <w:t xml:space="preserve"> группы АВТ-812:</w:t>
      </w:r>
    </w:p>
    <w:p w:rsidR="00D8697B" w:rsidRPr="003473CC" w:rsidRDefault="00D8697B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Антонянц Егор</w:t>
      </w:r>
    </w:p>
    <w:p w:rsidR="00154E18" w:rsidRPr="003473CC" w:rsidRDefault="00154E18" w:rsidP="00154E18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Гостеева Анна</w:t>
      </w:r>
    </w:p>
    <w:p w:rsidR="00E1409F" w:rsidRDefault="004E2F56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Амельченко Артем</w:t>
      </w:r>
    </w:p>
    <w:p w:rsidR="00E1409F" w:rsidRPr="003473CC" w:rsidRDefault="00E1409F" w:rsidP="00B17041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:rsidR="00E1409F" w:rsidRPr="003473CC" w:rsidRDefault="00905057" w:rsidP="00B1704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Ганелина Наталья Давидовна</w:t>
      </w:r>
      <w:r w:rsidR="00E1409F" w:rsidRPr="003473CC">
        <w:rPr>
          <w:rFonts w:cs="Times New Roman"/>
          <w:szCs w:val="28"/>
        </w:rPr>
        <w:t>,</w:t>
      </w:r>
    </w:p>
    <w:p w:rsidR="00E1409F" w:rsidRPr="003473CC" w:rsidRDefault="00E1409F" w:rsidP="00905057">
      <w:pPr>
        <w:jc w:val="right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>к.т.н., доцент кафедры АСУ</w:t>
      </w:r>
    </w:p>
    <w:p w:rsidR="00E1409F" w:rsidRDefault="00E1409F" w:rsidP="00B17041">
      <w:pPr>
        <w:rPr>
          <w:rFonts w:cs="Times New Roman"/>
          <w:szCs w:val="28"/>
        </w:rPr>
      </w:pPr>
    </w:p>
    <w:p w:rsidR="00B17041" w:rsidRPr="003473CC" w:rsidRDefault="00B17041" w:rsidP="00B17041">
      <w:pPr>
        <w:rPr>
          <w:rFonts w:cs="Times New Roman"/>
          <w:szCs w:val="28"/>
        </w:rPr>
      </w:pPr>
    </w:p>
    <w:p w:rsidR="00E1409F" w:rsidRPr="003473CC" w:rsidRDefault="00E1409F" w:rsidP="00B17041">
      <w:pPr>
        <w:rPr>
          <w:rFonts w:cs="Times New Roman"/>
          <w:szCs w:val="28"/>
        </w:rPr>
      </w:pPr>
    </w:p>
    <w:p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-1889413979"/>
        <w:docPartObj>
          <w:docPartGallery w:val="Table of Contents"/>
          <w:docPartUnique/>
        </w:docPartObj>
      </w:sdtPr>
      <w:sdtEndPr/>
      <w:sdtContent>
        <w:p w:rsidR="0035498F" w:rsidRPr="0035498F" w:rsidRDefault="0035498F" w:rsidP="0035498F">
          <w:pPr>
            <w:pStyle w:val="ac"/>
            <w:jc w:val="center"/>
            <w:rPr>
              <w:color w:val="auto"/>
            </w:rPr>
          </w:pPr>
          <w:r w:rsidRPr="0035498F">
            <w:rPr>
              <w:color w:val="auto"/>
            </w:rPr>
            <w:t>Содержание</w:t>
          </w:r>
        </w:p>
        <w:p w:rsidR="009C6CC0" w:rsidRDefault="007A77F2" w:rsidP="009C6CC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bookmarkStart w:id="0" w:name="_GoBack"/>
          <w:r w:rsidR="009C6CC0" w:rsidRPr="001558C5">
            <w:rPr>
              <w:rStyle w:val="ad"/>
              <w:noProof/>
            </w:rPr>
            <w:fldChar w:fldCharType="begin"/>
          </w:r>
          <w:r w:rsidR="009C6CC0" w:rsidRPr="001558C5">
            <w:rPr>
              <w:rStyle w:val="ad"/>
              <w:noProof/>
            </w:rPr>
            <w:instrText xml:space="preserve"> </w:instrText>
          </w:r>
          <w:r w:rsidR="009C6CC0">
            <w:rPr>
              <w:noProof/>
            </w:rPr>
            <w:instrText>HYPERLINK \l "_Toc84350911"</w:instrText>
          </w:r>
          <w:r w:rsidR="009C6CC0" w:rsidRPr="001558C5">
            <w:rPr>
              <w:rStyle w:val="ad"/>
              <w:noProof/>
            </w:rPr>
            <w:instrText xml:space="preserve"> </w:instrText>
          </w:r>
          <w:r w:rsidR="009C6CC0" w:rsidRPr="001558C5">
            <w:rPr>
              <w:rStyle w:val="ad"/>
              <w:noProof/>
            </w:rPr>
          </w:r>
          <w:r w:rsidR="009C6CC0" w:rsidRPr="001558C5">
            <w:rPr>
              <w:rStyle w:val="ad"/>
              <w:noProof/>
            </w:rPr>
            <w:fldChar w:fldCharType="separate"/>
          </w:r>
          <w:r w:rsidR="009C6CC0" w:rsidRPr="001558C5">
            <w:rPr>
              <w:rStyle w:val="ad"/>
              <w:noProof/>
            </w:rPr>
            <w:t>1 Цель работы</w:t>
          </w:r>
          <w:r w:rsidR="009C6CC0">
            <w:rPr>
              <w:noProof/>
              <w:webHidden/>
            </w:rPr>
            <w:tab/>
          </w:r>
          <w:r w:rsidR="009C6CC0">
            <w:rPr>
              <w:noProof/>
              <w:webHidden/>
            </w:rPr>
            <w:fldChar w:fldCharType="begin"/>
          </w:r>
          <w:r w:rsidR="009C6CC0">
            <w:rPr>
              <w:noProof/>
              <w:webHidden/>
            </w:rPr>
            <w:instrText xml:space="preserve"> PAGEREF _Toc84350911 \h </w:instrText>
          </w:r>
          <w:r w:rsidR="009C6CC0">
            <w:rPr>
              <w:noProof/>
              <w:webHidden/>
            </w:rPr>
          </w:r>
          <w:r w:rsidR="009C6CC0">
            <w:rPr>
              <w:noProof/>
              <w:webHidden/>
            </w:rPr>
            <w:fldChar w:fldCharType="separate"/>
          </w:r>
          <w:r w:rsidR="009C6CC0">
            <w:rPr>
              <w:noProof/>
              <w:webHidden/>
            </w:rPr>
            <w:t>3</w:t>
          </w:r>
          <w:r w:rsidR="009C6CC0">
            <w:rPr>
              <w:noProof/>
              <w:webHidden/>
            </w:rPr>
            <w:fldChar w:fldCharType="end"/>
          </w:r>
          <w:r w:rsidR="009C6CC0" w:rsidRPr="001558C5">
            <w:rPr>
              <w:rStyle w:val="ad"/>
              <w:noProof/>
            </w:rPr>
            <w:fldChar w:fldCharType="end"/>
          </w:r>
        </w:p>
        <w:p w:rsidR="009C6CC0" w:rsidRDefault="009C6CC0" w:rsidP="009C6CC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50912" w:history="1">
            <w:r w:rsidRPr="001558C5">
              <w:rPr>
                <w:rStyle w:val="ad"/>
                <w:noProof/>
              </w:rPr>
              <w:t>2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C0" w:rsidRDefault="009C6CC0" w:rsidP="009C6CC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50913" w:history="1">
            <w:r w:rsidRPr="001558C5">
              <w:rPr>
                <w:rStyle w:val="ad"/>
                <w:noProof/>
              </w:rPr>
              <w:t>3 Результаты дескриптивного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C0" w:rsidRDefault="009C6CC0" w:rsidP="009C6CC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50914" w:history="1">
            <w:r w:rsidRPr="001558C5">
              <w:rPr>
                <w:rStyle w:val="ad"/>
                <w:noProof/>
              </w:rPr>
              <w:t>4 Анализ результатов таблиц сопряженности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C0" w:rsidRDefault="009C6CC0" w:rsidP="009C6CC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50915" w:history="1">
            <w:r w:rsidRPr="001558C5">
              <w:rPr>
                <w:rStyle w:val="ad"/>
                <w:noProof/>
              </w:rPr>
              <w:t>5 Результаты корреляционного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C0" w:rsidRDefault="009C6CC0" w:rsidP="009C6CC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50916" w:history="1">
            <w:r w:rsidRPr="001558C5">
              <w:rPr>
                <w:rStyle w:val="ad"/>
                <w:noProof/>
              </w:rPr>
              <w:t>7 Регрессионная модель. Уравнение регрессии, график остатков, гистограмма остатков. Оценка качества построенной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C0" w:rsidRDefault="009C6CC0" w:rsidP="009C6CC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50917" w:history="1">
            <w:r w:rsidRPr="001558C5">
              <w:rPr>
                <w:rStyle w:val="ad"/>
                <w:noProof/>
              </w:rPr>
              <w:t>8 Сравнение регрессионных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C0" w:rsidRDefault="009C6CC0" w:rsidP="009C6CC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50918" w:history="1">
            <w:r w:rsidRPr="001558C5">
              <w:rPr>
                <w:rStyle w:val="ad"/>
                <w:noProof/>
              </w:rPr>
              <w:t>9 Формулировка гипотез. Описание градаций фактора. Результаты дисперсионного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C0" w:rsidRDefault="009C6CC0" w:rsidP="009C6CC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350919" w:history="1">
            <w:r w:rsidRPr="001558C5">
              <w:rPr>
                <w:rStyle w:val="ad"/>
                <w:noProof/>
              </w:rPr>
              <w:t>10 Двухфакторный дисперсионный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bookmarkEnd w:id="0"/>
        </w:p>
        <w:p w:rsidR="0035498F" w:rsidRDefault="007A77F2">
          <w:r>
            <w:rPr>
              <w:b/>
              <w:bCs/>
            </w:rPr>
            <w:fldChar w:fldCharType="end"/>
          </w:r>
        </w:p>
      </w:sdtContent>
    </w:sdt>
    <w:p w:rsidR="0035498F" w:rsidRDefault="0035498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B31F8" w:rsidRPr="00086114" w:rsidRDefault="00AF603C" w:rsidP="007B7D73">
      <w:pPr>
        <w:pStyle w:val="1"/>
        <w:rPr>
          <w:color w:val="auto"/>
        </w:rPr>
      </w:pPr>
      <w:bookmarkStart w:id="1" w:name="_Toc84350911"/>
      <w:r w:rsidRPr="00086114">
        <w:rPr>
          <w:color w:val="auto"/>
        </w:rPr>
        <w:lastRenderedPageBreak/>
        <w:t xml:space="preserve">1 </w:t>
      </w:r>
      <w:r w:rsidR="006B31F8" w:rsidRPr="00086114">
        <w:rPr>
          <w:color w:val="auto"/>
        </w:rPr>
        <w:t>Цель работы</w:t>
      </w:r>
      <w:bookmarkEnd w:id="1"/>
    </w:p>
    <w:p w:rsidR="006B31F8" w:rsidRDefault="006B31F8" w:rsidP="007B7D73">
      <w:r>
        <w:t>Ознакомиться</w:t>
      </w:r>
      <w:r w:rsidRPr="006B31F8">
        <w:t xml:space="preserve"> с алгоритмами применения дисперсионного, корреляционного и регрессионного анализа данных.</w:t>
      </w:r>
    </w:p>
    <w:p w:rsidR="00086114" w:rsidRPr="006B31F8" w:rsidRDefault="00086114" w:rsidP="007B7D73"/>
    <w:p w:rsidR="006B31F8" w:rsidRPr="00086114" w:rsidRDefault="00AF603C" w:rsidP="007B7D73">
      <w:pPr>
        <w:pStyle w:val="1"/>
        <w:rPr>
          <w:color w:val="auto"/>
        </w:rPr>
      </w:pPr>
      <w:bookmarkStart w:id="2" w:name="_Toc84350912"/>
      <w:r w:rsidRPr="00086114">
        <w:rPr>
          <w:color w:val="auto"/>
        </w:rPr>
        <w:t>2</w:t>
      </w:r>
      <w:r w:rsidR="00BB38CD" w:rsidRPr="00086114">
        <w:rPr>
          <w:color w:val="auto"/>
        </w:rPr>
        <w:t xml:space="preserve"> Описание исходных данных</w:t>
      </w:r>
      <w:bookmarkEnd w:id="2"/>
    </w:p>
    <w:p w:rsidR="00AF603C" w:rsidRDefault="00AF603C" w:rsidP="007B7D73">
      <w:r>
        <w:t>Был</w:t>
      </w:r>
      <w:r w:rsidRPr="00E87573">
        <w:t xml:space="preserve"> </w:t>
      </w:r>
      <w:r>
        <w:t>выбран</w:t>
      </w:r>
      <w:r w:rsidRPr="00E87573">
        <w:t xml:space="preserve"> </w:t>
      </w:r>
      <w:r>
        <w:t>массив</w:t>
      </w:r>
      <w:r w:rsidRPr="00E87573">
        <w:t xml:space="preserve"> </w:t>
      </w:r>
      <w:r>
        <w:t>данных</w:t>
      </w:r>
      <w:r w:rsidRPr="00E87573">
        <w:t xml:space="preserve"> «</w:t>
      </w:r>
      <w:r w:rsidRPr="00AF603C">
        <w:rPr>
          <w:lang w:val="en-US"/>
        </w:rPr>
        <w:t>Student</w:t>
      </w:r>
      <w:r w:rsidRPr="00E87573">
        <w:t xml:space="preserve"> </w:t>
      </w:r>
      <w:r w:rsidRPr="00AF603C">
        <w:rPr>
          <w:lang w:val="en-US"/>
        </w:rPr>
        <w:t>Performance</w:t>
      </w:r>
      <w:r w:rsidRPr="00E87573">
        <w:t xml:space="preserve"> </w:t>
      </w:r>
      <w:r w:rsidRPr="00AF603C">
        <w:rPr>
          <w:lang w:val="en-US"/>
        </w:rPr>
        <w:t>Data</w:t>
      </w:r>
      <w:r w:rsidRPr="00E87573">
        <w:t xml:space="preserve"> </w:t>
      </w:r>
      <w:r w:rsidRPr="00AF603C">
        <w:rPr>
          <w:lang w:val="en-US"/>
        </w:rPr>
        <w:t>Set</w:t>
      </w:r>
      <w:r w:rsidRPr="00E87573">
        <w:t xml:space="preserve">». </w:t>
      </w:r>
      <w:r w:rsidRPr="00AF603C">
        <w:t xml:space="preserve">Эти данные относятся к успеваемости учащихся в средних школах португальских школ. </w:t>
      </w:r>
      <w:r>
        <w:t>Данные</w:t>
      </w:r>
      <w:r w:rsidRPr="00AF603C">
        <w:t xml:space="preserve"> включают</w:t>
      </w:r>
      <w:r>
        <w:t xml:space="preserve"> в себя</w:t>
      </w:r>
      <w:r w:rsidRPr="00AF603C">
        <w:t xml:space="preserve"> оценки учащихся, демографические, социа</w:t>
      </w:r>
      <w:r>
        <w:t>льные и школьные характеристики</w:t>
      </w:r>
      <w:r w:rsidRPr="00AF603C">
        <w:t xml:space="preserve">, они были собраны с помощью школьных отчетов и анкет. </w:t>
      </w:r>
      <w:r>
        <w:t xml:space="preserve">Зависимые переменные: годовые оценки школьников (0-20). Независимые переменные: </w:t>
      </w:r>
      <w:r w:rsidRPr="00AF603C">
        <w:t>количество пропусков в школе</w:t>
      </w:r>
      <w:r>
        <w:t xml:space="preserve"> (0-32). </w:t>
      </w:r>
    </w:p>
    <w:p w:rsidR="00086114" w:rsidRPr="00AF603C" w:rsidRDefault="00086114" w:rsidP="007B7D73"/>
    <w:p w:rsidR="006B31F8" w:rsidRPr="00086114" w:rsidRDefault="009E3627" w:rsidP="007B7D73">
      <w:pPr>
        <w:pStyle w:val="1"/>
        <w:rPr>
          <w:color w:val="auto"/>
        </w:rPr>
      </w:pPr>
      <w:bookmarkStart w:id="3" w:name="_Toc84350913"/>
      <w:r w:rsidRPr="00086114">
        <w:rPr>
          <w:color w:val="auto"/>
        </w:rPr>
        <w:t xml:space="preserve">3 </w:t>
      </w:r>
      <w:r w:rsidR="006B31F8" w:rsidRPr="00086114">
        <w:rPr>
          <w:color w:val="auto"/>
        </w:rPr>
        <w:t>Ре</w:t>
      </w:r>
      <w:r w:rsidR="00BB38CD" w:rsidRPr="00086114">
        <w:rPr>
          <w:color w:val="auto"/>
        </w:rPr>
        <w:t>зультаты дескриптивного анализа</w:t>
      </w:r>
      <w:bookmarkEnd w:id="3"/>
    </w:p>
    <w:p w:rsidR="00AF603C" w:rsidRDefault="00AF603C" w:rsidP="007B7D7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40000" cy="341890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41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27" w:rsidRDefault="007149F9" w:rsidP="007B7D73">
      <w:r>
        <w:t xml:space="preserve">Среднее количество пропусков – 3,659. Максимальное количество пропусков – 32. Исходя из значения моды, можно утверждать, что большинство учеников не пропускают занятия. </w:t>
      </w:r>
    </w:p>
    <w:p w:rsidR="007149F9" w:rsidRDefault="007149F9" w:rsidP="007B7D7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80371" cy="3262195"/>
            <wp:effectExtent l="19050" t="0" r="5979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602" cy="326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E7D" w:rsidRDefault="00302E7D" w:rsidP="007B7D73">
      <w:pPr>
        <w:ind w:firstLine="708"/>
        <w:rPr>
          <w:rFonts w:ascii="Arial" w:hAnsi="Arial" w:cs="Arial"/>
          <w:bCs/>
          <w:color w:val="333333"/>
          <w:sz w:val="16"/>
          <w:szCs w:val="16"/>
          <w:shd w:val="clear" w:color="auto" w:fill="FFFFFF"/>
        </w:rPr>
      </w:pPr>
      <w:r w:rsidRPr="00C62635">
        <w:t xml:space="preserve">Коэффициент эксцесса </w:t>
      </w:r>
      <w:r>
        <w:t>– положительный</w:t>
      </w:r>
      <w:r w:rsidRPr="00C62635">
        <w:t xml:space="preserve">, значит, распределение является </w:t>
      </w:r>
      <w:r>
        <w:t>островершинным. Положительный</w:t>
      </w:r>
      <w:r w:rsidRPr="00C62635">
        <w:t xml:space="preserve"> знак коэффициента асимметрии говорит о наличии </w:t>
      </w:r>
      <w:r>
        <w:t>право</w:t>
      </w:r>
      <w:r w:rsidR="003F64C4">
        <w:t>сторонней асимметрии. Выборка не похожа на нормальное распределение.</w:t>
      </w:r>
    </w:p>
    <w:p w:rsidR="007149F9" w:rsidRDefault="005D56D5" w:rsidP="007B7D7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27095" cy="3453130"/>
            <wp:effectExtent l="19050" t="0" r="1905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6D5" w:rsidRDefault="005D56D5" w:rsidP="007B7D73">
      <w:r>
        <w:lastRenderedPageBreak/>
        <w:t xml:space="preserve">Средняя годовая оценка школьников – 11,906. Максимальный балл – </w:t>
      </w:r>
      <w:r w:rsidR="00302E7D">
        <w:t>19</w:t>
      </w:r>
      <w:r>
        <w:t xml:space="preserve">. Исходя из значения моды, можно утверждать, что большинство учеников </w:t>
      </w:r>
      <w:r w:rsidR="00302E7D">
        <w:t>имеет годовую оценку – 11</w:t>
      </w:r>
      <w:r>
        <w:t xml:space="preserve">. </w:t>
      </w:r>
    </w:p>
    <w:p w:rsidR="00302E7D" w:rsidRDefault="00302E7D" w:rsidP="001671D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73336" cy="3718516"/>
            <wp:effectExtent l="19050" t="0" r="3514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26" cy="3716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E7D" w:rsidRDefault="00302E7D" w:rsidP="007B7D73">
      <w:pPr>
        <w:ind w:firstLine="708"/>
      </w:pPr>
      <w:r w:rsidRPr="00C62635">
        <w:t xml:space="preserve">Коэффициент эксцесса </w:t>
      </w:r>
      <w:r>
        <w:t>– положительный</w:t>
      </w:r>
      <w:r w:rsidRPr="00C62635">
        <w:t xml:space="preserve">, значит, распределение является </w:t>
      </w:r>
      <w:r>
        <w:t xml:space="preserve">островершинным. </w:t>
      </w:r>
      <w:r w:rsidRPr="00C62635">
        <w:t>Отрицательный знак коэффициента асимметрии говорит о наличии левосторонней асимметрии.</w:t>
      </w:r>
      <w:r w:rsidRPr="00C62635">
        <w:rPr>
          <w:rFonts w:ascii="Arial" w:hAnsi="Arial" w:cs="Arial"/>
          <w:bCs/>
          <w:color w:val="333333"/>
          <w:sz w:val="16"/>
          <w:szCs w:val="16"/>
          <w:shd w:val="clear" w:color="auto" w:fill="FFFFFF"/>
        </w:rPr>
        <w:t xml:space="preserve"> </w:t>
      </w:r>
      <w:r>
        <w:t>Эта гистограмма похожа на нормальное распределение.</w:t>
      </w:r>
    </w:p>
    <w:p w:rsidR="00086114" w:rsidRDefault="00086114" w:rsidP="007B7D73">
      <w:pPr>
        <w:ind w:firstLine="708"/>
      </w:pPr>
    </w:p>
    <w:p w:rsidR="006B31F8" w:rsidRPr="00086114" w:rsidRDefault="00302E7D" w:rsidP="007B7D73">
      <w:pPr>
        <w:pStyle w:val="1"/>
        <w:rPr>
          <w:color w:val="auto"/>
        </w:rPr>
      </w:pPr>
      <w:bookmarkStart w:id="4" w:name="_Toc84350914"/>
      <w:r w:rsidRPr="00086114">
        <w:rPr>
          <w:color w:val="auto"/>
        </w:rPr>
        <w:t xml:space="preserve">4 </w:t>
      </w:r>
      <w:r w:rsidR="006B31F8" w:rsidRPr="00086114">
        <w:rPr>
          <w:color w:val="auto"/>
        </w:rPr>
        <w:t>Анализ результатов таблиц сопряж</w:t>
      </w:r>
      <w:r w:rsidRPr="00086114">
        <w:rPr>
          <w:color w:val="auto"/>
        </w:rPr>
        <w:t>енности</w:t>
      </w:r>
      <w:bookmarkEnd w:id="4"/>
    </w:p>
    <w:p w:rsidR="00873299" w:rsidRDefault="00302E7D" w:rsidP="007B7D73">
      <w:r>
        <w:t xml:space="preserve">В качестве категориальных переменных были выбраны </w:t>
      </w:r>
      <w:r w:rsidRPr="00302E7D">
        <w:t>потребление алкоголя</w:t>
      </w:r>
      <w:r>
        <w:t xml:space="preserve"> родителями в </w:t>
      </w:r>
      <w:r w:rsidR="00873299">
        <w:t>будние</w:t>
      </w:r>
      <w:r>
        <w:t xml:space="preserve"> дни (1-5), а годовые оце</w:t>
      </w:r>
      <w:r w:rsidR="003F64C4">
        <w:t>нки учеников были разделены на 4 категории</w:t>
      </w:r>
      <w:r>
        <w:t xml:space="preserve"> (0-5, 6-10, 11-15, 16-20).</w:t>
      </w:r>
      <w:r w:rsidR="001E09DA">
        <w:t xml:space="preserve"> </w:t>
      </w:r>
      <w:r w:rsidR="00873299">
        <w:t xml:space="preserve">Была сформулирована нулевая гипотеза </w:t>
      </w:r>
      <w:r w:rsidR="00873299">
        <w:rPr>
          <w:lang w:val="en-US"/>
        </w:rPr>
        <w:t>H</w:t>
      </w:r>
      <w:r w:rsidR="00873299" w:rsidRPr="00873299">
        <w:t>0</w:t>
      </w:r>
      <w:r w:rsidR="00873299">
        <w:t xml:space="preserve">: </w:t>
      </w:r>
      <w:r w:rsidR="005E2097">
        <w:t>«</w:t>
      </w:r>
      <w:r w:rsidR="00873299" w:rsidRPr="00873299">
        <w:t>Употребление алкоголя родителями в будни на Успеваемость ребенка не влияет</w:t>
      </w:r>
      <w:r w:rsidR="005E2097">
        <w:t>»</w:t>
      </w:r>
      <w:r w:rsidR="00873299">
        <w:t xml:space="preserve">. </w:t>
      </w:r>
    </w:p>
    <w:p w:rsidR="00302E7D" w:rsidRDefault="001E09DA" w:rsidP="007B7D73">
      <w:r>
        <w:lastRenderedPageBreak/>
        <w:t>Был проведен анализ с помощью таблиц сопряженности.</w:t>
      </w:r>
      <w:r w:rsidR="00873299">
        <w:t xml:space="preserve"> В результате нулевая гипотеза была отклонена. Отсюда следует, что употребление алкоголя родителями в будни влияет на успеваемость ребенка.</w:t>
      </w:r>
    </w:p>
    <w:p w:rsidR="00873299" w:rsidRDefault="00873299" w:rsidP="007B7D7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677993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E7D" w:rsidRPr="00302E7D" w:rsidRDefault="00302E7D" w:rsidP="007B7D73"/>
    <w:p w:rsidR="006B31F8" w:rsidRPr="00E3463F" w:rsidRDefault="00873299" w:rsidP="007B7D73">
      <w:pPr>
        <w:pStyle w:val="1"/>
        <w:rPr>
          <w:color w:val="auto"/>
        </w:rPr>
      </w:pPr>
      <w:bookmarkStart w:id="5" w:name="_Toc84350915"/>
      <w:r w:rsidRPr="00E3463F">
        <w:rPr>
          <w:color w:val="auto"/>
        </w:rPr>
        <w:t xml:space="preserve">5 </w:t>
      </w:r>
      <w:r w:rsidR="006B31F8" w:rsidRPr="00E3463F">
        <w:rPr>
          <w:color w:val="auto"/>
        </w:rPr>
        <w:t>Результаты корр</w:t>
      </w:r>
      <w:r w:rsidRPr="00E3463F">
        <w:rPr>
          <w:color w:val="auto"/>
        </w:rPr>
        <w:t>еляционного анализа</w:t>
      </w:r>
      <w:bookmarkEnd w:id="5"/>
    </w:p>
    <w:p w:rsidR="00E3463F" w:rsidRDefault="00E3463F" w:rsidP="00CE0DF3">
      <w:r>
        <w:t>Так как рассматриваемые выборки</w:t>
      </w:r>
      <w:r w:rsidR="003F64C4">
        <w:t xml:space="preserve"> </w:t>
      </w:r>
      <w:r w:rsidR="00F207A5">
        <w:t>(по годовым оценкам школьников и по количеству</w:t>
      </w:r>
      <w:r w:rsidR="00F207A5" w:rsidRPr="00AF603C">
        <w:t xml:space="preserve"> пропусков в школе</w:t>
      </w:r>
      <w:r w:rsidR="00F207A5">
        <w:t>)</w:t>
      </w:r>
      <w:r>
        <w:t xml:space="preserve"> были далеки от нормального распределения, то был проведен ранговый корреляционный анализ.</w:t>
      </w:r>
    </w:p>
    <w:p w:rsidR="00DA015E" w:rsidRDefault="00DA015E" w:rsidP="00CE0DF3">
      <w:pPr>
        <w:ind w:firstLine="0"/>
        <w:rPr>
          <w:noProof/>
          <w:lang w:eastAsia="ru-RU"/>
        </w:rPr>
      </w:pPr>
      <w:r>
        <w:rPr>
          <w:noProof/>
          <w:lang w:eastAsia="ru-RU"/>
        </w:rPr>
        <w:tab/>
        <w:t>По формуле для расчета коэффициента Спирмена вычислили корелляцию между двумя выбранными признаками.</w:t>
      </w:r>
    </w:p>
    <w:p w:rsidR="00086114" w:rsidRDefault="00DA015E" w:rsidP="00CE0D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59151" cy="784860"/>
            <wp:effectExtent l="0" t="0" r="0" b="0"/>
            <wp:docPr id="9" name="Рисунок 9" descr="2.1 Ранговый коэффициент корреляции Спирмен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1 Ранговый коэффициент корреляции Спирмена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61" cy="79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114" w:rsidRDefault="00E3463F" w:rsidP="00CE0DF3">
      <w:pPr>
        <w:ind w:firstLine="708"/>
      </w:pPr>
      <w:r>
        <w:t>Корреляция равна -</w:t>
      </w:r>
      <w:r w:rsidR="00DA015E" w:rsidRPr="00DA015E">
        <w:t>0,11557</w:t>
      </w:r>
      <w:r>
        <w:t xml:space="preserve">, значит, </w:t>
      </w:r>
      <w:r w:rsidR="003F64C4">
        <w:t xml:space="preserve">между выбранными признаками </w:t>
      </w:r>
      <w:r>
        <w:t xml:space="preserve">отсутствует линейная зависимость. </w:t>
      </w:r>
      <w:r w:rsidR="00C70C9F">
        <w:t>К</w:t>
      </w:r>
      <w:r w:rsidR="00C70C9F" w:rsidRPr="00C70C9F">
        <w:t>оэффицие</w:t>
      </w:r>
      <w:r w:rsidR="00C70C9F">
        <w:t xml:space="preserve">нт корреляции отрицательный, следовательно, </w:t>
      </w:r>
      <w:r w:rsidR="00C70C9F" w:rsidRPr="00C70C9F">
        <w:t xml:space="preserve">имеет место обратная </w:t>
      </w:r>
      <w:r w:rsidR="00DA015E">
        <w:t>зависимость</w:t>
      </w:r>
      <w:r w:rsidR="00C70C9F">
        <w:t>. С</w:t>
      </w:r>
      <w:r>
        <w:t>вязь между признаками – слабая.</w:t>
      </w:r>
      <w:r w:rsidR="00DA015E">
        <w:t xml:space="preserve"> </w:t>
      </w:r>
    </w:p>
    <w:p w:rsidR="00DA015E" w:rsidRDefault="00DA015E" w:rsidP="00CE0DF3">
      <w:pPr>
        <w:ind w:firstLine="0"/>
      </w:pPr>
      <w:r>
        <w:tab/>
      </w:r>
      <w:r w:rsidRPr="00CE0DF3">
        <w:t>Проверим значимость коэффициента корреляции Спирмена при помощи</w:t>
      </w:r>
      <w:r w:rsidRPr="00CE0DF3">
        <w:t> </w:t>
      </w:r>
      <w:r w:rsidRPr="00CE0DF3">
        <w:rPr>
          <w:bCs/>
        </w:rPr>
        <w:t>t-критерия</w:t>
      </w:r>
      <w:r w:rsidRPr="00DA015E">
        <w:t>, рассчитанного по следующей формуле:</w:t>
      </w:r>
    </w:p>
    <w:p w:rsidR="00DA015E" w:rsidRDefault="00DA015E" w:rsidP="00CE0DF3">
      <w:pPr>
        <w:ind w:firstLine="0"/>
      </w:pPr>
    </w:p>
    <w:p w:rsidR="00DA015E" w:rsidRDefault="00DA015E" w:rsidP="00CE0DF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942975" cy="428625"/>
            <wp:effectExtent l="0" t="0" r="0" b="0"/>
            <wp:docPr id="12" name="Рисунок 12" descr="https://medstatistic.ru/pictures/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statistic.ru/pictures/tt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5E" w:rsidRDefault="0094583B" w:rsidP="00CE0DF3">
      <w:pPr>
        <w:ind w:firstLine="708"/>
        <w:rPr>
          <w:lang w:val="en-US"/>
        </w:rPr>
      </w:pPr>
      <w:r>
        <w:rPr>
          <w:lang w:val="en-US"/>
        </w:rPr>
        <w:t>t</w:t>
      </w:r>
      <w:r>
        <w:t>-статистика</w:t>
      </w:r>
      <w:r w:rsidR="00DA015E">
        <w:t xml:space="preserve"> = 2</w:t>
      </w:r>
      <w:r w:rsidR="00DA015E">
        <w:rPr>
          <w:lang w:val="en-US"/>
        </w:rPr>
        <w:t>,5959</w:t>
      </w:r>
    </w:p>
    <w:p w:rsidR="00D54951" w:rsidRPr="00D54951" w:rsidRDefault="00D54951" w:rsidP="00CE0DF3">
      <w:pPr>
        <w:ind w:firstLine="708"/>
      </w:pPr>
      <w:r>
        <w:t xml:space="preserve">Табличное значение для степеней свободы </w:t>
      </w:r>
      <w:r w:rsidR="002422A8">
        <w:t>647 и значимости 0,05</w:t>
      </w:r>
      <w:r>
        <w:t xml:space="preserve"> равно 1,9636</w:t>
      </w:r>
      <w:r w:rsidR="00D815EB">
        <w:t>. Расчетное значение больше табличного, следовательно,</w:t>
      </w:r>
      <w:r w:rsidR="00B95AF8">
        <w:t xml:space="preserve"> корреляция </w:t>
      </w:r>
      <w:r w:rsidR="00D815EB">
        <w:t>значима.</w:t>
      </w:r>
    </w:p>
    <w:p w:rsidR="006B31F8" w:rsidRPr="006B31F8" w:rsidRDefault="006B31F8" w:rsidP="007B7D73"/>
    <w:p w:rsidR="00E1409F" w:rsidRPr="00494E32" w:rsidRDefault="00494E32" w:rsidP="007B7D73">
      <w:pPr>
        <w:rPr>
          <w:b/>
        </w:rPr>
      </w:pPr>
      <w:r w:rsidRPr="00494E32">
        <w:rPr>
          <w:b/>
        </w:rPr>
        <w:t>6</w:t>
      </w:r>
      <w:r w:rsidR="006B31F8" w:rsidRPr="00494E32">
        <w:rPr>
          <w:b/>
        </w:rPr>
        <w:t xml:space="preserve"> Пример и </w:t>
      </w:r>
      <w:r w:rsidRPr="00494E32">
        <w:rPr>
          <w:b/>
        </w:rPr>
        <w:t>интерпретация ложной корреляции</w:t>
      </w:r>
    </w:p>
    <w:p w:rsidR="006B31F8" w:rsidRDefault="006B31F8" w:rsidP="007B7D73">
      <w:pPr>
        <w:rPr>
          <w:rFonts w:eastAsiaTheme="minorEastAsia" w:cs="Times New Roman"/>
          <w:szCs w:val="28"/>
        </w:rPr>
      </w:pPr>
      <w:r w:rsidRPr="00D418A0">
        <w:rPr>
          <w:rFonts w:eastAsiaTheme="minorEastAsia" w:cs="Times New Roman"/>
          <w:szCs w:val="28"/>
        </w:rPr>
        <w:t>На сайте http://www.tylervigen.com/spurious-correlations выбраны два динамических ряда, построены графики, проведена оценка ложной корреляций между переменными.</w:t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36"/>
        <w:gridCol w:w="636"/>
        <w:gridCol w:w="516"/>
        <w:gridCol w:w="51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6B31F8" w:rsidRPr="006B31F8" w:rsidTr="001E09DA">
        <w:trPr>
          <w:trHeight w:val="288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4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6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9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10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11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12</w:t>
            </w:r>
          </w:p>
        </w:tc>
      </w:tr>
      <w:tr w:rsidR="006B31F8" w:rsidRPr="006B31F8" w:rsidTr="001E09DA">
        <w:trPr>
          <w:trHeight w:val="288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Осадки в Грузии (мм)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2,86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2,83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2,9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3,5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3,89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3,54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3,79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2,84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2,47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3,28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4,33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3,03</w:t>
            </w:r>
          </w:p>
        </w:tc>
      </w:tr>
      <w:tr w:rsidR="006B31F8" w:rsidRPr="006B31F8" w:rsidTr="001E09DA">
        <w:trPr>
          <w:trHeight w:val="288"/>
        </w:trPr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Смерти, вызванные опиоидами и родственными анальгетиками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51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13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16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25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19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12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12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22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12</w:t>
            </w:r>
          </w:p>
        </w:tc>
      </w:tr>
    </w:tbl>
    <w:p w:rsidR="006B31F8" w:rsidRPr="009424C3" w:rsidRDefault="006B31F8" w:rsidP="00C404A4">
      <w:pPr>
        <w:spacing w:line="240" w:lineRule="auto"/>
        <w:rPr>
          <w:rFonts w:eastAsiaTheme="minorEastAsia" w:cs="Times New Roman"/>
          <w:sz w:val="32"/>
          <w:szCs w:val="28"/>
        </w:rPr>
      </w:pPr>
    </w:p>
    <w:tbl>
      <w:tblPr>
        <w:tblW w:w="1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</w:tblGrid>
      <w:tr w:rsidR="006B31F8" w:rsidRPr="00D418A0" w:rsidTr="001E09DA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Коэффициент корреляции</w:t>
            </w:r>
          </w:p>
        </w:tc>
      </w:tr>
      <w:tr w:rsidR="006B31F8" w:rsidRPr="00D418A0" w:rsidTr="001E09DA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6B31F8" w:rsidRPr="006B31F8" w:rsidRDefault="006B31F8" w:rsidP="007B7D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0,722099</w:t>
            </w:r>
          </w:p>
        </w:tc>
      </w:tr>
    </w:tbl>
    <w:p w:rsidR="006B31F8" w:rsidRPr="00D418A0" w:rsidRDefault="006B31F8" w:rsidP="007B7D73">
      <w:pPr>
        <w:spacing w:before="120"/>
        <w:ind w:firstLine="0"/>
        <w:rPr>
          <w:rFonts w:eastAsiaTheme="minorEastAsia" w:cs="Times New Roman"/>
          <w:szCs w:val="28"/>
          <w:lang w:val="en-US"/>
        </w:rPr>
      </w:pPr>
      <w:r w:rsidRPr="00D418A0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5940425" cy="334518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F8" w:rsidRPr="009424C3" w:rsidRDefault="006B31F8" w:rsidP="007B7D73">
      <w:pPr>
        <w:autoSpaceDE w:val="0"/>
        <w:autoSpaceDN w:val="0"/>
        <w:adjustRightInd w:val="0"/>
        <w:rPr>
          <w:rFonts w:eastAsiaTheme="minorEastAsia" w:cs="Times New Roman"/>
          <w:szCs w:val="28"/>
        </w:rPr>
      </w:pPr>
      <w:r w:rsidRPr="009424C3">
        <w:rPr>
          <w:rFonts w:eastAsiaTheme="minorEastAsia" w:cs="Times New Roman"/>
          <w:szCs w:val="28"/>
        </w:rPr>
        <w:lastRenderedPageBreak/>
        <w:t xml:space="preserve">Рассчитаем взаимную корреляцию по остаткам. </w:t>
      </w:r>
      <w:r>
        <w:rPr>
          <w:rFonts w:eastAsiaTheme="minorEastAsia" w:cs="Times New Roman"/>
          <w:szCs w:val="28"/>
        </w:rPr>
        <w:t>В данном случае</w:t>
      </w:r>
      <w:r w:rsidRPr="009424C3">
        <w:rPr>
          <w:rFonts w:eastAsiaTheme="minorEastAsia" w:cs="Times New Roman"/>
          <w:szCs w:val="28"/>
        </w:rPr>
        <w:t xml:space="preserve"> </w:t>
      </w:r>
      <w:r w:rsidRPr="009424C3">
        <w:rPr>
          <w:rFonts w:eastAsiaTheme="minorEastAsia" w:cs="Times New Roman"/>
          <w:b/>
          <w:szCs w:val="28"/>
        </w:rPr>
        <w:t>не удалось избавиться от ложной корреляции</w:t>
      </w:r>
      <w:r w:rsidRPr="009424C3">
        <w:rPr>
          <w:rFonts w:eastAsiaTheme="minorEastAsia" w:cs="Times New Roman"/>
          <w:szCs w:val="28"/>
        </w:rPr>
        <w:t xml:space="preserve"> с помощью тренда.</w:t>
      </w:r>
    </w:p>
    <w:p w:rsidR="006B31F8" w:rsidRDefault="006B31F8" w:rsidP="007B7D73">
      <w:pPr>
        <w:spacing w:before="120"/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578607"/>
            <wp:effectExtent l="19050" t="0" r="3175" b="0"/>
            <wp:docPr id="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1F8" w:rsidRDefault="006B31F8" w:rsidP="00C404A4">
      <w:pPr>
        <w:spacing w:line="240" w:lineRule="auto"/>
        <w:rPr>
          <w:rFonts w:cs="Times New Roman"/>
        </w:rPr>
      </w:pPr>
    </w:p>
    <w:tbl>
      <w:tblPr>
        <w:tblW w:w="1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</w:tblGrid>
      <w:tr w:rsidR="006B31F8" w:rsidRPr="007B7D73" w:rsidTr="001E09DA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6B31F8" w:rsidRPr="007B7D73" w:rsidRDefault="006B31F8" w:rsidP="007B7D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7B7D73">
              <w:rPr>
                <w:rFonts w:eastAsia="Times New Roman" w:cs="Times New Roman"/>
                <w:color w:val="000000"/>
                <w:sz w:val="24"/>
                <w:lang w:eastAsia="ru-RU"/>
              </w:rPr>
              <w:t>Коэффициент корреляции</w:t>
            </w:r>
          </w:p>
        </w:tc>
      </w:tr>
      <w:tr w:rsidR="006B31F8" w:rsidRPr="007B7D73" w:rsidTr="001E09DA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6B31F8" w:rsidRPr="007B7D73" w:rsidRDefault="006B31F8" w:rsidP="007B7D7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7B7D73">
              <w:rPr>
                <w:rFonts w:eastAsia="Times New Roman" w:cs="Times New Roman"/>
                <w:color w:val="000000"/>
                <w:sz w:val="24"/>
                <w:lang w:eastAsia="ru-RU"/>
              </w:rPr>
              <w:t>0,69566</w:t>
            </w:r>
          </w:p>
        </w:tc>
      </w:tr>
    </w:tbl>
    <w:p w:rsidR="007B7D73" w:rsidRDefault="007B7D73" w:rsidP="007B7D73">
      <w:pPr>
        <w:autoSpaceDE w:val="0"/>
        <w:autoSpaceDN w:val="0"/>
        <w:adjustRightInd w:val="0"/>
        <w:ind w:firstLine="0"/>
        <w:jc w:val="left"/>
        <w:rPr>
          <w:rFonts w:cs="Times New Roman"/>
        </w:rPr>
      </w:pPr>
    </w:p>
    <w:p w:rsidR="006B31F8" w:rsidRPr="007B7D73" w:rsidRDefault="007B7D73" w:rsidP="007B7D73">
      <w:pPr>
        <w:pStyle w:val="1"/>
        <w:ind w:firstLine="708"/>
        <w:rPr>
          <w:rFonts w:eastAsiaTheme="minorEastAsia"/>
          <w:color w:val="auto"/>
        </w:rPr>
      </w:pPr>
      <w:bookmarkStart w:id="6" w:name="_Toc84350916"/>
      <w:r w:rsidRPr="007B7D73">
        <w:rPr>
          <w:rFonts w:eastAsiaTheme="minorEastAsia"/>
          <w:color w:val="auto"/>
        </w:rPr>
        <w:t>7 Регрессионная модель. Уравнение регрессии, график остатков, гистограмма остатков. Оценка качества построенной модели</w:t>
      </w:r>
      <w:bookmarkEnd w:id="6"/>
    </w:p>
    <w:p w:rsidR="00127C4C" w:rsidRPr="007B7D73" w:rsidRDefault="007B7D73" w:rsidP="00127C4C">
      <w:pPr>
        <w:ind w:firstLine="0"/>
        <w:rPr>
          <w:szCs w:val="28"/>
        </w:rPr>
      </w:pPr>
      <w:r>
        <w:rPr>
          <w:szCs w:val="28"/>
        </w:rPr>
        <w:tab/>
      </w:r>
      <w:r w:rsidRPr="007B7D73">
        <w:rPr>
          <w:szCs w:val="28"/>
        </w:rPr>
        <w:t>Построи</w:t>
      </w:r>
      <w:r w:rsidR="00E87573">
        <w:rPr>
          <w:szCs w:val="28"/>
        </w:rPr>
        <w:t>м</w:t>
      </w:r>
      <w:r w:rsidRPr="007B7D73">
        <w:rPr>
          <w:szCs w:val="28"/>
        </w:rPr>
        <w:t xml:space="preserve"> линейную регрессионную модель</w:t>
      </w:r>
      <w:r w:rsidR="008525DF">
        <w:rPr>
          <w:szCs w:val="28"/>
        </w:rPr>
        <w:t xml:space="preserve"> (для признаков с низким коэффициентом корреляции)</w:t>
      </w:r>
      <w:r w:rsidR="00127C4C">
        <w:rPr>
          <w:szCs w:val="28"/>
        </w:rPr>
        <w:t>.</w:t>
      </w:r>
      <w:r w:rsidR="00215140">
        <w:rPr>
          <w:szCs w:val="28"/>
        </w:rPr>
        <w:t xml:space="preserve"> Зависимость годовых оценок школьников от количества пропусков.</w:t>
      </w:r>
    </w:p>
    <w:p w:rsidR="007B7D73" w:rsidRDefault="00E87573" w:rsidP="007B7D73">
      <w:pPr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1561483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DF" w:rsidRDefault="00FC4F27" w:rsidP="008525DF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712633" cy="3408883"/>
            <wp:effectExtent l="0" t="0" r="0" b="0"/>
            <wp:docPr id="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33" cy="341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0DF3" w:rsidRDefault="00CE0DF3" w:rsidP="008525DF">
      <w:pPr>
        <w:ind w:firstLine="708"/>
        <w:rPr>
          <w:szCs w:val="28"/>
        </w:rPr>
      </w:pPr>
    </w:p>
    <w:p w:rsidR="008525DF" w:rsidRDefault="008525DF" w:rsidP="00CE0DF3">
      <w:pPr>
        <w:ind w:left="708" w:firstLine="0"/>
        <w:rPr>
          <w:szCs w:val="28"/>
        </w:rPr>
      </w:pPr>
      <w:r w:rsidRPr="008525DF">
        <w:rPr>
          <w:szCs w:val="28"/>
        </w:rPr>
        <w:t>Выве</w:t>
      </w:r>
      <w:r>
        <w:rPr>
          <w:szCs w:val="28"/>
        </w:rPr>
        <w:t>дем</w:t>
      </w:r>
      <w:r w:rsidRPr="008525DF">
        <w:rPr>
          <w:szCs w:val="28"/>
        </w:rPr>
        <w:t xml:space="preserve"> график остатков. </w:t>
      </w:r>
    </w:p>
    <w:p w:rsidR="008525DF" w:rsidRDefault="00FC4F27" w:rsidP="00092535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96677" cy="2773680"/>
            <wp:effectExtent l="19050" t="0" r="0" b="0"/>
            <wp:docPr id="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16" cy="2777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5DF" w:rsidRDefault="008525DF" w:rsidP="008525DF">
      <w:pPr>
        <w:ind w:firstLine="708"/>
        <w:rPr>
          <w:szCs w:val="28"/>
        </w:rPr>
      </w:pPr>
      <w:r w:rsidRPr="008525DF">
        <w:rPr>
          <w:szCs w:val="28"/>
        </w:rPr>
        <w:t>Оцен</w:t>
      </w:r>
      <w:r>
        <w:rPr>
          <w:szCs w:val="28"/>
        </w:rPr>
        <w:t>им</w:t>
      </w:r>
      <w:r w:rsidRPr="008525DF">
        <w:rPr>
          <w:szCs w:val="28"/>
        </w:rPr>
        <w:t xml:space="preserve"> постоянство среднего и</w:t>
      </w:r>
      <w:r>
        <w:rPr>
          <w:szCs w:val="28"/>
        </w:rPr>
        <w:t xml:space="preserve"> </w:t>
      </w:r>
      <w:r w:rsidRPr="008525DF">
        <w:rPr>
          <w:szCs w:val="28"/>
        </w:rPr>
        <w:t>дисперсии.</w:t>
      </w:r>
      <w:r>
        <w:rPr>
          <w:szCs w:val="28"/>
        </w:rPr>
        <w:t xml:space="preserve"> Среднее остатков – постоянное и равно нулю. Дисперсия (разброс)</w:t>
      </w:r>
      <w:r w:rsidR="00F86EE6">
        <w:rPr>
          <w:szCs w:val="28"/>
        </w:rPr>
        <w:t xml:space="preserve"> </w:t>
      </w:r>
      <w:r w:rsidR="00F86EE6" w:rsidRPr="00BF2E6D">
        <w:rPr>
          <w:szCs w:val="28"/>
        </w:rPr>
        <w:t>непостоянна и наблюдаются выбросы</w:t>
      </w:r>
      <w:r w:rsidRPr="00BF2E6D">
        <w:rPr>
          <w:szCs w:val="28"/>
        </w:rPr>
        <w:t>.</w:t>
      </w:r>
    </w:p>
    <w:p w:rsidR="0008001B" w:rsidRDefault="0008001B" w:rsidP="008525DF">
      <w:pPr>
        <w:ind w:firstLine="708"/>
        <w:rPr>
          <w:szCs w:val="28"/>
        </w:rPr>
      </w:pPr>
      <w:r>
        <w:rPr>
          <w:szCs w:val="28"/>
        </w:rPr>
        <w:t>Построим</w:t>
      </w:r>
      <w:r w:rsidRPr="0008001B">
        <w:rPr>
          <w:szCs w:val="28"/>
        </w:rPr>
        <w:t xml:space="preserve"> гистограмму стандартизированных остатков.</w:t>
      </w:r>
    </w:p>
    <w:p w:rsidR="0008001B" w:rsidRDefault="00FC4F27" w:rsidP="00092535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745480" cy="3863732"/>
            <wp:effectExtent l="19050" t="0" r="762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10" cy="3865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E24" w:rsidRPr="001A3E24" w:rsidRDefault="00611720" w:rsidP="009C7BEB">
      <w:pPr>
        <w:ind w:firstLine="708"/>
      </w:pPr>
      <w:r>
        <w:lastRenderedPageBreak/>
        <w:t>Эта гистограмма похожа на нормальное распределение с левосторонней асимметрией.</w:t>
      </w:r>
      <w:r w:rsidR="00215140">
        <w:t xml:space="preserve"> </w:t>
      </w:r>
      <w:r w:rsidR="001A3E24">
        <w:t xml:space="preserve">Было посчитано среднее значение стандартизированных остатков </w:t>
      </w:r>
      <w:r w:rsidR="001A3E24" w:rsidRPr="001A3E24">
        <w:t>-1,89799E-16</w:t>
      </w:r>
      <w:r w:rsidR="001A3E24">
        <w:t>. Можно считать его нулем.</w:t>
      </w:r>
    </w:p>
    <w:p w:rsidR="00CE0DF3" w:rsidRPr="009D6E10" w:rsidRDefault="00D11E50" w:rsidP="00CE0DF3">
      <w:pPr>
        <w:ind w:firstLine="708"/>
        <w:rPr>
          <w:rFonts w:eastAsiaTheme="minorEastAsia"/>
        </w:rPr>
      </w:pPr>
      <w:r>
        <w:t>Запишем уравнение регрессии</w:t>
      </w:r>
      <w:r w:rsidR="00092535">
        <w:t>.</w:t>
      </w:r>
      <w:r w:rsidR="00092535" w:rsidRPr="00092535">
        <w:t xml:space="preserve"> </w:t>
      </w:r>
      <w:r w:rsidR="00092535">
        <w:t xml:space="preserve">Y-пересечение и Пересечение </w:t>
      </w:r>
      <w:r w:rsidR="00092535">
        <w:rPr>
          <w:lang w:val="en-US"/>
        </w:rPr>
        <w:t>absences</w:t>
      </w:r>
      <w:r w:rsidR="00092535">
        <w:t xml:space="preserve"> – это коэффициенты уравнения регрессии. Таким образом, уравнение будет иметь вид: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-0,064×x+12,139</m:t>
        </m:r>
      </m:oMath>
      <w:r w:rsidR="00092535" w:rsidRPr="008840E4">
        <w:rPr>
          <w:rFonts w:eastAsiaTheme="minorEastAsia"/>
        </w:rPr>
        <w:t>.</w:t>
      </w:r>
    </w:p>
    <w:p w:rsidR="008840E4" w:rsidRPr="009D6E10" w:rsidRDefault="008840E4" w:rsidP="008840E4">
      <w:r w:rsidRPr="008840E4">
        <w:t>Коэффициент 12,139 показывает, каким будет Y, если все переменные в рассматриваемой модели будут равны 0. То есть на значение анализируемого параметра влияют и другие факторы, не описанные в модели.</w:t>
      </w:r>
    </w:p>
    <w:p w:rsidR="008840E4" w:rsidRDefault="008840E4" w:rsidP="008840E4">
      <w:r w:rsidRPr="008840E4">
        <w:t>Коэффициент -0,</w:t>
      </w:r>
      <w:r>
        <w:t>064</w:t>
      </w:r>
      <w:r w:rsidRPr="008840E4">
        <w:t xml:space="preserve"> показывает весомость переменной Х на Y. То есть </w:t>
      </w:r>
      <w:r>
        <w:t>количество прогулов</w:t>
      </w:r>
      <w:r w:rsidRPr="008840E4">
        <w:t xml:space="preserve"> в пределах данной модели влияет на </w:t>
      </w:r>
      <w:r>
        <w:t>годовую оценку</w:t>
      </w:r>
      <w:r w:rsidR="001671D8">
        <w:t xml:space="preserve"> с весом -0,064</w:t>
      </w:r>
      <w:r w:rsidRPr="008840E4">
        <w:t xml:space="preserve"> (это небольшая степень влияния). </w:t>
      </w:r>
      <w:r>
        <w:t>Отрицательный знак</w:t>
      </w:r>
      <w:r w:rsidRPr="008840E4">
        <w:t xml:space="preserve"> указывает на отрицательное влияние: чем больше </w:t>
      </w:r>
      <w:r>
        <w:t>прогулов</w:t>
      </w:r>
      <w:r w:rsidRPr="008840E4">
        <w:t xml:space="preserve">, тем меньше </w:t>
      </w:r>
      <w:r>
        <w:t>годовая оценка</w:t>
      </w:r>
      <w:r w:rsidRPr="008840E4">
        <w:t>.</w:t>
      </w:r>
    </w:p>
    <w:p w:rsidR="00CE0DF3" w:rsidRDefault="00CE0DF3" w:rsidP="00567631">
      <w:r>
        <w:t>Оценим значимость уравнения регрессии.</w:t>
      </w:r>
    </w:p>
    <w:p w:rsidR="00CE0DF3" w:rsidRPr="00567631" w:rsidRDefault="00CE0DF3" w:rsidP="00567631">
      <w:r>
        <w:t xml:space="preserve">Коэффициент значимости </w:t>
      </w:r>
      <w:r w:rsidRPr="00CE0DF3">
        <w:t xml:space="preserve">F = 0,019895624. </w:t>
      </w:r>
      <w:r>
        <w:t xml:space="preserve">Он меньше, чем 0,05, </w:t>
      </w:r>
      <w:r w:rsidRPr="006158F8">
        <w:t>следовательно</w:t>
      </w:r>
      <w:r w:rsidR="007D5464" w:rsidRPr="006158F8">
        <w:t>,</w:t>
      </w:r>
      <w:r w:rsidRPr="006158F8">
        <w:t xml:space="preserve"> можно считать</w:t>
      </w:r>
      <w:r>
        <w:t xml:space="preserve"> уравнение регрессии значимым.</w:t>
      </w:r>
    </w:p>
    <w:p w:rsidR="008840E4" w:rsidRDefault="008840E4" w:rsidP="00567631">
      <w:r w:rsidRPr="008840E4">
        <w:t xml:space="preserve">Это даёт нам возможность составить прогноз. Допустим, </w:t>
      </w:r>
      <w:r>
        <w:t>ученик совершил 40 прогулов,</w:t>
      </w:r>
      <w:r w:rsidRPr="008840E4">
        <w:t xml:space="preserve"> и нам нужно примерно представить, каким </w:t>
      </w:r>
      <w:r>
        <w:t>будет его годовая оценка</w:t>
      </w:r>
      <w:r w:rsidRPr="008840E4">
        <w:t xml:space="preserve">. Подставляем в </w:t>
      </w:r>
      <w:r>
        <w:t>уравнение регрессии</w:t>
      </w:r>
      <w:r w:rsidRPr="008840E4">
        <w:t xml:space="preserve"> данное значение и получаем результат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-0,064×40+12,139</m:t>
        </m:r>
      </m:oMath>
      <w:r w:rsidRPr="008840E4">
        <w:t>.</w:t>
      </w:r>
      <w:r>
        <w:t xml:space="preserve"> Следовательно, </w:t>
      </w:r>
      <w:r w:rsidR="002346CB">
        <w:t>у ученика, совершившего 40 прогулов</w:t>
      </w:r>
      <w:r w:rsidR="00167DAE">
        <w:t>,</w:t>
      </w:r>
      <w:r w:rsidR="002346CB">
        <w:t xml:space="preserve"> будет годовая оценка </w:t>
      </w:r>
      <w:r>
        <w:t>9,579</w:t>
      </w:r>
      <w:r w:rsidRPr="008840E4">
        <w:t>.</w:t>
      </w:r>
    </w:p>
    <w:p w:rsidR="00DE136E" w:rsidRDefault="008840E4" w:rsidP="00C245D2">
      <w:pPr>
        <w:ind w:firstLine="708"/>
      </w:pPr>
      <w:r>
        <w:t>Оцен</w:t>
      </w:r>
      <w:r w:rsidR="00C245D2">
        <w:t xml:space="preserve">им качество построенной модели. </w:t>
      </w:r>
      <w:r w:rsidR="00DE136E">
        <w:t xml:space="preserve">График остатков имеет постоянные дисперсию (разброс) и среднее, наблюдаются выбросы.  Гистограмма </w:t>
      </w:r>
      <w:r w:rsidR="00C245D2">
        <w:t>остатков характеризуется</w:t>
      </w:r>
      <w:r w:rsidR="00DE136E">
        <w:t xml:space="preserve"> левосторонне</w:t>
      </w:r>
      <w:r w:rsidR="00C245D2">
        <w:t>й</w:t>
      </w:r>
      <w:r w:rsidR="00DE136E">
        <w:t> асимметрией</w:t>
      </w:r>
      <w:r w:rsidR="00C245D2">
        <w:t xml:space="preserve">, </w:t>
      </w:r>
      <w:r w:rsidR="00C245D2" w:rsidRPr="00C62635">
        <w:t xml:space="preserve">распределение является </w:t>
      </w:r>
      <w:r w:rsidR="00C245D2">
        <w:t>островершинным, но не относится к нормальному.</w:t>
      </w:r>
    </w:p>
    <w:p w:rsidR="00092535" w:rsidRDefault="00092535" w:rsidP="009D6E10">
      <w:pPr>
        <w:ind w:firstLine="708"/>
      </w:pPr>
      <w:r w:rsidRPr="00E11993">
        <w:t>R</w:t>
      </w:r>
      <w:r w:rsidR="006158F8" w:rsidRPr="00E11993">
        <w:rPr>
          <w:vertAlign w:val="superscript"/>
        </w:rPr>
        <w:t>2</w:t>
      </w:r>
      <w:r w:rsidRPr="00E11993">
        <w:t xml:space="preserve"> – это коэффициент детерминации. </w:t>
      </w:r>
      <w:r w:rsidR="009D6E10" w:rsidRPr="00E11993">
        <w:t xml:space="preserve">Коэффициент детерминации рассматривают, как правило, в качестве основного показателя, отражающего меру качества регрессионной модели, описывающей связь между зависимой </w:t>
      </w:r>
      <w:r w:rsidR="009D6E10" w:rsidRPr="00E11993">
        <w:lastRenderedPageBreak/>
        <w:t xml:space="preserve">и независимыми переменными модели. </w:t>
      </w:r>
      <w:r w:rsidR="008840E4" w:rsidRPr="00E11993">
        <w:t xml:space="preserve">В данном примере </w:t>
      </w:r>
      <w:r w:rsidR="00F355AD" w:rsidRPr="00E11993">
        <w:t>коэффициент детерминации</w:t>
      </w:r>
      <w:r w:rsidR="00F355AD" w:rsidRPr="00E11993">
        <w:t xml:space="preserve"> </w:t>
      </w:r>
      <w:r w:rsidR="008840E4" w:rsidRPr="00E11993">
        <w:t xml:space="preserve">= </w:t>
      </w:r>
      <w:r w:rsidR="00A25BA7" w:rsidRPr="00E11993">
        <w:t xml:space="preserve">0,00835 </w:t>
      </w:r>
      <w:r w:rsidR="00B826C9" w:rsidRPr="00E11993">
        <w:t>(</w:t>
      </w:r>
      <w:r w:rsidR="0029737A" w:rsidRPr="00E11993">
        <w:t>0</w:t>
      </w:r>
      <w:r w:rsidR="00B826C9" w:rsidRPr="00E11993">
        <w:t>,</w:t>
      </w:r>
      <w:r w:rsidR="0029737A" w:rsidRPr="00E11993">
        <w:t>835</w:t>
      </w:r>
      <w:r w:rsidR="008840E4" w:rsidRPr="00E11993">
        <w:t>%), т. е. расчетные параметры модели объясняют зависимость между рассматриваемыми п</w:t>
      </w:r>
      <w:r w:rsidR="009D6E10" w:rsidRPr="00E11993">
        <w:t>еременными</w:t>
      </w:r>
      <w:r w:rsidR="008840E4" w:rsidRPr="00E11993">
        <w:t xml:space="preserve"> на </w:t>
      </w:r>
      <w:r w:rsidR="008C5CFD" w:rsidRPr="00E11993">
        <w:t>0,835</w:t>
      </w:r>
      <w:r w:rsidR="008840E4" w:rsidRPr="00E11993">
        <w:t>%. Чем выше значение коэффициента детерминации, тем выбранная модель считается более применимой для конкретной задачи. Считается, что она</w:t>
      </w:r>
      <w:r w:rsidR="008840E4" w:rsidRPr="008840E4">
        <w:t xml:space="preserve"> корректно описывает реальную ситуацию при значении </w:t>
      </w:r>
      <w:r w:rsidR="00B826C9">
        <w:t>коэффициента детерминации</w:t>
      </w:r>
      <w:r w:rsidR="00B826C9" w:rsidRPr="008840E4">
        <w:t xml:space="preserve"> </w:t>
      </w:r>
      <w:r w:rsidR="008840E4" w:rsidRPr="008840E4">
        <w:t xml:space="preserve">выше 0,8. </w:t>
      </w:r>
      <w:r w:rsidR="00B826C9">
        <w:t>Следовательно,</w:t>
      </w:r>
      <w:r w:rsidR="009D6E10">
        <w:t xml:space="preserve"> при коэффициенте </w:t>
      </w:r>
      <w:r w:rsidR="00E11993" w:rsidRPr="00E11993">
        <w:t xml:space="preserve">0,00835 </w:t>
      </w:r>
      <w:r w:rsidR="00B826C9">
        <w:t>смысла в построенной модели нет.</w:t>
      </w:r>
    </w:p>
    <w:p w:rsidR="00E44054" w:rsidRPr="00B826C9" w:rsidRDefault="00E44054" w:rsidP="009D6E10">
      <w:pPr>
        <w:ind w:firstLine="708"/>
      </w:pPr>
    </w:p>
    <w:p w:rsidR="00092535" w:rsidRDefault="006257C5" w:rsidP="00E44054">
      <w:pPr>
        <w:pStyle w:val="1"/>
        <w:rPr>
          <w:color w:val="auto"/>
        </w:rPr>
      </w:pPr>
      <w:bookmarkStart w:id="7" w:name="_Toc84350917"/>
      <w:r w:rsidRPr="00E44054">
        <w:rPr>
          <w:color w:val="auto"/>
        </w:rPr>
        <w:t>8 Сравнение регрессионных моделей</w:t>
      </w:r>
      <w:bookmarkEnd w:id="7"/>
    </w:p>
    <w:p w:rsidR="009A5270" w:rsidRDefault="009A5270" w:rsidP="009A5270">
      <w:r>
        <w:t>Построим диаграмму рассеяния для тех же переменных, для которых была построена линейная регрессионная модель. Добавим</w:t>
      </w:r>
      <w:r w:rsidRPr="009A5270">
        <w:t xml:space="preserve"> линию тренда на диаграмму рассеяния.</w:t>
      </w:r>
      <w:r>
        <w:t xml:space="preserve"> Был выбран полиномиальный тренд (степень полинома – </w:t>
      </w:r>
      <w:r w:rsidR="00381102">
        <w:t>3</w:t>
      </w:r>
      <w:r>
        <w:t xml:space="preserve">). </w:t>
      </w:r>
      <w:r w:rsidR="00381102">
        <w:t>Отобразим</w:t>
      </w:r>
      <w:r w:rsidR="00381102" w:rsidRPr="00381102">
        <w:t xml:space="preserve"> уравнение и коэффициент детерминации</w:t>
      </w:r>
      <w:r w:rsidR="00381102">
        <w:t xml:space="preserve"> на графике.</w:t>
      </w:r>
    </w:p>
    <w:p w:rsidR="000D34EC" w:rsidRPr="009A5270" w:rsidRDefault="000D34EC" w:rsidP="000D34EC">
      <w:r>
        <w:t>Были посчитаны новые значения зависимой переменной (годовая оценка школьников) по полученному уравнению. Далее посчитаны остатки в новой модели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исходное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предсказанное</m:t>
            </m:r>
          </m:sub>
        </m:sSub>
      </m:oMath>
      <w:r>
        <w:t>). Затем построен график остатков.</w:t>
      </w:r>
    </w:p>
    <w:p w:rsidR="00FC4F27" w:rsidRDefault="00FC4F27" w:rsidP="00FC4F2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63902" cy="3745065"/>
            <wp:effectExtent l="0" t="0" r="0" b="0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42" cy="3753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4F27" w:rsidRDefault="00FC4F27" w:rsidP="00FC4F2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90152" cy="3108960"/>
            <wp:effectExtent l="19050" t="0" r="998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58" cy="3109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6234" w:rsidRDefault="00FD6234" w:rsidP="00FD6234">
      <w:pPr>
        <w:ind w:firstLine="708"/>
      </w:pPr>
      <w:r>
        <w:t xml:space="preserve">Сравним </w:t>
      </w:r>
      <w:r w:rsidRPr="00FD6234">
        <w:t>две регрессионные модели</w:t>
      </w:r>
      <w:r>
        <w:t>: линейную (из раздела 7) и полиномиальную. Обе модели имеют графики остатков с постоянными средним</w:t>
      </w:r>
      <w:r w:rsidR="008413CC">
        <w:t xml:space="preserve">, однако наблюдаются </w:t>
      </w:r>
      <w:r>
        <w:t xml:space="preserve">выбросы. Коэффициент детерминации </w:t>
      </w:r>
      <w:r w:rsidR="00DE136E">
        <w:t xml:space="preserve">во второй модели получился </w:t>
      </w:r>
      <w:r w:rsidR="008413CC">
        <w:t>выше</w:t>
      </w:r>
      <w:r w:rsidR="00DE136E">
        <w:t>, чем в первой модели (</w:t>
      </w:r>
      <w:r w:rsidR="00DE136E" w:rsidRPr="00643D49">
        <w:t xml:space="preserve">0,02 и </w:t>
      </w:r>
      <w:r w:rsidR="00F835B4" w:rsidRPr="00E11993">
        <w:t xml:space="preserve">0,00835 </w:t>
      </w:r>
      <w:r w:rsidR="00DE136E" w:rsidRPr="00643D49">
        <w:t>соответственно</w:t>
      </w:r>
      <w:r w:rsidR="00DE136E">
        <w:t xml:space="preserve">). Значит, </w:t>
      </w:r>
      <w:r w:rsidR="00C245D2">
        <w:t>построенные модели получились неудачными</w:t>
      </w:r>
      <w:r w:rsidR="00DE136E">
        <w:t xml:space="preserve">. </w:t>
      </w:r>
    </w:p>
    <w:p w:rsidR="00263C81" w:rsidRDefault="00263C81" w:rsidP="00FD6234">
      <w:pPr>
        <w:ind w:firstLine="708"/>
      </w:pPr>
    </w:p>
    <w:p w:rsidR="00FC66F6" w:rsidRDefault="00FC66F6" w:rsidP="00186854">
      <w:pPr>
        <w:pStyle w:val="1"/>
        <w:rPr>
          <w:color w:val="auto"/>
        </w:rPr>
      </w:pPr>
      <w:bookmarkStart w:id="8" w:name="_Toc84350918"/>
      <w:r w:rsidRPr="00186854">
        <w:rPr>
          <w:color w:val="auto"/>
        </w:rPr>
        <w:t>9 Формулировка гипотез. Описание градаций фактора. Результаты дисперсионного анализа</w:t>
      </w:r>
      <w:bookmarkEnd w:id="8"/>
    </w:p>
    <w:p w:rsidR="0055300F" w:rsidRDefault="00D1313F" w:rsidP="00D1313F">
      <w:r>
        <w:t xml:space="preserve">Была сформулирована начальная гипотеза: </w:t>
      </w:r>
      <w:r w:rsidR="005E2097">
        <w:t>«</w:t>
      </w:r>
      <w:r w:rsidRPr="00873299">
        <w:t xml:space="preserve">Употребление алкоголя родителями </w:t>
      </w:r>
      <w:r>
        <w:t xml:space="preserve">в будние дни </w:t>
      </w:r>
      <w:r w:rsidR="00567631">
        <w:t xml:space="preserve">не </w:t>
      </w:r>
      <w:r>
        <w:t>влияет на годовые оценки их детей</w:t>
      </w:r>
      <w:r w:rsidR="005E2097">
        <w:t>»</w:t>
      </w:r>
      <w:r>
        <w:t>. Для независимой переменной были определены градации (уровни пьянства – 1, 2, 3, 4 и 5</w:t>
      </w:r>
      <w:r w:rsidRPr="00D1313F">
        <w:t xml:space="preserve"> </w:t>
      </w:r>
      <w:r>
        <w:t>–</w:t>
      </w:r>
      <w:r w:rsidRPr="00D1313F">
        <w:t xml:space="preserve"> </w:t>
      </w:r>
      <w:r>
        <w:t xml:space="preserve">от очень низкого потребления алкоголя к очень высокому). </w:t>
      </w:r>
      <w:r w:rsidR="00567631">
        <w:t xml:space="preserve"> В качестве зависимой переменной были взяты годовые оценки школьников (от 0 до 20).</w:t>
      </w:r>
    </w:p>
    <w:p w:rsidR="00D1313F" w:rsidRDefault="00567631" w:rsidP="00BB2DA4">
      <w:pPr>
        <w:ind w:firstLine="0"/>
        <w:jc w:val="center"/>
        <w:rPr>
          <w:lang w:val="en-US"/>
        </w:rPr>
      </w:pPr>
      <w:r w:rsidRPr="00567631">
        <w:rPr>
          <w:lang w:val="en-US"/>
        </w:rPr>
        <w:lastRenderedPageBreak/>
        <w:drawing>
          <wp:inline distT="0" distB="0" distL="0" distR="0" wp14:anchorId="4B46AB2F" wp14:editId="40170407">
            <wp:extent cx="3181794" cy="394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97" w:rsidRDefault="005E2097" w:rsidP="00D1313F">
      <w:r>
        <w:t>Проведен однофакторный дисперсионный анализ.</w:t>
      </w:r>
    </w:p>
    <w:p w:rsidR="005E2097" w:rsidRDefault="00567631" w:rsidP="00BB2DA4">
      <w:pPr>
        <w:ind w:firstLine="0"/>
        <w:jc w:val="center"/>
        <w:rPr>
          <w:lang w:val="en-US"/>
        </w:rPr>
      </w:pPr>
      <w:r w:rsidRPr="00567631">
        <w:rPr>
          <w:lang w:val="en-US"/>
        </w:rPr>
        <w:drawing>
          <wp:inline distT="0" distB="0" distL="0" distR="0" wp14:anchorId="0E692488" wp14:editId="3410617D">
            <wp:extent cx="5940425" cy="277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97" w:rsidRDefault="00505A54" w:rsidP="005E2097">
      <w:r>
        <w:t xml:space="preserve">Значение </w:t>
      </w:r>
      <w:r>
        <w:rPr>
          <w:lang w:val="en-US"/>
        </w:rPr>
        <w:t>F</w:t>
      </w:r>
      <w:r w:rsidR="005E2097">
        <w:t xml:space="preserve"> должно быть не </w:t>
      </w:r>
      <w:r>
        <w:t>меньше</w:t>
      </w:r>
      <w:r w:rsidR="005E2097">
        <w:t xml:space="preserve"> </w:t>
      </w:r>
      <w:r>
        <w:rPr>
          <w:lang w:val="en-US"/>
        </w:rPr>
        <w:t>F</w:t>
      </w:r>
      <w:r w:rsidRPr="00505A54">
        <w:t>-</w:t>
      </w:r>
      <w:r>
        <w:t>критического</w:t>
      </w:r>
      <w:r w:rsidR="005E2097" w:rsidRPr="005E2097">
        <w:t xml:space="preserve">. </w:t>
      </w:r>
      <w:r w:rsidR="005E2097">
        <w:t xml:space="preserve">В нашем случае </w:t>
      </w:r>
      <w:r>
        <w:rPr>
          <w:lang w:val="en-US"/>
        </w:rPr>
        <w:t>F</w:t>
      </w:r>
      <w:r w:rsidRPr="00505A54">
        <w:t xml:space="preserve"> = 8,193</w:t>
      </w:r>
      <w:r>
        <w:t xml:space="preserve"> </w:t>
      </w:r>
      <w:r w:rsidRPr="00505A54">
        <w:t>&gt;</w:t>
      </w:r>
      <w:r>
        <w:t xml:space="preserve"> </w:t>
      </w:r>
      <w:r>
        <w:rPr>
          <w:lang w:val="en-US"/>
        </w:rPr>
        <w:t>F</w:t>
      </w:r>
      <w:r>
        <w:t>-критическое = 2,385</w:t>
      </w:r>
      <w:r w:rsidR="005E2097">
        <w:t>,</w:t>
      </w:r>
      <w:r w:rsidR="007B44B9">
        <w:t xml:space="preserve"> </w:t>
      </w:r>
      <w:r w:rsidR="00E92700">
        <w:t xml:space="preserve">следовательно </w:t>
      </w:r>
      <w:r w:rsidR="00071076">
        <w:t xml:space="preserve">нулевая </w:t>
      </w:r>
      <w:r w:rsidR="005E2097">
        <w:t>гипотеза</w:t>
      </w:r>
      <w:r w:rsidR="00071076">
        <w:t xml:space="preserve"> о независимости</w:t>
      </w:r>
      <w:r w:rsidR="005E2097">
        <w:t xml:space="preserve"> </w:t>
      </w:r>
      <w:r w:rsidR="00567631">
        <w:t>отвергается</w:t>
      </w:r>
      <w:r w:rsidR="005E2097">
        <w:t>.</w:t>
      </w:r>
      <w:r w:rsidR="00567631">
        <w:t xml:space="preserve"> З</w:t>
      </w:r>
      <w:r w:rsidR="00071076">
        <w:t>начит, уровень употребления алкоголя родителями в будние дни влияет на успеваемость детей.</w:t>
      </w:r>
    </w:p>
    <w:p w:rsidR="005E2097" w:rsidRDefault="005E2097" w:rsidP="005E2097"/>
    <w:p w:rsidR="00BB2DA4" w:rsidRPr="00BB2DA4" w:rsidRDefault="00BB2DA4" w:rsidP="00BB2DA4">
      <w:pPr>
        <w:pStyle w:val="1"/>
        <w:rPr>
          <w:color w:val="auto"/>
        </w:rPr>
      </w:pPr>
      <w:bookmarkStart w:id="9" w:name="_Toc84350919"/>
      <w:r w:rsidRPr="00BB2DA4">
        <w:rPr>
          <w:color w:val="auto"/>
        </w:rPr>
        <w:lastRenderedPageBreak/>
        <w:t>10 Двухфакторный дисперсионный анализ</w:t>
      </w:r>
      <w:bookmarkEnd w:id="9"/>
    </w:p>
    <w:p w:rsidR="00AA6FA7" w:rsidRDefault="0075094D" w:rsidP="00AA6FA7">
      <w:r>
        <w:t>Для проведения двухфакторного дисперсионного анализа</w:t>
      </w:r>
      <w:r w:rsidR="002242E4">
        <w:t xml:space="preserve"> был</w:t>
      </w:r>
      <w:r w:rsidR="00763437">
        <w:t>и</w:t>
      </w:r>
      <w:r w:rsidR="002242E4">
        <w:t xml:space="preserve"> сформулирован</w:t>
      </w:r>
      <w:r w:rsidR="00763437">
        <w:t>ы</w:t>
      </w:r>
      <w:r w:rsidR="002242E4">
        <w:t xml:space="preserve"> гипотез</w:t>
      </w:r>
      <w:r w:rsidR="00763437">
        <w:t>ы:</w:t>
      </w:r>
      <w:r w:rsidR="002242E4">
        <w:t xml:space="preserve"> «</w:t>
      </w:r>
      <w:r w:rsidR="002242E4" w:rsidRPr="00873299">
        <w:t xml:space="preserve">Употребление алкоголя родителями </w:t>
      </w:r>
      <w:r w:rsidR="002242E4">
        <w:t xml:space="preserve">в будние дни </w:t>
      </w:r>
      <w:r w:rsidR="00071076">
        <w:t xml:space="preserve">не </w:t>
      </w:r>
      <w:r w:rsidR="00763437">
        <w:t>влияет</w:t>
      </w:r>
      <w:r w:rsidR="002242E4">
        <w:t xml:space="preserve"> на годовые оценки </w:t>
      </w:r>
      <w:r w:rsidR="00037C9F">
        <w:t>школьников</w:t>
      </w:r>
      <w:r w:rsidR="002242E4">
        <w:t>»</w:t>
      </w:r>
      <w:r w:rsidR="00763437">
        <w:t xml:space="preserve">, </w:t>
      </w:r>
      <w:r w:rsidR="00763437">
        <w:t>«</w:t>
      </w:r>
      <w:r w:rsidR="00763437">
        <w:t xml:space="preserve">Тип опекуна </w:t>
      </w:r>
      <w:r w:rsidR="00763437">
        <w:t>не влияет на годовые оценки школьников»</w:t>
      </w:r>
      <w:r w:rsidR="00D95641">
        <w:t xml:space="preserve">, </w:t>
      </w:r>
      <w:r w:rsidR="00D95641">
        <w:t>«</w:t>
      </w:r>
      <w:r w:rsidR="00D95641" w:rsidRPr="00873299">
        <w:t xml:space="preserve">Употребление алкоголя родителями </w:t>
      </w:r>
      <w:r w:rsidR="00D95641">
        <w:t>в будние дни</w:t>
      </w:r>
      <w:r w:rsidR="00D95641">
        <w:t xml:space="preserve"> и тип опекуна </w:t>
      </w:r>
      <w:r w:rsidR="00D95641">
        <w:t xml:space="preserve">не </w:t>
      </w:r>
      <w:r w:rsidR="00D95641">
        <w:t>дают эффекта взаимодействия</w:t>
      </w:r>
      <w:r w:rsidR="00D95641">
        <w:t xml:space="preserve"> на годовые оценки школьников»</w:t>
      </w:r>
      <w:r w:rsidR="002242E4">
        <w:t>.</w:t>
      </w:r>
      <w:r w:rsidR="00AA6FA7">
        <w:t xml:space="preserve"> Для независимых переменных были определены градации (уровни пьянства – 1, 2, 3, 4 и 5</w:t>
      </w:r>
      <w:r w:rsidR="00AA6FA7" w:rsidRPr="00D1313F">
        <w:t xml:space="preserve"> </w:t>
      </w:r>
      <w:r w:rsidR="00AA6FA7">
        <w:t>–</w:t>
      </w:r>
      <w:r w:rsidR="00AA6FA7" w:rsidRPr="00D1313F">
        <w:t xml:space="preserve"> </w:t>
      </w:r>
      <w:r w:rsidR="00AA6FA7">
        <w:t xml:space="preserve">от очень низкого потребления алкоголя к очень высокому; </w:t>
      </w:r>
      <w:r w:rsidR="00037C9F">
        <w:t xml:space="preserve">типы </w:t>
      </w:r>
      <w:r w:rsidR="00AA6FA7">
        <w:t>опекун</w:t>
      </w:r>
      <w:r w:rsidR="00037C9F">
        <w:t>ов</w:t>
      </w:r>
      <w:r w:rsidR="00AA6FA7">
        <w:t xml:space="preserve"> – мать, отец, другой). Значения зависимой переменной были</w:t>
      </w:r>
      <w:r w:rsidR="00071076">
        <w:t xml:space="preserve"> случайным образом взяты из массива значений годовых оценок в соответствии с факторами в количестве 2 штук</w:t>
      </w:r>
      <w:r w:rsidR="00AA6FA7">
        <w:t>.</w:t>
      </w:r>
    </w:p>
    <w:p w:rsidR="00AA6FA7" w:rsidRDefault="00071076" w:rsidP="009C6CC0">
      <w:pPr>
        <w:ind w:firstLine="0"/>
        <w:jc w:val="center"/>
        <w:rPr>
          <w:lang w:val="en-US"/>
        </w:rPr>
      </w:pPr>
      <w:r w:rsidRPr="00071076">
        <w:rPr>
          <w:lang w:val="en-US"/>
        </w:rPr>
        <w:drawing>
          <wp:inline distT="0" distB="0" distL="0" distR="0" wp14:anchorId="37260626" wp14:editId="393CB697">
            <wp:extent cx="3720317" cy="16636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99" cy="16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76" w:rsidRDefault="00071076" w:rsidP="00071076">
      <w:pPr>
        <w:ind w:firstLine="0"/>
      </w:pPr>
      <w:r>
        <w:t>Провели дву</w:t>
      </w:r>
      <w:r w:rsidR="00263C81">
        <w:t>хфакторный дисперсионный анализ</w:t>
      </w:r>
      <w:r>
        <w:t>.</w:t>
      </w:r>
    </w:p>
    <w:p w:rsidR="00071076" w:rsidRPr="00071076" w:rsidRDefault="00263C81" w:rsidP="00263C81">
      <w:pPr>
        <w:ind w:firstLine="0"/>
        <w:jc w:val="center"/>
      </w:pPr>
      <w:r w:rsidRPr="00263C81">
        <w:drawing>
          <wp:inline distT="0" distB="0" distL="0" distR="0" wp14:anchorId="3A0D545F" wp14:editId="78572871">
            <wp:extent cx="3550722" cy="3198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123" cy="32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76" w:rsidRDefault="00071076" w:rsidP="00071076">
      <w:r>
        <w:lastRenderedPageBreak/>
        <w:t xml:space="preserve">Значение </w:t>
      </w:r>
      <w:r>
        <w:rPr>
          <w:lang w:val="en-US"/>
        </w:rPr>
        <w:t>F</w:t>
      </w:r>
      <w:r>
        <w:t xml:space="preserve"> </w:t>
      </w:r>
      <w:r>
        <w:t xml:space="preserve">фактора А </w:t>
      </w:r>
      <w:r>
        <w:t xml:space="preserve">должно быть не меньше </w:t>
      </w:r>
      <w:r>
        <w:rPr>
          <w:lang w:val="en-US"/>
        </w:rPr>
        <w:t>F</w:t>
      </w:r>
      <w:r w:rsidRPr="00505A54">
        <w:t>-</w:t>
      </w:r>
      <w:r>
        <w:t>критического</w:t>
      </w:r>
      <w:r w:rsidRPr="005E2097">
        <w:t xml:space="preserve">. </w:t>
      </w:r>
      <w:r>
        <w:t xml:space="preserve">В нашем случае </w:t>
      </w:r>
      <w:r>
        <w:rPr>
          <w:lang w:val="en-US"/>
        </w:rPr>
        <w:t>F</w:t>
      </w:r>
      <w:r w:rsidRPr="00505A54">
        <w:t xml:space="preserve"> = </w:t>
      </w:r>
      <w:r w:rsidR="00263C81">
        <w:t>2,33</w:t>
      </w:r>
      <w:r>
        <w:t xml:space="preserve"> </w:t>
      </w:r>
      <w:r w:rsidR="00562DF9" w:rsidRPr="00562DF9">
        <w:t>&lt;</w:t>
      </w:r>
      <w:r>
        <w:t xml:space="preserve"> </w:t>
      </w:r>
      <w:r>
        <w:rPr>
          <w:lang w:val="en-US"/>
        </w:rPr>
        <w:t>F</w:t>
      </w:r>
      <w:r>
        <w:t xml:space="preserve">-критическое = </w:t>
      </w:r>
      <m:oMath>
        <m:r>
          <w:rPr>
            <w:rFonts w:ascii="Cambria Math" w:hAnsi="Cambria Math"/>
          </w:rPr>
          <m:t>4,35</m:t>
        </m:r>
      </m:oMath>
      <w:r>
        <w:t xml:space="preserve">, </w:t>
      </w:r>
      <w:r w:rsidR="001859F5">
        <w:t>с</w:t>
      </w:r>
      <w:r>
        <w:t xml:space="preserve">ледовательно, нулевая гипотеза о независимости </w:t>
      </w:r>
      <w:r>
        <w:t>принимается</w:t>
      </w:r>
      <w:r>
        <w:t xml:space="preserve">. Значит, тип опекуна </w:t>
      </w:r>
      <w:r>
        <w:t xml:space="preserve">не </w:t>
      </w:r>
      <w:r>
        <w:t>влияет на годовые оценки школьников</w:t>
      </w:r>
      <w:r w:rsidRPr="00037C9F">
        <w:t>.</w:t>
      </w:r>
    </w:p>
    <w:p w:rsidR="00071076" w:rsidRDefault="00071076" w:rsidP="00071076">
      <w:r>
        <w:t xml:space="preserve">Значение </w:t>
      </w:r>
      <w:r>
        <w:rPr>
          <w:lang w:val="en-US"/>
        </w:rPr>
        <w:t>F</w:t>
      </w:r>
      <w:r>
        <w:t xml:space="preserve"> фактора </w:t>
      </w:r>
      <w:r>
        <w:t>В</w:t>
      </w:r>
      <w:r>
        <w:t xml:space="preserve"> должно быть не меньше </w:t>
      </w:r>
      <w:r>
        <w:rPr>
          <w:lang w:val="en-US"/>
        </w:rPr>
        <w:t>F</w:t>
      </w:r>
      <w:r w:rsidRPr="00505A54">
        <w:t>-</w:t>
      </w:r>
      <w:r>
        <w:t>критического</w:t>
      </w:r>
      <w:r w:rsidRPr="005E2097">
        <w:t xml:space="preserve">. </w:t>
      </w:r>
      <w:r>
        <w:t xml:space="preserve">В нашем случае </w:t>
      </w:r>
      <w:r>
        <w:rPr>
          <w:lang w:val="en-US"/>
        </w:rPr>
        <w:t>F</w:t>
      </w:r>
      <w:r w:rsidRPr="00505A54">
        <w:t xml:space="preserve"> = </w:t>
      </w:r>
      <w:r>
        <w:t>1,</w:t>
      </w:r>
      <w:r>
        <w:t>5</w:t>
      </w:r>
      <w:r w:rsidR="00263C81">
        <w:t>3</w:t>
      </w:r>
      <w:r>
        <w:t xml:space="preserve"> </w:t>
      </w:r>
      <w:r w:rsidR="00562DF9" w:rsidRPr="00562DF9">
        <w:t>&lt;</w:t>
      </w:r>
      <w:r>
        <w:t xml:space="preserve"> </w:t>
      </w:r>
      <w:r>
        <w:rPr>
          <w:lang w:val="en-US"/>
        </w:rPr>
        <w:t>F</w:t>
      </w:r>
      <w:r>
        <w:t xml:space="preserve">-критическое =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,86</m:t>
        </m:r>
      </m:oMath>
      <w:r>
        <w:t>, значит</w:t>
      </w:r>
      <w:r w:rsidR="00263C81">
        <w:t xml:space="preserve">, </w:t>
      </w:r>
      <w:r>
        <w:t>нулевая гипотеза о независимости принимается. Значит, потребления алкоголя родителями</w:t>
      </w:r>
      <w:r w:rsidRPr="00037C9F">
        <w:t xml:space="preserve"> </w:t>
      </w:r>
      <w:r>
        <w:t xml:space="preserve">в будние дни </w:t>
      </w:r>
      <w:r>
        <w:t xml:space="preserve">не </w:t>
      </w:r>
      <w:r>
        <w:t>влияет на годовые оценки школьников</w:t>
      </w:r>
      <w:r w:rsidRPr="00037C9F">
        <w:t>.</w:t>
      </w:r>
    </w:p>
    <w:p w:rsidR="00263C81" w:rsidRDefault="0061710A" w:rsidP="00071076">
      <w:r>
        <w:t xml:space="preserve">Значение </w:t>
      </w:r>
      <w:r>
        <w:rPr>
          <w:lang w:val="en-US"/>
        </w:rPr>
        <w:t>F</w:t>
      </w:r>
      <w:r>
        <w:t xml:space="preserve"> фактора </w:t>
      </w:r>
      <w:r w:rsidR="00A554DD">
        <w:t>взаимодействия</w:t>
      </w:r>
      <w:r>
        <w:t xml:space="preserve"> должно быть не меньше </w:t>
      </w:r>
      <w:r>
        <w:rPr>
          <w:lang w:val="en-US"/>
        </w:rPr>
        <w:t>F</w:t>
      </w:r>
      <w:r w:rsidRPr="00505A54">
        <w:t>-</w:t>
      </w:r>
      <w:r>
        <w:t>критического</w:t>
      </w:r>
      <w:r w:rsidR="000C6601">
        <w:t>.</w:t>
      </w:r>
      <w:r w:rsidR="00763437" w:rsidRPr="00763437">
        <w:t xml:space="preserve"> </w:t>
      </w:r>
      <w:r w:rsidR="00D47F57">
        <w:t xml:space="preserve">В нашем случае </w:t>
      </w:r>
      <w:r w:rsidR="00D47F57">
        <w:rPr>
          <w:lang w:val="en-US"/>
        </w:rPr>
        <w:t>F</w:t>
      </w:r>
      <w:r w:rsidR="00D47F57" w:rsidRPr="00505A54">
        <w:t xml:space="preserve"> = </w:t>
      </w:r>
      <w:r w:rsidR="007277A0">
        <w:t>1,01</w:t>
      </w:r>
      <w:r w:rsidR="00D47F57">
        <w:t xml:space="preserve"> </w:t>
      </w:r>
      <w:r w:rsidR="00D47F57" w:rsidRPr="00562DF9">
        <w:t>&lt;</w:t>
      </w:r>
      <w:r w:rsidR="00D47F57">
        <w:t xml:space="preserve"> </w:t>
      </w:r>
      <w:r w:rsidR="00D47F57">
        <w:rPr>
          <w:lang w:val="en-US"/>
        </w:rPr>
        <w:t>F</w:t>
      </w:r>
      <w:r w:rsidR="00D47F57">
        <w:t xml:space="preserve">-критическое = </w:t>
      </w:r>
      <m:oMath>
        <m:r>
          <w:rPr>
            <w:rFonts w:ascii="Cambria Math" w:hAnsi="Cambria Math"/>
          </w:rPr>
          <m:t>2,86</m:t>
        </m:r>
      </m:oMath>
      <w:r w:rsidR="00D47F57">
        <w:t>,</w:t>
      </w:r>
      <w:r w:rsidR="00D47F57">
        <w:t xml:space="preserve"> </w:t>
      </w:r>
      <w:r w:rsidR="00763437" w:rsidRPr="00763437">
        <w:t>значит</w:t>
      </w:r>
      <w:r w:rsidR="00763437">
        <w:t xml:space="preserve">, гипотеза </w:t>
      </w:r>
      <w:r w:rsidR="00735574">
        <w:t>об отсутствии эффекта взаимодействия принимается</w:t>
      </w:r>
      <w:r w:rsidR="00763437" w:rsidRPr="00763437">
        <w:t>.</w:t>
      </w:r>
    </w:p>
    <w:p w:rsidR="00D1313F" w:rsidRPr="005E2097" w:rsidRDefault="00071076" w:rsidP="00D1313F">
      <w:r>
        <w:t>Такие результаты нельзя считать верными, потому что 2 значения оценок были выбраны случайным образом из большого числа значений. Поэтому в данном анализе получилось, что уровень употребления алкоголя родителями в будние дни не влияет на успеваемость детей, хотя в однофакторном дисперсионном анализе эта зависимость была выявлена.</w:t>
      </w:r>
    </w:p>
    <w:sectPr w:rsidR="00D1313F" w:rsidRPr="005E2097" w:rsidSect="009424C3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F23" w:rsidRDefault="00256F23" w:rsidP="009424C3">
      <w:pPr>
        <w:spacing w:line="240" w:lineRule="auto"/>
      </w:pPr>
      <w:r>
        <w:separator/>
      </w:r>
    </w:p>
  </w:endnote>
  <w:endnote w:type="continuationSeparator" w:id="0">
    <w:p w:rsidR="00256F23" w:rsidRDefault="00256F23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130703"/>
      <w:docPartObj>
        <w:docPartGallery w:val="Page Numbers (Bottom of Page)"/>
        <w:docPartUnique/>
      </w:docPartObj>
    </w:sdtPr>
    <w:sdtEndPr/>
    <w:sdtContent>
      <w:p w:rsidR="00F207A5" w:rsidRDefault="009C6CC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207A5" w:rsidRDefault="00F207A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F23" w:rsidRDefault="00256F23" w:rsidP="009424C3">
      <w:pPr>
        <w:spacing w:line="240" w:lineRule="auto"/>
      </w:pPr>
      <w:r>
        <w:separator/>
      </w:r>
    </w:p>
  </w:footnote>
  <w:footnote w:type="continuationSeparator" w:id="0">
    <w:p w:rsidR="00256F23" w:rsidRDefault="00256F23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09F"/>
    <w:rsid w:val="00001779"/>
    <w:rsid w:val="000130C2"/>
    <w:rsid w:val="00022882"/>
    <w:rsid w:val="00024249"/>
    <w:rsid w:val="000244E6"/>
    <w:rsid w:val="00026C72"/>
    <w:rsid w:val="0003078D"/>
    <w:rsid w:val="0003594E"/>
    <w:rsid w:val="000372FD"/>
    <w:rsid w:val="00037C9F"/>
    <w:rsid w:val="000401B3"/>
    <w:rsid w:val="000408DE"/>
    <w:rsid w:val="00044000"/>
    <w:rsid w:val="00044344"/>
    <w:rsid w:val="00045AE7"/>
    <w:rsid w:val="00050B74"/>
    <w:rsid w:val="00053C9E"/>
    <w:rsid w:val="000562D7"/>
    <w:rsid w:val="00060797"/>
    <w:rsid w:val="00062F2C"/>
    <w:rsid w:val="00067DBA"/>
    <w:rsid w:val="00070E90"/>
    <w:rsid w:val="00071076"/>
    <w:rsid w:val="00072ADD"/>
    <w:rsid w:val="000736AF"/>
    <w:rsid w:val="000737DB"/>
    <w:rsid w:val="00074488"/>
    <w:rsid w:val="0007678D"/>
    <w:rsid w:val="000779EF"/>
    <w:rsid w:val="0008001B"/>
    <w:rsid w:val="00083D8E"/>
    <w:rsid w:val="00086114"/>
    <w:rsid w:val="00092535"/>
    <w:rsid w:val="00095491"/>
    <w:rsid w:val="000B07B2"/>
    <w:rsid w:val="000B1749"/>
    <w:rsid w:val="000B2985"/>
    <w:rsid w:val="000B3826"/>
    <w:rsid w:val="000B7670"/>
    <w:rsid w:val="000B7E50"/>
    <w:rsid w:val="000C11A6"/>
    <w:rsid w:val="000C1687"/>
    <w:rsid w:val="000C1FA0"/>
    <w:rsid w:val="000C54B6"/>
    <w:rsid w:val="000C6601"/>
    <w:rsid w:val="000C7A9A"/>
    <w:rsid w:val="000D266C"/>
    <w:rsid w:val="000D34EC"/>
    <w:rsid w:val="000D6B4E"/>
    <w:rsid w:val="000E06A8"/>
    <w:rsid w:val="000E089F"/>
    <w:rsid w:val="000E1FCC"/>
    <w:rsid w:val="000E4EC2"/>
    <w:rsid w:val="000E68E4"/>
    <w:rsid w:val="000F3B71"/>
    <w:rsid w:val="000F443C"/>
    <w:rsid w:val="00100E21"/>
    <w:rsid w:val="00103AA3"/>
    <w:rsid w:val="00104E39"/>
    <w:rsid w:val="001101AA"/>
    <w:rsid w:val="00115978"/>
    <w:rsid w:val="00120C0B"/>
    <w:rsid w:val="00122766"/>
    <w:rsid w:val="00126114"/>
    <w:rsid w:val="00127C4C"/>
    <w:rsid w:val="0013004A"/>
    <w:rsid w:val="00136F9D"/>
    <w:rsid w:val="00137671"/>
    <w:rsid w:val="00143DB4"/>
    <w:rsid w:val="00144FC8"/>
    <w:rsid w:val="00145B20"/>
    <w:rsid w:val="001516E6"/>
    <w:rsid w:val="001526B7"/>
    <w:rsid w:val="0015403A"/>
    <w:rsid w:val="00154E18"/>
    <w:rsid w:val="001618C8"/>
    <w:rsid w:val="00165606"/>
    <w:rsid w:val="001669F5"/>
    <w:rsid w:val="001671D8"/>
    <w:rsid w:val="00167219"/>
    <w:rsid w:val="00167DAE"/>
    <w:rsid w:val="00171C2C"/>
    <w:rsid w:val="00172EC0"/>
    <w:rsid w:val="00184B68"/>
    <w:rsid w:val="001852FB"/>
    <w:rsid w:val="001859F5"/>
    <w:rsid w:val="00185C88"/>
    <w:rsid w:val="00186665"/>
    <w:rsid w:val="00186854"/>
    <w:rsid w:val="001908DB"/>
    <w:rsid w:val="00197A4B"/>
    <w:rsid w:val="00197D4B"/>
    <w:rsid w:val="001A000A"/>
    <w:rsid w:val="001A16DA"/>
    <w:rsid w:val="001A3E24"/>
    <w:rsid w:val="001B3673"/>
    <w:rsid w:val="001B4B0C"/>
    <w:rsid w:val="001B5D11"/>
    <w:rsid w:val="001C626D"/>
    <w:rsid w:val="001C78EA"/>
    <w:rsid w:val="001D13D0"/>
    <w:rsid w:val="001D182A"/>
    <w:rsid w:val="001E09DA"/>
    <w:rsid w:val="001E0E6C"/>
    <w:rsid w:val="001E4563"/>
    <w:rsid w:val="001E5002"/>
    <w:rsid w:val="001E5CF8"/>
    <w:rsid w:val="001E611D"/>
    <w:rsid w:val="001F003D"/>
    <w:rsid w:val="001F4425"/>
    <w:rsid w:val="001F4B1A"/>
    <w:rsid w:val="002004B1"/>
    <w:rsid w:val="00200955"/>
    <w:rsid w:val="002030D4"/>
    <w:rsid w:val="00204A32"/>
    <w:rsid w:val="00205202"/>
    <w:rsid w:val="00207CC3"/>
    <w:rsid w:val="00210A1E"/>
    <w:rsid w:val="00210B81"/>
    <w:rsid w:val="00213022"/>
    <w:rsid w:val="00214729"/>
    <w:rsid w:val="00214B53"/>
    <w:rsid w:val="00215140"/>
    <w:rsid w:val="002167E2"/>
    <w:rsid w:val="00216954"/>
    <w:rsid w:val="00217BCF"/>
    <w:rsid w:val="0022215B"/>
    <w:rsid w:val="00223840"/>
    <w:rsid w:val="002242E4"/>
    <w:rsid w:val="002303B1"/>
    <w:rsid w:val="002316D3"/>
    <w:rsid w:val="002346CB"/>
    <w:rsid w:val="002422A8"/>
    <w:rsid w:val="00247156"/>
    <w:rsid w:val="00250301"/>
    <w:rsid w:val="002568C9"/>
    <w:rsid w:val="00256F23"/>
    <w:rsid w:val="00260140"/>
    <w:rsid w:val="00261B16"/>
    <w:rsid w:val="00263741"/>
    <w:rsid w:val="00263AD7"/>
    <w:rsid w:val="00263C81"/>
    <w:rsid w:val="002646AA"/>
    <w:rsid w:val="00264CAF"/>
    <w:rsid w:val="00267187"/>
    <w:rsid w:val="00273B6F"/>
    <w:rsid w:val="00275FEF"/>
    <w:rsid w:val="0027796B"/>
    <w:rsid w:val="00281605"/>
    <w:rsid w:val="002835A1"/>
    <w:rsid w:val="002851B5"/>
    <w:rsid w:val="0028756E"/>
    <w:rsid w:val="002878A6"/>
    <w:rsid w:val="0029074C"/>
    <w:rsid w:val="0029559F"/>
    <w:rsid w:val="00296113"/>
    <w:rsid w:val="00296C5C"/>
    <w:rsid w:val="0029737A"/>
    <w:rsid w:val="002A55DF"/>
    <w:rsid w:val="002A7EA2"/>
    <w:rsid w:val="002B0E8B"/>
    <w:rsid w:val="002B4625"/>
    <w:rsid w:val="002B7600"/>
    <w:rsid w:val="002C2CFC"/>
    <w:rsid w:val="002C49B9"/>
    <w:rsid w:val="002C625C"/>
    <w:rsid w:val="002D093D"/>
    <w:rsid w:val="002D0DFD"/>
    <w:rsid w:val="002D3543"/>
    <w:rsid w:val="002D385E"/>
    <w:rsid w:val="002D385F"/>
    <w:rsid w:val="002D47CB"/>
    <w:rsid w:val="002D4CF3"/>
    <w:rsid w:val="002E2029"/>
    <w:rsid w:val="002E281A"/>
    <w:rsid w:val="002E452C"/>
    <w:rsid w:val="002F5C38"/>
    <w:rsid w:val="00301CB4"/>
    <w:rsid w:val="00302E7D"/>
    <w:rsid w:val="00303AB0"/>
    <w:rsid w:val="00304524"/>
    <w:rsid w:val="00305A5C"/>
    <w:rsid w:val="00306091"/>
    <w:rsid w:val="003072FA"/>
    <w:rsid w:val="00312A7B"/>
    <w:rsid w:val="00313141"/>
    <w:rsid w:val="0031319B"/>
    <w:rsid w:val="00316F3E"/>
    <w:rsid w:val="00317E69"/>
    <w:rsid w:val="00322866"/>
    <w:rsid w:val="00326ABC"/>
    <w:rsid w:val="003309D0"/>
    <w:rsid w:val="00331676"/>
    <w:rsid w:val="00337D09"/>
    <w:rsid w:val="00340C59"/>
    <w:rsid w:val="00341DC8"/>
    <w:rsid w:val="00342181"/>
    <w:rsid w:val="00342DB5"/>
    <w:rsid w:val="00344872"/>
    <w:rsid w:val="00345357"/>
    <w:rsid w:val="00346018"/>
    <w:rsid w:val="00350AB3"/>
    <w:rsid w:val="00352502"/>
    <w:rsid w:val="0035304E"/>
    <w:rsid w:val="0035498F"/>
    <w:rsid w:val="00355693"/>
    <w:rsid w:val="00357E89"/>
    <w:rsid w:val="00361E81"/>
    <w:rsid w:val="00365193"/>
    <w:rsid w:val="00365ACD"/>
    <w:rsid w:val="00366128"/>
    <w:rsid w:val="00376758"/>
    <w:rsid w:val="00381102"/>
    <w:rsid w:val="003856DD"/>
    <w:rsid w:val="00385D53"/>
    <w:rsid w:val="00390AC7"/>
    <w:rsid w:val="00391341"/>
    <w:rsid w:val="00392F8B"/>
    <w:rsid w:val="00393767"/>
    <w:rsid w:val="003952AF"/>
    <w:rsid w:val="0039659E"/>
    <w:rsid w:val="00396DF4"/>
    <w:rsid w:val="003A4D0E"/>
    <w:rsid w:val="003B0AAF"/>
    <w:rsid w:val="003B2C62"/>
    <w:rsid w:val="003B40F0"/>
    <w:rsid w:val="003B410E"/>
    <w:rsid w:val="003B450C"/>
    <w:rsid w:val="003B4FFD"/>
    <w:rsid w:val="003B6D11"/>
    <w:rsid w:val="003B7041"/>
    <w:rsid w:val="003B7216"/>
    <w:rsid w:val="003C0382"/>
    <w:rsid w:val="003C45FB"/>
    <w:rsid w:val="003C5985"/>
    <w:rsid w:val="003C6745"/>
    <w:rsid w:val="003C7A5C"/>
    <w:rsid w:val="003D0C6D"/>
    <w:rsid w:val="003D112E"/>
    <w:rsid w:val="003D1BB1"/>
    <w:rsid w:val="003D514F"/>
    <w:rsid w:val="003D776A"/>
    <w:rsid w:val="003E4E63"/>
    <w:rsid w:val="003E6787"/>
    <w:rsid w:val="003F4500"/>
    <w:rsid w:val="003F505E"/>
    <w:rsid w:val="003F64C4"/>
    <w:rsid w:val="00401532"/>
    <w:rsid w:val="00405781"/>
    <w:rsid w:val="004107DF"/>
    <w:rsid w:val="00412729"/>
    <w:rsid w:val="0041411B"/>
    <w:rsid w:val="00415E77"/>
    <w:rsid w:val="004168C2"/>
    <w:rsid w:val="00420922"/>
    <w:rsid w:val="0042193C"/>
    <w:rsid w:val="00422C61"/>
    <w:rsid w:val="00423C6F"/>
    <w:rsid w:val="00423E9B"/>
    <w:rsid w:val="004250A4"/>
    <w:rsid w:val="00430CDB"/>
    <w:rsid w:val="00430EDB"/>
    <w:rsid w:val="00431D8F"/>
    <w:rsid w:val="004356EF"/>
    <w:rsid w:val="00440F19"/>
    <w:rsid w:val="004425EC"/>
    <w:rsid w:val="00444251"/>
    <w:rsid w:val="00444CD5"/>
    <w:rsid w:val="004450F6"/>
    <w:rsid w:val="00445A04"/>
    <w:rsid w:val="00455EE5"/>
    <w:rsid w:val="00456A3D"/>
    <w:rsid w:val="00460A90"/>
    <w:rsid w:val="0046218E"/>
    <w:rsid w:val="0046267E"/>
    <w:rsid w:val="00462903"/>
    <w:rsid w:val="0046458A"/>
    <w:rsid w:val="00464F04"/>
    <w:rsid w:val="0047059A"/>
    <w:rsid w:val="00470950"/>
    <w:rsid w:val="004709DC"/>
    <w:rsid w:val="00472B5A"/>
    <w:rsid w:val="00473ABE"/>
    <w:rsid w:val="00475037"/>
    <w:rsid w:val="00476B3E"/>
    <w:rsid w:val="00477368"/>
    <w:rsid w:val="004850B3"/>
    <w:rsid w:val="00490788"/>
    <w:rsid w:val="00494E32"/>
    <w:rsid w:val="004A18F4"/>
    <w:rsid w:val="004A66A8"/>
    <w:rsid w:val="004A79A1"/>
    <w:rsid w:val="004B316C"/>
    <w:rsid w:val="004B3231"/>
    <w:rsid w:val="004B44B7"/>
    <w:rsid w:val="004B4AEF"/>
    <w:rsid w:val="004B51A2"/>
    <w:rsid w:val="004B5A1F"/>
    <w:rsid w:val="004B61C0"/>
    <w:rsid w:val="004C352C"/>
    <w:rsid w:val="004D08B2"/>
    <w:rsid w:val="004D1225"/>
    <w:rsid w:val="004D72CF"/>
    <w:rsid w:val="004D7944"/>
    <w:rsid w:val="004E2F56"/>
    <w:rsid w:val="004E3A96"/>
    <w:rsid w:val="004E5547"/>
    <w:rsid w:val="004E5CB0"/>
    <w:rsid w:val="004E6469"/>
    <w:rsid w:val="004F087C"/>
    <w:rsid w:val="004F1675"/>
    <w:rsid w:val="004F19EF"/>
    <w:rsid w:val="004F3E88"/>
    <w:rsid w:val="004F4740"/>
    <w:rsid w:val="004F4F61"/>
    <w:rsid w:val="004F504B"/>
    <w:rsid w:val="00500748"/>
    <w:rsid w:val="00502962"/>
    <w:rsid w:val="00504F49"/>
    <w:rsid w:val="00505A54"/>
    <w:rsid w:val="00507AD7"/>
    <w:rsid w:val="00510CC3"/>
    <w:rsid w:val="00511457"/>
    <w:rsid w:val="005126CA"/>
    <w:rsid w:val="00513933"/>
    <w:rsid w:val="00515A69"/>
    <w:rsid w:val="00517791"/>
    <w:rsid w:val="005201BF"/>
    <w:rsid w:val="005210B6"/>
    <w:rsid w:val="00521948"/>
    <w:rsid w:val="00530183"/>
    <w:rsid w:val="005306A7"/>
    <w:rsid w:val="005327E7"/>
    <w:rsid w:val="005338B8"/>
    <w:rsid w:val="00533BDC"/>
    <w:rsid w:val="00533C14"/>
    <w:rsid w:val="00534439"/>
    <w:rsid w:val="00536C99"/>
    <w:rsid w:val="005426C5"/>
    <w:rsid w:val="00547101"/>
    <w:rsid w:val="00550C6C"/>
    <w:rsid w:val="00552713"/>
    <w:rsid w:val="0055300F"/>
    <w:rsid w:val="00555B83"/>
    <w:rsid w:val="00555BE7"/>
    <w:rsid w:val="00556BEE"/>
    <w:rsid w:val="00556D98"/>
    <w:rsid w:val="0056041E"/>
    <w:rsid w:val="00562BF2"/>
    <w:rsid w:val="00562DF9"/>
    <w:rsid w:val="00564274"/>
    <w:rsid w:val="005651CE"/>
    <w:rsid w:val="00565A24"/>
    <w:rsid w:val="00567631"/>
    <w:rsid w:val="0057550F"/>
    <w:rsid w:val="00576CF8"/>
    <w:rsid w:val="0057762E"/>
    <w:rsid w:val="00577ECC"/>
    <w:rsid w:val="005852F8"/>
    <w:rsid w:val="00587D6F"/>
    <w:rsid w:val="005903CD"/>
    <w:rsid w:val="00594E0E"/>
    <w:rsid w:val="00595FDD"/>
    <w:rsid w:val="0059601A"/>
    <w:rsid w:val="00596B51"/>
    <w:rsid w:val="005A1ED2"/>
    <w:rsid w:val="005A3652"/>
    <w:rsid w:val="005A6C52"/>
    <w:rsid w:val="005B1090"/>
    <w:rsid w:val="005B36EF"/>
    <w:rsid w:val="005B53FB"/>
    <w:rsid w:val="005B554B"/>
    <w:rsid w:val="005C27B6"/>
    <w:rsid w:val="005C4049"/>
    <w:rsid w:val="005C494B"/>
    <w:rsid w:val="005C50D9"/>
    <w:rsid w:val="005D1905"/>
    <w:rsid w:val="005D5364"/>
    <w:rsid w:val="005D56D5"/>
    <w:rsid w:val="005E2097"/>
    <w:rsid w:val="005E6C5B"/>
    <w:rsid w:val="005F3C5C"/>
    <w:rsid w:val="005F566B"/>
    <w:rsid w:val="005F68B8"/>
    <w:rsid w:val="005F7D2F"/>
    <w:rsid w:val="006012C2"/>
    <w:rsid w:val="00601609"/>
    <w:rsid w:val="006027B9"/>
    <w:rsid w:val="00602E47"/>
    <w:rsid w:val="006032D5"/>
    <w:rsid w:val="00603308"/>
    <w:rsid w:val="00610353"/>
    <w:rsid w:val="00611720"/>
    <w:rsid w:val="00611B77"/>
    <w:rsid w:val="00612592"/>
    <w:rsid w:val="00613457"/>
    <w:rsid w:val="006158F8"/>
    <w:rsid w:val="0061710A"/>
    <w:rsid w:val="0062034B"/>
    <w:rsid w:val="00624468"/>
    <w:rsid w:val="00624C72"/>
    <w:rsid w:val="006257C5"/>
    <w:rsid w:val="006276DE"/>
    <w:rsid w:val="00630D83"/>
    <w:rsid w:val="006438FE"/>
    <w:rsid w:val="00643D49"/>
    <w:rsid w:val="00645687"/>
    <w:rsid w:val="00646053"/>
    <w:rsid w:val="0065444C"/>
    <w:rsid w:val="006556FC"/>
    <w:rsid w:val="00655F5E"/>
    <w:rsid w:val="00660976"/>
    <w:rsid w:val="00660CF3"/>
    <w:rsid w:val="006635EF"/>
    <w:rsid w:val="006805C3"/>
    <w:rsid w:val="0068140D"/>
    <w:rsid w:val="00684537"/>
    <w:rsid w:val="00684780"/>
    <w:rsid w:val="006860E2"/>
    <w:rsid w:val="00686B65"/>
    <w:rsid w:val="006908F4"/>
    <w:rsid w:val="00693EA2"/>
    <w:rsid w:val="00695D25"/>
    <w:rsid w:val="006A20E6"/>
    <w:rsid w:val="006A40A1"/>
    <w:rsid w:val="006A510C"/>
    <w:rsid w:val="006A51C9"/>
    <w:rsid w:val="006A532B"/>
    <w:rsid w:val="006A555E"/>
    <w:rsid w:val="006B31F8"/>
    <w:rsid w:val="006C2CB2"/>
    <w:rsid w:val="006C4498"/>
    <w:rsid w:val="006C6034"/>
    <w:rsid w:val="006D13B2"/>
    <w:rsid w:val="006D3A1A"/>
    <w:rsid w:val="006D4999"/>
    <w:rsid w:val="006D6053"/>
    <w:rsid w:val="006D6918"/>
    <w:rsid w:val="006D7050"/>
    <w:rsid w:val="006E065A"/>
    <w:rsid w:val="006F06B3"/>
    <w:rsid w:val="006F25AA"/>
    <w:rsid w:val="006F27F9"/>
    <w:rsid w:val="006F3B63"/>
    <w:rsid w:val="0070049A"/>
    <w:rsid w:val="00703115"/>
    <w:rsid w:val="00705B2E"/>
    <w:rsid w:val="0070752B"/>
    <w:rsid w:val="00711032"/>
    <w:rsid w:val="007149F9"/>
    <w:rsid w:val="00714EE6"/>
    <w:rsid w:val="00715489"/>
    <w:rsid w:val="0072025F"/>
    <w:rsid w:val="00723CE8"/>
    <w:rsid w:val="00726946"/>
    <w:rsid w:val="007277A0"/>
    <w:rsid w:val="00727F72"/>
    <w:rsid w:val="0073035F"/>
    <w:rsid w:val="00735574"/>
    <w:rsid w:val="00735784"/>
    <w:rsid w:val="0074196F"/>
    <w:rsid w:val="00744F7C"/>
    <w:rsid w:val="00745B8A"/>
    <w:rsid w:val="0075094D"/>
    <w:rsid w:val="00752693"/>
    <w:rsid w:val="007557A2"/>
    <w:rsid w:val="00760816"/>
    <w:rsid w:val="007629CA"/>
    <w:rsid w:val="00763023"/>
    <w:rsid w:val="00763437"/>
    <w:rsid w:val="00764536"/>
    <w:rsid w:val="007676F7"/>
    <w:rsid w:val="00771280"/>
    <w:rsid w:val="00777309"/>
    <w:rsid w:val="00781179"/>
    <w:rsid w:val="0078627F"/>
    <w:rsid w:val="007962B7"/>
    <w:rsid w:val="00796680"/>
    <w:rsid w:val="00797992"/>
    <w:rsid w:val="00797D37"/>
    <w:rsid w:val="007A0DB8"/>
    <w:rsid w:val="007A1D32"/>
    <w:rsid w:val="007A64D4"/>
    <w:rsid w:val="007A77F2"/>
    <w:rsid w:val="007B1A86"/>
    <w:rsid w:val="007B2DA6"/>
    <w:rsid w:val="007B44B9"/>
    <w:rsid w:val="007B6F2F"/>
    <w:rsid w:val="007B7D73"/>
    <w:rsid w:val="007C0963"/>
    <w:rsid w:val="007C1303"/>
    <w:rsid w:val="007C1524"/>
    <w:rsid w:val="007C3624"/>
    <w:rsid w:val="007C5D44"/>
    <w:rsid w:val="007D1D18"/>
    <w:rsid w:val="007D4E98"/>
    <w:rsid w:val="007D5464"/>
    <w:rsid w:val="007D65D1"/>
    <w:rsid w:val="007E6E6F"/>
    <w:rsid w:val="007F0373"/>
    <w:rsid w:val="007F3E3C"/>
    <w:rsid w:val="007F6DF7"/>
    <w:rsid w:val="00802D0B"/>
    <w:rsid w:val="00803E7A"/>
    <w:rsid w:val="00804086"/>
    <w:rsid w:val="00806065"/>
    <w:rsid w:val="00810807"/>
    <w:rsid w:val="0081128E"/>
    <w:rsid w:val="008112D2"/>
    <w:rsid w:val="0081215C"/>
    <w:rsid w:val="00815CF9"/>
    <w:rsid w:val="00817CC2"/>
    <w:rsid w:val="008209D5"/>
    <w:rsid w:val="00823E6D"/>
    <w:rsid w:val="00826240"/>
    <w:rsid w:val="008275FE"/>
    <w:rsid w:val="008310B3"/>
    <w:rsid w:val="00832D94"/>
    <w:rsid w:val="00833AD0"/>
    <w:rsid w:val="008413CC"/>
    <w:rsid w:val="00843E22"/>
    <w:rsid w:val="008470F4"/>
    <w:rsid w:val="008505FF"/>
    <w:rsid w:val="008525DF"/>
    <w:rsid w:val="008536C0"/>
    <w:rsid w:val="00854198"/>
    <w:rsid w:val="00860A1F"/>
    <w:rsid w:val="008632DD"/>
    <w:rsid w:val="008656C3"/>
    <w:rsid w:val="00865FA8"/>
    <w:rsid w:val="00867654"/>
    <w:rsid w:val="00873299"/>
    <w:rsid w:val="00881CB5"/>
    <w:rsid w:val="008838E5"/>
    <w:rsid w:val="00883E1E"/>
    <w:rsid w:val="008840E4"/>
    <w:rsid w:val="00884ECD"/>
    <w:rsid w:val="0089129E"/>
    <w:rsid w:val="008946FD"/>
    <w:rsid w:val="00894C24"/>
    <w:rsid w:val="008A3C47"/>
    <w:rsid w:val="008A6299"/>
    <w:rsid w:val="008A679C"/>
    <w:rsid w:val="008C01CE"/>
    <w:rsid w:val="008C0FCB"/>
    <w:rsid w:val="008C2AF0"/>
    <w:rsid w:val="008C5917"/>
    <w:rsid w:val="008C5CFD"/>
    <w:rsid w:val="008C753F"/>
    <w:rsid w:val="008D0FDF"/>
    <w:rsid w:val="008D3712"/>
    <w:rsid w:val="008D63BF"/>
    <w:rsid w:val="008D6A45"/>
    <w:rsid w:val="008E21A8"/>
    <w:rsid w:val="008E3F6E"/>
    <w:rsid w:val="008E6EE6"/>
    <w:rsid w:val="008E7A43"/>
    <w:rsid w:val="008E7D46"/>
    <w:rsid w:val="008E7DB0"/>
    <w:rsid w:val="008F07A2"/>
    <w:rsid w:val="009005DD"/>
    <w:rsid w:val="00905057"/>
    <w:rsid w:val="00906706"/>
    <w:rsid w:val="0090762A"/>
    <w:rsid w:val="009108F7"/>
    <w:rsid w:val="00910F67"/>
    <w:rsid w:val="00913D5B"/>
    <w:rsid w:val="009158C8"/>
    <w:rsid w:val="00924189"/>
    <w:rsid w:val="009304AC"/>
    <w:rsid w:val="00936BFA"/>
    <w:rsid w:val="00937F37"/>
    <w:rsid w:val="00940FE9"/>
    <w:rsid w:val="009420F9"/>
    <w:rsid w:val="009424C3"/>
    <w:rsid w:val="00943700"/>
    <w:rsid w:val="0094583B"/>
    <w:rsid w:val="009477D5"/>
    <w:rsid w:val="00953970"/>
    <w:rsid w:val="009561E7"/>
    <w:rsid w:val="00956B43"/>
    <w:rsid w:val="009577C7"/>
    <w:rsid w:val="00961E62"/>
    <w:rsid w:val="00967213"/>
    <w:rsid w:val="00971CAB"/>
    <w:rsid w:val="00980032"/>
    <w:rsid w:val="00982CDB"/>
    <w:rsid w:val="00986BB1"/>
    <w:rsid w:val="00990E82"/>
    <w:rsid w:val="009966D9"/>
    <w:rsid w:val="009A0F4F"/>
    <w:rsid w:val="009A1822"/>
    <w:rsid w:val="009A19BE"/>
    <w:rsid w:val="009A2FEB"/>
    <w:rsid w:val="009A44BE"/>
    <w:rsid w:val="009A5270"/>
    <w:rsid w:val="009A5310"/>
    <w:rsid w:val="009B1361"/>
    <w:rsid w:val="009B324D"/>
    <w:rsid w:val="009B47B2"/>
    <w:rsid w:val="009B50E7"/>
    <w:rsid w:val="009C4236"/>
    <w:rsid w:val="009C6CC0"/>
    <w:rsid w:val="009C7BEB"/>
    <w:rsid w:val="009D1383"/>
    <w:rsid w:val="009D329E"/>
    <w:rsid w:val="009D3C40"/>
    <w:rsid w:val="009D6E10"/>
    <w:rsid w:val="009E04E0"/>
    <w:rsid w:val="009E0F1C"/>
    <w:rsid w:val="009E3627"/>
    <w:rsid w:val="009F217E"/>
    <w:rsid w:val="009F3050"/>
    <w:rsid w:val="009F344F"/>
    <w:rsid w:val="009F4D26"/>
    <w:rsid w:val="00A00F32"/>
    <w:rsid w:val="00A02D17"/>
    <w:rsid w:val="00A03AE7"/>
    <w:rsid w:val="00A06620"/>
    <w:rsid w:val="00A06956"/>
    <w:rsid w:val="00A06D3F"/>
    <w:rsid w:val="00A07321"/>
    <w:rsid w:val="00A10210"/>
    <w:rsid w:val="00A12649"/>
    <w:rsid w:val="00A12A41"/>
    <w:rsid w:val="00A13E31"/>
    <w:rsid w:val="00A163F7"/>
    <w:rsid w:val="00A2147F"/>
    <w:rsid w:val="00A22980"/>
    <w:rsid w:val="00A23502"/>
    <w:rsid w:val="00A256B0"/>
    <w:rsid w:val="00A25BA7"/>
    <w:rsid w:val="00A275C6"/>
    <w:rsid w:val="00A27D0D"/>
    <w:rsid w:val="00A3169F"/>
    <w:rsid w:val="00A37F79"/>
    <w:rsid w:val="00A42C36"/>
    <w:rsid w:val="00A43590"/>
    <w:rsid w:val="00A466B1"/>
    <w:rsid w:val="00A46FE2"/>
    <w:rsid w:val="00A5500E"/>
    <w:rsid w:val="00A554DD"/>
    <w:rsid w:val="00A57A87"/>
    <w:rsid w:val="00A61EA4"/>
    <w:rsid w:val="00A66ED0"/>
    <w:rsid w:val="00A702E2"/>
    <w:rsid w:val="00A72D63"/>
    <w:rsid w:val="00A73682"/>
    <w:rsid w:val="00A76EE5"/>
    <w:rsid w:val="00A775D7"/>
    <w:rsid w:val="00A8164F"/>
    <w:rsid w:val="00A81723"/>
    <w:rsid w:val="00A91203"/>
    <w:rsid w:val="00A9188E"/>
    <w:rsid w:val="00A919C7"/>
    <w:rsid w:val="00AA0733"/>
    <w:rsid w:val="00AA1C99"/>
    <w:rsid w:val="00AA5D20"/>
    <w:rsid w:val="00AA6623"/>
    <w:rsid w:val="00AA6FA7"/>
    <w:rsid w:val="00AA7B01"/>
    <w:rsid w:val="00AA7F2C"/>
    <w:rsid w:val="00AB136F"/>
    <w:rsid w:val="00AB44F5"/>
    <w:rsid w:val="00AB50D8"/>
    <w:rsid w:val="00AC2BF4"/>
    <w:rsid w:val="00AC6F1A"/>
    <w:rsid w:val="00AD03DA"/>
    <w:rsid w:val="00AD09AD"/>
    <w:rsid w:val="00AD1D0E"/>
    <w:rsid w:val="00AD32D8"/>
    <w:rsid w:val="00AD700B"/>
    <w:rsid w:val="00AE05AF"/>
    <w:rsid w:val="00AF2D4C"/>
    <w:rsid w:val="00AF603C"/>
    <w:rsid w:val="00AF6A1E"/>
    <w:rsid w:val="00B02814"/>
    <w:rsid w:val="00B06049"/>
    <w:rsid w:val="00B10363"/>
    <w:rsid w:val="00B10F71"/>
    <w:rsid w:val="00B11834"/>
    <w:rsid w:val="00B1363F"/>
    <w:rsid w:val="00B14D89"/>
    <w:rsid w:val="00B17041"/>
    <w:rsid w:val="00B17747"/>
    <w:rsid w:val="00B21965"/>
    <w:rsid w:val="00B21E53"/>
    <w:rsid w:val="00B2212E"/>
    <w:rsid w:val="00B249B1"/>
    <w:rsid w:val="00B277CE"/>
    <w:rsid w:val="00B33C64"/>
    <w:rsid w:val="00B34541"/>
    <w:rsid w:val="00B35361"/>
    <w:rsid w:val="00B37AFB"/>
    <w:rsid w:val="00B4119E"/>
    <w:rsid w:val="00B43CEE"/>
    <w:rsid w:val="00B45485"/>
    <w:rsid w:val="00B5060F"/>
    <w:rsid w:val="00B52685"/>
    <w:rsid w:val="00B5642B"/>
    <w:rsid w:val="00B60004"/>
    <w:rsid w:val="00B61A5A"/>
    <w:rsid w:val="00B63000"/>
    <w:rsid w:val="00B63AE4"/>
    <w:rsid w:val="00B66EDF"/>
    <w:rsid w:val="00B67E69"/>
    <w:rsid w:val="00B712F3"/>
    <w:rsid w:val="00B748C3"/>
    <w:rsid w:val="00B749FE"/>
    <w:rsid w:val="00B766F3"/>
    <w:rsid w:val="00B76D6B"/>
    <w:rsid w:val="00B802E4"/>
    <w:rsid w:val="00B826C9"/>
    <w:rsid w:val="00B847DB"/>
    <w:rsid w:val="00B85CF8"/>
    <w:rsid w:val="00B86BD7"/>
    <w:rsid w:val="00B873F8"/>
    <w:rsid w:val="00B90D20"/>
    <w:rsid w:val="00B924B4"/>
    <w:rsid w:val="00B95AF8"/>
    <w:rsid w:val="00B9647E"/>
    <w:rsid w:val="00B96897"/>
    <w:rsid w:val="00B968D3"/>
    <w:rsid w:val="00BA0B44"/>
    <w:rsid w:val="00BA1B2C"/>
    <w:rsid w:val="00BA3748"/>
    <w:rsid w:val="00BA408C"/>
    <w:rsid w:val="00BA5AEE"/>
    <w:rsid w:val="00BA62C3"/>
    <w:rsid w:val="00BA6CB4"/>
    <w:rsid w:val="00BA7A41"/>
    <w:rsid w:val="00BB2DA4"/>
    <w:rsid w:val="00BB38CD"/>
    <w:rsid w:val="00BC00F2"/>
    <w:rsid w:val="00BC1C0B"/>
    <w:rsid w:val="00BC2332"/>
    <w:rsid w:val="00BC6E54"/>
    <w:rsid w:val="00BD063D"/>
    <w:rsid w:val="00BD09F2"/>
    <w:rsid w:val="00BD54D8"/>
    <w:rsid w:val="00BE0284"/>
    <w:rsid w:val="00BE3E2A"/>
    <w:rsid w:val="00BE72A4"/>
    <w:rsid w:val="00BF1988"/>
    <w:rsid w:val="00BF1AD8"/>
    <w:rsid w:val="00BF2E6D"/>
    <w:rsid w:val="00BF4014"/>
    <w:rsid w:val="00C00619"/>
    <w:rsid w:val="00C00D79"/>
    <w:rsid w:val="00C03865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45D2"/>
    <w:rsid w:val="00C277AB"/>
    <w:rsid w:val="00C31B73"/>
    <w:rsid w:val="00C336B1"/>
    <w:rsid w:val="00C34CE8"/>
    <w:rsid w:val="00C35C70"/>
    <w:rsid w:val="00C36060"/>
    <w:rsid w:val="00C404A4"/>
    <w:rsid w:val="00C41EE2"/>
    <w:rsid w:val="00C41F36"/>
    <w:rsid w:val="00C45CE1"/>
    <w:rsid w:val="00C46C76"/>
    <w:rsid w:val="00C5153D"/>
    <w:rsid w:val="00C52017"/>
    <w:rsid w:val="00C55C43"/>
    <w:rsid w:val="00C5624A"/>
    <w:rsid w:val="00C5755E"/>
    <w:rsid w:val="00C579FD"/>
    <w:rsid w:val="00C611A2"/>
    <w:rsid w:val="00C62635"/>
    <w:rsid w:val="00C7039B"/>
    <w:rsid w:val="00C70C9F"/>
    <w:rsid w:val="00C72B6F"/>
    <w:rsid w:val="00C7375F"/>
    <w:rsid w:val="00C74C59"/>
    <w:rsid w:val="00C75CF2"/>
    <w:rsid w:val="00C80131"/>
    <w:rsid w:val="00C82468"/>
    <w:rsid w:val="00C90217"/>
    <w:rsid w:val="00C92A33"/>
    <w:rsid w:val="00CA086D"/>
    <w:rsid w:val="00CB18FD"/>
    <w:rsid w:val="00CB4E68"/>
    <w:rsid w:val="00CB500D"/>
    <w:rsid w:val="00CB54C9"/>
    <w:rsid w:val="00CB587B"/>
    <w:rsid w:val="00CC0015"/>
    <w:rsid w:val="00CC17D1"/>
    <w:rsid w:val="00CC581C"/>
    <w:rsid w:val="00CC5D90"/>
    <w:rsid w:val="00CD4D56"/>
    <w:rsid w:val="00CD5BEC"/>
    <w:rsid w:val="00CD6F35"/>
    <w:rsid w:val="00CD727F"/>
    <w:rsid w:val="00CD76EF"/>
    <w:rsid w:val="00CE089F"/>
    <w:rsid w:val="00CE0DF3"/>
    <w:rsid w:val="00CE427F"/>
    <w:rsid w:val="00CF0D2B"/>
    <w:rsid w:val="00CF0DFA"/>
    <w:rsid w:val="00CF37CF"/>
    <w:rsid w:val="00CF4987"/>
    <w:rsid w:val="00CF5CC2"/>
    <w:rsid w:val="00CF7843"/>
    <w:rsid w:val="00D006BC"/>
    <w:rsid w:val="00D02622"/>
    <w:rsid w:val="00D0374F"/>
    <w:rsid w:val="00D109F6"/>
    <w:rsid w:val="00D11E50"/>
    <w:rsid w:val="00D11F0C"/>
    <w:rsid w:val="00D1313F"/>
    <w:rsid w:val="00D13ED4"/>
    <w:rsid w:val="00D21F65"/>
    <w:rsid w:val="00D222F4"/>
    <w:rsid w:val="00D22528"/>
    <w:rsid w:val="00D23E7A"/>
    <w:rsid w:val="00D33CDC"/>
    <w:rsid w:val="00D35DD3"/>
    <w:rsid w:val="00D36070"/>
    <w:rsid w:val="00D418A0"/>
    <w:rsid w:val="00D4197B"/>
    <w:rsid w:val="00D45C44"/>
    <w:rsid w:val="00D46E77"/>
    <w:rsid w:val="00D47F57"/>
    <w:rsid w:val="00D47FCE"/>
    <w:rsid w:val="00D501B8"/>
    <w:rsid w:val="00D50F1E"/>
    <w:rsid w:val="00D52ECA"/>
    <w:rsid w:val="00D53482"/>
    <w:rsid w:val="00D54951"/>
    <w:rsid w:val="00D56565"/>
    <w:rsid w:val="00D60A5F"/>
    <w:rsid w:val="00D62279"/>
    <w:rsid w:val="00D65F21"/>
    <w:rsid w:val="00D6775F"/>
    <w:rsid w:val="00D730A4"/>
    <w:rsid w:val="00D75A35"/>
    <w:rsid w:val="00D80112"/>
    <w:rsid w:val="00D80214"/>
    <w:rsid w:val="00D815EB"/>
    <w:rsid w:val="00D82A41"/>
    <w:rsid w:val="00D82EB9"/>
    <w:rsid w:val="00D8697B"/>
    <w:rsid w:val="00D910FA"/>
    <w:rsid w:val="00D91F55"/>
    <w:rsid w:val="00D921C2"/>
    <w:rsid w:val="00D95641"/>
    <w:rsid w:val="00DA015E"/>
    <w:rsid w:val="00DA47E5"/>
    <w:rsid w:val="00DA4CCA"/>
    <w:rsid w:val="00DB0836"/>
    <w:rsid w:val="00DB0B53"/>
    <w:rsid w:val="00DB24C7"/>
    <w:rsid w:val="00DB27CA"/>
    <w:rsid w:val="00DB4DCE"/>
    <w:rsid w:val="00DB576A"/>
    <w:rsid w:val="00DC18D5"/>
    <w:rsid w:val="00DD007C"/>
    <w:rsid w:val="00DD13FD"/>
    <w:rsid w:val="00DD16F4"/>
    <w:rsid w:val="00DD1951"/>
    <w:rsid w:val="00DD5E38"/>
    <w:rsid w:val="00DD78C3"/>
    <w:rsid w:val="00DE1323"/>
    <w:rsid w:val="00DE136E"/>
    <w:rsid w:val="00DF35C4"/>
    <w:rsid w:val="00DF3AD8"/>
    <w:rsid w:val="00DF4E30"/>
    <w:rsid w:val="00E008B5"/>
    <w:rsid w:val="00E01D83"/>
    <w:rsid w:val="00E02FC9"/>
    <w:rsid w:val="00E05971"/>
    <w:rsid w:val="00E06FA7"/>
    <w:rsid w:val="00E11993"/>
    <w:rsid w:val="00E13283"/>
    <w:rsid w:val="00E1409F"/>
    <w:rsid w:val="00E16FA3"/>
    <w:rsid w:val="00E20E72"/>
    <w:rsid w:val="00E22236"/>
    <w:rsid w:val="00E27AA7"/>
    <w:rsid w:val="00E3225E"/>
    <w:rsid w:val="00E322F7"/>
    <w:rsid w:val="00E3463F"/>
    <w:rsid w:val="00E34690"/>
    <w:rsid w:val="00E37B93"/>
    <w:rsid w:val="00E44054"/>
    <w:rsid w:val="00E44B21"/>
    <w:rsid w:val="00E44C0F"/>
    <w:rsid w:val="00E45859"/>
    <w:rsid w:val="00E45F64"/>
    <w:rsid w:val="00E54F1B"/>
    <w:rsid w:val="00E579AE"/>
    <w:rsid w:val="00E629F8"/>
    <w:rsid w:val="00E6371A"/>
    <w:rsid w:val="00E643A6"/>
    <w:rsid w:val="00E67746"/>
    <w:rsid w:val="00E67D27"/>
    <w:rsid w:val="00E710FC"/>
    <w:rsid w:val="00E73D99"/>
    <w:rsid w:val="00E77D9A"/>
    <w:rsid w:val="00E821A0"/>
    <w:rsid w:val="00E8505D"/>
    <w:rsid w:val="00E86A68"/>
    <w:rsid w:val="00E87573"/>
    <w:rsid w:val="00E91FFF"/>
    <w:rsid w:val="00E92700"/>
    <w:rsid w:val="00EA2DDC"/>
    <w:rsid w:val="00EA405F"/>
    <w:rsid w:val="00EA407A"/>
    <w:rsid w:val="00EA588F"/>
    <w:rsid w:val="00EA78C6"/>
    <w:rsid w:val="00EB0D53"/>
    <w:rsid w:val="00EB277B"/>
    <w:rsid w:val="00EB37F1"/>
    <w:rsid w:val="00EB55EE"/>
    <w:rsid w:val="00EC0261"/>
    <w:rsid w:val="00EC7427"/>
    <w:rsid w:val="00ED0B4B"/>
    <w:rsid w:val="00ED1B63"/>
    <w:rsid w:val="00ED50DC"/>
    <w:rsid w:val="00ED7C16"/>
    <w:rsid w:val="00ED7E2C"/>
    <w:rsid w:val="00EE01B6"/>
    <w:rsid w:val="00EE1313"/>
    <w:rsid w:val="00EE2330"/>
    <w:rsid w:val="00EE40EF"/>
    <w:rsid w:val="00EE6F9B"/>
    <w:rsid w:val="00EF20EC"/>
    <w:rsid w:val="00EF2D15"/>
    <w:rsid w:val="00EF51B8"/>
    <w:rsid w:val="00EF6CEE"/>
    <w:rsid w:val="00F04245"/>
    <w:rsid w:val="00F04669"/>
    <w:rsid w:val="00F10822"/>
    <w:rsid w:val="00F13812"/>
    <w:rsid w:val="00F152C9"/>
    <w:rsid w:val="00F207A5"/>
    <w:rsid w:val="00F2082B"/>
    <w:rsid w:val="00F232F6"/>
    <w:rsid w:val="00F2434E"/>
    <w:rsid w:val="00F2747E"/>
    <w:rsid w:val="00F303E7"/>
    <w:rsid w:val="00F30894"/>
    <w:rsid w:val="00F31C49"/>
    <w:rsid w:val="00F355AD"/>
    <w:rsid w:val="00F35CC0"/>
    <w:rsid w:val="00F403BE"/>
    <w:rsid w:val="00F4047E"/>
    <w:rsid w:val="00F4192D"/>
    <w:rsid w:val="00F4193F"/>
    <w:rsid w:val="00F434D1"/>
    <w:rsid w:val="00F43AB3"/>
    <w:rsid w:val="00F512D0"/>
    <w:rsid w:val="00F541D5"/>
    <w:rsid w:val="00F561D8"/>
    <w:rsid w:val="00F56AA1"/>
    <w:rsid w:val="00F71739"/>
    <w:rsid w:val="00F76B3F"/>
    <w:rsid w:val="00F76C83"/>
    <w:rsid w:val="00F81115"/>
    <w:rsid w:val="00F82DFA"/>
    <w:rsid w:val="00F83033"/>
    <w:rsid w:val="00F835B4"/>
    <w:rsid w:val="00F86EE6"/>
    <w:rsid w:val="00F92F7D"/>
    <w:rsid w:val="00F96201"/>
    <w:rsid w:val="00F972D0"/>
    <w:rsid w:val="00FA09E1"/>
    <w:rsid w:val="00FA2C86"/>
    <w:rsid w:val="00FA5C9D"/>
    <w:rsid w:val="00FA6B6D"/>
    <w:rsid w:val="00FA6DB5"/>
    <w:rsid w:val="00FB2563"/>
    <w:rsid w:val="00FB4613"/>
    <w:rsid w:val="00FB64AC"/>
    <w:rsid w:val="00FB6E6B"/>
    <w:rsid w:val="00FB7A0A"/>
    <w:rsid w:val="00FC1B04"/>
    <w:rsid w:val="00FC4F27"/>
    <w:rsid w:val="00FC5621"/>
    <w:rsid w:val="00FC5809"/>
    <w:rsid w:val="00FC643A"/>
    <w:rsid w:val="00FC66F6"/>
    <w:rsid w:val="00FC6845"/>
    <w:rsid w:val="00FC6B25"/>
    <w:rsid w:val="00FC6BA6"/>
    <w:rsid w:val="00FD0316"/>
    <w:rsid w:val="00FD0337"/>
    <w:rsid w:val="00FD0AA2"/>
    <w:rsid w:val="00FD2F3A"/>
    <w:rsid w:val="00FD353A"/>
    <w:rsid w:val="00FD60F8"/>
    <w:rsid w:val="00FD61C2"/>
    <w:rsid w:val="00FD6234"/>
    <w:rsid w:val="00FD65F8"/>
    <w:rsid w:val="00FD6EF0"/>
    <w:rsid w:val="00FE0B7A"/>
    <w:rsid w:val="00FE2C82"/>
    <w:rsid w:val="00FE332E"/>
    <w:rsid w:val="00FF0AED"/>
    <w:rsid w:val="00FF3210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A486FA"/>
  <w15:docId w15:val="{97FB1AA7-CD6C-4169-A02D-8D7AD3C5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7041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B1704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Strong"/>
    <w:basedOn w:val="a0"/>
    <w:uiPriority w:val="22"/>
    <w:qFormat/>
    <w:rsid w:val="00DA0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43"/>
    <w:rsid w:val="006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4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0BF1A-149D-485D-99FF-10413962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15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Антонянц Егор</dc:creator>
  <cp:lastModifiedBy>User</cp:lastModifiedBy>
  <cp:revision>199</cp:revision>
  <dcterms:created xsi:type="dcterms:W3CDTF">2021-05-27T06:08:00Z</dcterms:created>
  <dcterms:modified xsi:type="dcterms:W3CDTF">2021-10-05T11:28:00Z</dcterms:modified>
</cp:coreProperties>
</file>