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color w:val="000000"/>
          <w:sz w:val="52"/>
        </w:rPr>
        <w:t>AskDoc Onboarding Playbook</w:t>
      </w:r>
    </w:p>
    <w:p>
      <w:pPr>
        <w:spacing w:after="240"/>
      </w:pPr>
      <w:r>
        <w:rPr>
          <w:rFonts w:ascii="Arial" w:hAnsi="Arial"/>
          <w:color w:val="555555"/>
          <w:sz w:val="22"/>
        </w:rPr>
        <w:t>Demo knowledge source for onboarding, launch, and support operations.</w:t>
      </w:r>
    </w:p>
    <w:p>
      <w:pPr>
        <w:pStyle w:val="Heading1"/>
      </w:pPr>
      <w:r>
        <w:t>Launch Checklist</w:t>
      </w:r>
    </w:p>
    <w:p>
      <w:pPr>
        <w:pStyle w:val="ListBullet"/>
      </w:pPr>
      <w:r>
        <w:t>Create a workspace and confirm the owner can access the dashboard.</w:t>
      </w:r>
    </w:p>
    <w:p>
      <w:pPr>
        <w:pStyle w:val="ListBullet"/>
      </w:pPr>
      <w:r>
        <w:t>Create a bot named AskDoc Support and set the support tone to friendly, concise, and policy-grounded.</w:t>
      </w:r>
    </w:p>
    <w:p>
      <w:pPr>
        <w:pStyle w:val="ListBullet"/>
      </w:pPr>
      <w:r>
        <w:t>Upload at least three source files before the first customer-facing test.</w:t>
      </w:r>
    </w:p>
    <w:p>
      <w:pPr>
        <w:pStyle w:val="ListBullet"/>
      </w:pPr>
      <w:r>
        <w:t>Open the in-app chat and ask one exact-policy question, one pricing question, and one unknown question.</w:t>
      </w:r>
    </w:p>
    <w:p>
      <w:pPr>
        <w:pStyle w:val="ListBullet"/>
      </w:pPr>
      <w:r>
        <w:t>Enable the public widget only after the bot returns grounded answers with citations.</w:t>
      </w:r>
    </w:p>
    <w:p>
      <w:pPr>
        <w:pStyle w:val="Heading1"/>
      </w:pPr>
      <w:r>
        <w:t>Escalation Rules</w:t>
      </w:r>
    </w:p>
    <w:p>
      <w:pPr>
        <w:spacing w:after="120" w:line="276" w:lineRule="auto"/>
      </w:pPr>
      <w:r>
        <w:t>The chatbot should escalate to a human when a customer asks for account-specific billing changes, legal advice, security questionnaires, refund exceptions, or private customer data.</w:t>
      </w:r>
    </w:p>
    <w:p>
      <w:pPr>
        <w:spacing w:after="120" w:line="276" w:lineRule="auto"/>
      </w:pPr>
      <w:r>
        <w:t>The default escalation contact is success@askdoc.example. Business customers may also request a same-day support review through their assigned account channel.</w:t>
      </w:r>
    </w:p>
    <w:p>
      <w:pPr>
        <w:pStyle w:val="Heading1"/>
      </w:pPr>
      <w:r>
        <w:t>Supported Launch Channels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Channel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Recommended use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Demo question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In-app chat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Internal testing before publishing the widget.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What should we test before enabling the widget?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Website widget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Customer-facing support for FAQ, pricing, setup, and refund questions.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When should we enable the public widget?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Reviewer demo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A guided walkthrough using seeded source files and a fresh account.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What questions should reviewers ask during the demo?</w:t>
            </w:r>
          </w:p>
        </w:tc>
      </w:tr>
    </w:tbl>
    <w:p>
      <w:pPr>
        <w:pStyle w:val="Heading1"/>
      </w:pPr>
      <w:r>
        <w:t>Reviewer Demo Questions</w:t>
      </w:r>
    </w:p>
    <w:p>
      <w:pPr>
        <w:pStyle w:val="ListNumber"/>
      </w:pPr>
      <w:r>
        <w:t>What should we test before enabling the widget?</w:t>
      </w:r>
    </w:p>
    <w:p>
      <w:pPr>
        <w:pStyle w:val="ListNumber"/>
      </w:pPr>
      <w:r>
        <w:t>When should the bot escalate to a human?</w:t>
      </w:r>
    </w:p>
    <w:p>
      <w:pPr>
        <w:pStyle w:val="ListNumber"/>
      </w:pPr>
      <w:r>
        <w:t>Who is the default escalation contact?</w:t>
      </w:r>
    </w:p>
    <w:p>
      <w:pPr>
        <w:pStyle w:val="ListNumber"/>
      </w:pPr>
      <w:r>
        <w:t>Which launch channels are supported?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