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12B8" w14:textId="5AD13074" w:rsidR="00CD510E" w:rsidRDefault="00CD510E">
      <w:pPr>
        <w:rPr>
          <w:szCs w:val="28"/>
        </w:rPr>
      </w:pPr>
      <w:r>
        <w:rPr>
          <w:szCs w:val="28"/>
        </w:rPr>
        <w:t>Истоки (генезис) науки и его причины.</w:t>
      </w:r>
    </w:p>
    <w:p w14:paraId="263CA5D6" w14:textId="22FED423" w:rsidR="00CD510E" w:rsidRDefault="00CD510E">
      <w:pPr>
        <w:spacing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50739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518BF" w14:textId="72F2D9F5" w:rsidR="001058D5" w:rsidRDefault="001058D5">
          <w:pPr>
            <w:pStyle w:val="a6"/>
          </w:pPr>
          <w:r>
            <w:t>Оглавление</w:t>
          </w:r>
        </w:p>
        <w:p w14:paraId="07AF3A0F" w14:textId="673A9877" w:rsidR="001058D5" w:rsidRDefault="001058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93255" w:history="1">
            <w:r w:rsidRPr="002B44A0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FDE1" w14:textId="161B5FE4" w:rsidR="001058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93256" w:history="1">
            <w:r w:rsidR="001058D5" w:rsidRPr="002B44A0">
              <w:rPr>
                <w:rStyle w:val="a7"/>
                <w:noProof/>
              </w:rPr>
              <w:t>Глава 1</w:t>
            </w:r>
            <w:r w:rsidR="001058D5">
              <w:rPr>
                <w:noProof/>
                <w:webHidden/>
              </w:rPr>
              <w:tab/>
            </w:r>
            <w:r w:rsidR="001058D5">
              <w:rPr>
                <w:noProof/>
                <w:webHidden/>
              </w:rPr>
              <w:fldChar w:fldCharType="begin"/>
            </w:r>
            <w:r w:rsidR="001058D5">
              <w:rPr>
                <w:noProof/>
                <w:webHidden/>
              </w:rPr>
              <w:instrText xml:space="preserve"> PAGEREF _Toc121493256 \h </w:instrText>
            </w:r>
            <w:r w:rsidR="001058D5">
              <w:rPr>
                <w:noProof/>
                <w:webHidden/>
              </w:rPr>
            </w:r>
            <w:r w:rsidR="001058D5">
              <w:rPr>
                <w:noProof/>
                <w:webHidden/>
              </w:rPr>
              <w:fldChar w:fldCharType="separate"/>
            </w:r>
            <w:r w:rsidR="001058D5">
              <w:rPr>
                <w:noProof/>
                <w:webHidden/>
              </w:rPr>
              <w:t>3</w:t>
            </w:r>
            <w:r w:rsidR="001058D5">
              <w:rPr>
                <w:noProof/>
                <w:webHidden/>
              </w:rPr>
              <w:fldChar w:fldCharType="end"/>
            </w:r>
          </w:hyperlink>
        </w:p>
        <w:p w14:paraId="52E295ED" w14:textId="434A2F74" w:rsidR="001058D5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1493257" w:history="1">
            <w:r w:rsidR="001058D5" w:rsidRPr="002B44A0">
              <w:rPr>
                <w:rStyle w:val="a7"/>
                <w:noProof/>
              </w:rPr>
              <w:t>Средневековая наука</w:t>
            </w:r>
            <w:r w:rsidR="001058D5">
              <w:rPr>
                <w:noProof/>
                <w:webHidden/>
              </w:rPr>
              <w:tab/>
            </w:r>
            <w:r w:rsidR="001058D5">
              <w:rPr>
                <w:noProof/>
                <w:webHidden/>
              </w:rPr>
              <w:fldChar w:fldCharType="begin"/>
            </w:r>
            <w:r w:rsidR="001058D5">
              <w:rPr>
                <w:noProof/>
                <w:webHidden/>
              </w:rPr>
              <w:instrText xml:space="preserve"> PAGEREF _Toc121493257 \h </w:instrText>
            </w:r>
            <w:r w:rsidR="001058D5">
              <w:rPr>
                <w:noProof/>
                <w:webHidden/>
              </w:rPr>
            </w:r>
            <w:r w:rsidR="001058D5">
              <w:rPr>
                <w:noProof/>
                <w:webHidden/>
              </w:rPr>
              <w:fldChar w:fldCharType="separate"/>
            </w:r>
            <w:r w:rsidR="001058D5">
              <w:rPr>
                <w:noProof/>
                <w:webHidden/>
              </w:rPr>
              <w:t>6</w:t>
            </w:r>
            <w:r w:rsidR="001058D5">
              <w:rPr>
                <w:noProof/>
                <w:webHidden/>
              </w:rPr>
              <w:fldChar w:fldCharType="end"/>
            </w:r>
          </w:hyperlink>
        </w:p>
        <w:p w14:paraId="599E823B" w14:textId="27F1718C" w:rsidR="001058D5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1493258" w:history="1">
            <w:r w:rsidR="001058D5" w:rsidRPr="002B44A0">
              <w:rPr>
                <w:rStyle w:val="a7"/>
                <w:noProof/>
              </w:rPr>
              <w:t>Новоевропейская наука</w:t>
            </w:r>
            <w:r w:rsidR="001058D5">
              <w:rPr>
                <w:noProof/>
                <w:webHidden/>
              </w:rPr>
              <w:tab/>
            </w:r>
            <w:r w:rsidR="001058D5">
              <w:rPr>
                <w:noProof/>
                <w:webHidden/>
              </w:rPr>
              <w:fldChar w:fldCharType="begin"/>
            </w:r>
            <w:r w:rsidR="001058D5">
              <w:rPr>
                <w:noProof/>
                <w:webHidden/>
              </w:rPr>
              <w:instrText xml:space="preserve"> PAGEREF _Toc121493258 \h </w:instrText>
            </w:r>
            <w:r w:rsidR="001058D5">
              <w:rPr>
                <w:noProof/>
                <w:webHidden/>
              </w:rPr>
            </w:r>
            <w:r w:rsidR="001058D5">
              <w:rPr>
                <w:noProof/>
                <w:webHidden/>
              </w:rPr>
              <w:fldChar w:fldCharType="separate"/>
            </w:r>
            <w:r w:rsidR="001058D5">
              <w:rPr>
                <w:noProof/>
                <w:webHidden/>
              </w:rPr>
              <w:t>6</w:t>
            </w:r>
            <w:r w:rsidR="001058D5">
              <w:rPr>
                <w:noProof/>
                <w:webHidden/>
              </w:rPr>
              <w:fldChar w:fldCharType="end"/>
            </w:r>
          </w:hyperlink>
        </w:p>
        <w:p w14:paraId="30F7092C" w14:textId="41C8E168" w:rsidR="001058D5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1493259" w:history="1">
            <w:r w:rsidR="001058D5" w:rsidRPr="002B44A0">
              <w:rPr>
                <w:rStyle w:val="a7"/>
                <w:noProof/>
              </w:rPr>
              <w:t>Идея экспериментального естествознания</w:t>
            </w:r>
            <w:r w:rsidR="001058D5">
              <w:rPr>
                <w:noProof/>
                <w:webHidden/>
              </w:rPr>
              <w:tab/>
            </w:r>
            <w:r w:rsidR="001058D5">
              <w:rPr>
                <w:noProof/>
                <w:webHidden/>
              </w:rPr>
              <w:fldChar w:fldCharType="begin"/>
            </w:r>
            <w:r w:rsidR="001058D5">
              <w:rPr>
                <w:noProof/>
                <w:webHidden/>
              </w:rPr>
              <w:instrText xml:space="preserve"> PAGEREF _Toc121493259 \h </w:instrText>
            </w:r>
            <w:r w:rsidR="001058D5">
              <w:rPr>
                <w:noProof/>
                <w:webHidden/>
              </w:rPr>
            </w:r>
            <w:r w:rsidR="001058D5">
              <w:rPr>
                <w:noProof/>
                <w:webHidden/>
              </w:rPr>
              <w:fldChar w:fldCharType="separate"/>
            </w:r>
            <w:r w:rsidR="001058D5">
              <w:rPr>
                <w:noProof/>
                <w:webHidden/>
              </w:rPr>
              <w:t>7</w:t>
            </w:r>
            <w:r w:rsidR="001058D5">
              <w:rPr>
                <w:noProof/>
                <w:webHidden/>
              </w:rPr>
              <w:fldChar w:fldCharType="end"/>
            </w:r>
          </w:hyperlink>
        </w:p>
        <w:p w14:paraId="10279A81" w14:textId="1C8FBB19" w:rsidR="001058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93260" w:history="1">
            <w:r w:rsidR="001058D5" w:rsidRPr="002B44A0">
              <w:rPr>
                <w:rStyle w:val="a7"/>
                <w:noProof/>
              </w:rPr>
              <w:t>Список литературы</w:t>
            </w:r>
            <w:r w:rsidR="001058D5">
              <w:rPr>
                <w:noProof/>
                <w:webHidden/>
              </w:rPr>
              <w:tab/>
            </w:r>
            <w:r w:rsidR="001058D5">
              <w:rPr>
                <w:noProof/>
                <w:webHidden/>
              </w:rPr>
              <w:fldChar w:fldCharType="begin"/>
            </w:r>
            <w:r w:rsidR="001058D5">
              <w:rPr>
                <w:noProof/>
                <w:webHidden/>
              </w:rPr>
              <w:instrText xml:space="preserve"> PAGEREF _Toc121493260 \h </w:instrText>
            </w:r>
            <w:r w:rsidR="001058D5">
              <w:rPr>
                <w:noProof/>
                <w:webHidden/>
              </w:rPr>
            </w:r>
            <w:r w:rsidR="001058D5">
              <w:rPr>
                <w:noProof/>
                <w:webHidden/>
              </w:rPr>
              <w:fldChar w:fldCharType="separate"/>
            </w:r>
            <w:r w:rsidR="001058D5">
              <w:rPr>
                <w:noProof/>
                <w:webHidden/>
              </w:rPr>
              <w:t>8</w:t>
            </w:r>
            <w:r w:rsidR="001058D5">
              <w:rPr>
                <w:noProof/>
                <w:webHidden/>
              </w:rPr>
              <w:fldChar w:fldCharType="end"/>
            </w:r>
          </w:hyperlink>
        </w:p>
        <w:p w14:paraId="2F431970" w14:textId="510975A3" w:rsidR="001058D5" w:rsidRDefault="001058D5">
          <w:r>
            <w:rPr>
              <w:b/>
              <w:bCs/>
            </w:rPr>
            <w:fldChar w:fldCharType="end"/>
          </w:r>
        </w:p>
      </w:sdtContent>
    </w:sdt>
    <w:p w14:paraId="251D1643" w14:textId="67EBD01E" w:rsidR="00CD510E" w:rsidRPr="00BF58ED" w:rsidRDefault="00CD510E">
      <w:pPr>
        <w:spacing w:line="259" w:lineRule="auto"/>
        <w:ind w:firstLine="0"/>
      </w:pPr>
      <w:r>
        <w:rPr>
          <w:szCs w:val="28"/>
        </w:rPr>
        <w:br w:type="page"/>
      </w:r>
    </w:p>
    <w:p w14:paraId="371F5E9E" w14:textId="750D0A1A" w:rsidR="00CD510E" w:rsidRDefault="00CD510E" w:rsidP="00CD510E">
      <w:pPr>
        <w:pStyle w:val="1"/>
      </w:pPr>
      <w:bookmarkStart w:id="0" w:name="_Toc121493255"/>
      <w:r>
        <w:lastRenderedPageBreak/>
        <w:t>Введение</w:t>
      </w:r>
      <w:bookmarkEnd w:id="0"/>
    </w:p>
    <w:p w14:paraId="10496CAD" w14:textId="5F7E2C49" w:rsidR="00B8795B" w:rsidRPr="00B8795B" w:rsidRDefault="00B8795B" w:rsidP="00CD510E">
      <w:pPr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В данной работе описывается генезис науки, то есть этап перехода от преднауки к науке.</w:t>
      </w:r>
      <w:r w:rsidR="00A64325">
        <w:rPr>
          <w:rFonts w:cs="Times New Roman"/>
          <w:bCs/>
          <w:iCs/>
          <w:szCs w:val="28"/>
        </w:rPr>
        <w:t xml:space="preserve"> Целью работы является ознакомление читателя с основными этапами становления науки. В работе описывается переход от построения знания на основе практического опыта к получению знания при помощи комбинирования идеальных объектов, заимствования из имеющихся систем знания</w:t>
      </w:r>
      <w:r w:rsidR="00EF6555">
        <w:rPr>
          <w:rFonts w:cs="Times New Roman"/>
          <w:bCs/>
          <w:iCs/>
          <w:szCs w:val="28"/>
        </w:rPr>
        <w:t>, а также основные.</w:t>
      </w:r>
    </w:p>
    <w:p w14:paraId="213B4406" w14:textId="77777777" w:rsidR="00B8795B" w:rsidRDefault="00B8795B">
      <w:pPr>
        <w:spacing w:line="259" w:lineRule="auto"/>
        <w:ind w:firstLine="0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14:paraId="4623A872" w14:textId="77777777" w:rsidR="00CD510E" w:rsidRDefault="00CD510E" w:rsidP="00CD510E">
      <w:pPr>
        <w:rPr>
          <w:rFonts w:cs="Times New Roman"/>
          <w:b/>
          <w:i/>
          <w:szCs w:val="28"/>
        </w:rPr>
      </w:pPr>
    </w:p>
    <w:p w14:paraId="3D902EAF" w14:textId="24637523" w:rsidR="00CD510E" w:rsidRDefault="00CD510E" w:rsidP="00CD510E">
      <w:pPr>
        <w:pStyle w:val="1"/>
      </w:pPr>
      <w:bookmarkStart w:id="1" w:name="_Toc121493256"/>
      <w:r>
        <w:t>Глава 1</w:t>
      </w:r>
      <w:bookmarkEnd w:id="1"/>
      <w:r>
        <w:t xml:space="preserve"> </w:t>
      </w:r>
    </w:p>
    <w:p w14:paraId="16918A0C" w14:textId="6C8C150B" w:rsidR="00E61EF0" w:rsidRPr="00E61EF0" w:rsidRDefault="00E61EF0" w:rsidP="00E61EF0">
      <w:pPr>
        <w:pStyle w:val="2"/>
      </w:pPr>
      <w:r>
        <w:t>Происхождение науки</w:t>
      </w:r>
    </w:p>
    <w:p w14:paraId="7C0F3E18" w14:textId="77777777" w:rsidR="00E61EF0" w:rsidRDefault="00E61EF0" w:rsidP="00E61EF0">
      <w:r w:rsidRPr="00E61EF0">
        <w:t xml:space="preserve">С точки зрения эстернализма (от лат. extro– вне) появление науки обусловлено полностью внешними для неё обстоятельствами: социальными, экономическими и др.), поэтому основная задача изучения </w:t>
      </w:r>
      <w:r w:rsidRPr="00E61EF0">
        <w:t>науки сводится к реконструкции социальных условий научно</w:t>
      </w:r>
      <w:r w:rsidRPr="00E61EF0">
        <w:t xml:space="preserve">-познавательной деятельности на определённых этапах её развития. Интернализм (от лат. intro – </w:t>
      </w:r>
      <w:r w:rsidRPr="00E61EF0">
        <w:t>внутри) основным</w:t>
      </w:r>
      <w:r w:rsidRPr="00E61EF0">
        <w:t xml:space="preserve"> фактором развития науки </w:t>
      </w:r>
      <w:r w:rsidRPr="00E61EF0">
        <w:t>рассматривает сложившиеся на</w:t>
      </w:r>
      <w:r w:rsidRPr="00E61EF0">
        <w:t xml:space="preserve"> определённом этапе развития науки способы решения научных проблем (парадигмы</w:t>
      </w:r>
      <w:r w:rsidRPr="00E61EF0">
        <w:t>), методологические программы</w:t>
      </w:r>
      <w:r w:rsidRPr="00E61EF0">
        <w:t xml:space="preserve">, соотношения </w:t>
      </w:r>
      <w:r w:rsidRPr="00E61EF0">
        <w:t>традиций и новаций</w:t>
      </w:r>
      <w:r w:rsidRPr="00E61EF0">
        <w:t xml:space="preserve">, т.е. факторы, связанные с внутренней природой научного знания, поэтому основной задачей изучения науки является описание познавательных процессов. </w:t>
      </w:r>
    </w:p>
    <w:p w14:paraId="724B69D4" w14:textId="069ACF4C" w:rsidR="00E61EF0" w:rsidRPr="00E61EF0" w:rsidRDefault="00E61EF0" w:rsidP="00E61EF0">
      <w:r w:rsidRPr="00E61EF0">
        <w:t>К основным версиям происхождения науки относят</w:t>
      </w:r>
      <w:r>
        <w:t xml:space="preserve"> следующие</w:t>
      </w:r>
      <w:r w:rsidRPr="00E61EF0">
        <w:t>:</w:t>
      </w:r>
    </w:p>
    <w:p w14:paraId="7395A17D" w14:textId="77777777" w:rsidR="00E61EF0" w:rsidRDefault="00E61EF0" w:rsidP="00E61EF0">
      <w:pPr>
        <w:pStyle w:val="a8"/>
        <w:numPr>
          <w:ilvl w:val="0"/>
          <w:numId w:val="3"/>
        </w:numPr>
      </w:pPr>
      <w:r w:rsidRPr="00E61EF0">
        <w:t xml:space="preserve">Начало науки, связанное с цивилизацией Древнего Египта (IV тыс.  до н.э.), когда ограниченная группа людей (посвящённые), располагала глубокими знаниями в области математики, медицины, географии, астрономии, химии </w:t>
      </w:r>
      <w:r w:rsidRPr="00E61EF0">
        <w:t>и др., считая</w:t>
      </w:r>
      <w:r w:rsidRPr="00E61EF0">
        <w:t xml:space="preserve"> </w:t>
      </w:r>
      <w:r w:rsidRPr="00E61EF0">
        <w:t>их тайными</w:t>
      </w:r>
      <w:r w:rsidRPr="00E61EF0">
        <w:t xml:space="preserve"> </w:t>
      </w:r>
      <w:r w:rsidRPr="00E61EF0">
        <w:t>и магическими</w:t>
      </w:r>
      <w:r w:rsidRPr="00E61EF0">
        <w:t xml:space="preserve">, </w:t>
      </w:r>
      <w:r w:rsidRPr="00E61EF0">
        <w:t>оказав сильное</w:t>
      </w:r>
      <w:r w:rsidRPr="00E61EF0">
        <w:t xml:space="preserve"> влияние на развитие человеческих знаний и, особенно, в Индии, Персии, Китае, Греции, Риме. </w:t>
      </w:r>
    </w:p>
    <w:p w14:paraId="00B46C80" w14:textId="3AA9758E" w:rsidR="00E61EF0" w:rsidRDefault="00E61EF0" w:rsidP="00E61EF0">
      <w:pPr>
        <w:pStyle w:val="a8"/>
        <w:numPr>
          <w:ilvl w:val="0"/>
          <w:numId w:val="3"/>
        </w:numPr>
      </w:pPr>
      <w:r w:rsidRPr="00E61EF0">
        <w:t>Наука возникла в античной Греции в VI в. до н.э. где первые</w:t>
      </w:r>
      <w:r>
        <w:t xml:space="preserve"> </w:t>
      </w:r>
      <w:r w:rsidRPr="00E61EF0">
        <w:t xml:space="preserve">философы были одновременно и учёными, их основной интерес был связан с рациональным объяснением устройства мироздания, а </w:t>
      </w:r>
      <w:r w:rsidRPr="00E61EF0">
        <w:t>личностно образная</w:t>
      </w:r>
      <w:r w:rsidRPr="00E61EF0">
        <w:t xml:space="preserve"> форма мифа была заменена </w:t>
      </w:r>
      <w:r w:rsidRPr="00E61EF0">
        <w:t>без личностно</w:t>
      </w:r>
      <w:r w:rsidRPr="00E61EF0">
        <w:t xml:space="preserve">-понятийной формой философии (олицетворение уступает место абстракции), большое внимание уделяется системе доказательств, что позволило перейти к рациональному мышлению, как началу научного познания. </w:t>
      </w:r>
    </w:p>
    <w:p w14:paraId="08A59992" w14:textId="132D05EE" w:rsidR="00E61EF0" w:rsidRDefault="00E61EF0" w:rsidP="00E61EF0">
      <w:pPr>
        <w:pStyle w:val="a8"/>
        <w:numPr>
          <w:ilvl w:val="0"/>
          <w:numId w:val="3"/>
        </w:numPr>
      </w:pPr>
      <w:r w:rsidRPr="00E61EF0">
        <w:lastRenderedPageBreak/>
        <w:t xml:space="preserve">Наука возникла в позднем средневековье (в культуре Западной Европы в XII-XIV вв.) и была связана с деятельностью английского епископа Роберта Гроссетеста и английского монаха Роджера Бэкона, которые утверждали необходимость опытного познания природы и перехода к индукции как метода познания. </w:t>
      </w:r>
    </w:p>
    <w:p w14:paraId="5A7B1549" w14:textId="1E39C39C" w:rsidR="00E61EF0" w:rsidRDefault="00E61EF0" w:rsidP="00E61EF0">
      <w:pPr>
        <w:pStyle w:val="a8"/>
        <w:numPr>
          <w:ilvl w:val="0"/>
          <w:numId w:val="3"/>
        </w:numPr>
      </w:pPr>
      <w:r w:rsidRPr="00E61EF0">
        <w:t xml:space="preserve">Рождение науки в современном смысле слова датируется Новым временем (XVI-XVII вв.) и связано с </w:t>
      </w:r>
      <w:r w:rsidRPr="00E61EF0">
        <w:t>именами Коперника</w:t>
      </w:r>
      <w:r w:rsidRPr="00E61EF0">
        <w:t xml:space="preserve"> (коперниковский переворот), Галилея и Ньютона, создавших научную картину мира, основанную на законах классической механики.</w:t>
      </w:r>
    </w:p>
    <w:p w14:paraId="291203E0" w14:textId="3D860D06" w:rsidR="00E61EF0" w:rsidRDefault="00E61EF0" w:rsidP="00E61EF0">
      <w:pPr>
        <w:pStyle w:val="2"/>
      </w:pPr>
      <w:r>
        <w:t>Генезис науки</w:t>
      </w:r>
    </w:p>
    <w:p w14:paraId="5AAE85C1" w14:textId="7E5E010F" w:rsidR="0006202D" w:rsidRPr="0006202D" w:rsidRDefault="0006202D" w:rsidP="0006202D">
      <w:r>
        <w:t>Генезис - философская категория, выражающая возникновение, происхождение, становление развивающегося явления. Первоначально категория Г. применялась к представлениям о происхождении природы, бытия,</w:t>
      </w:r>
      <w:r w:rsidR="00923D19">
        <w:t xml:space="preserve"> а в последующем, например,</w:t>
      </w:r>
      <w:r>
        <w:t xml:space="preserve"> у Г. Гегеля она кладется в основу феноменологического анализа сознания, который ставит своей целью раскрыть становление науки вообще, или знания.</w:t>
      </w:r>
    </w:p>
    <w:p w14:paraId="2C551A9B" w14:textId="41A97827" w:rsidR="0006202D" w:rsidRDefault="0006202D" w:rsidP="0006202D">
      <w:r>
        <w:t>Поскольку н</w:t>
      </w:r>
      <w:r>
        <w:t>аука не есть нечто неизменное</w:t>
      </w:r>
      <w:r>
        <w:t xml:space="preserve">, </w:t>
      </w:r>
      <w:r w:rsidR="00923D19">
        <w:t>а</w:t>
      </w:r>
      <w:r>
        <w:t xml:space="preserve"> представляет собой развивающуюся целостность, исторический феномен</w:t>
      </w:r>
      <w:r>
        <w:t xml:space="preserve">, </w:t>
      </w:r>
      <w:r>
        <w:t xml:space="preserve">возникает проблема периодизации </w:t>
      </w:r>
      <w:r w:rsidR="00923D19">
        <w:t xml:space="preserve">ее </w:t>
      </w:r>
      <w:r>
        <w:t>истории, т. е. выделение качественно своеобразных этапов ее развития («эволюционный срез»).</w:t>
      </w:r>
      <w:r>
        <w:t xml:space="preserve"> </w:t>
      </w:r>
      <w:r>
        <w:t>При этом следует понимать, что часто чёткой границы между разными этапами развития чего-либо в истории нет, один этап плавно перетекает в другой.</w:t>
      </w:r>
      <w:r>
        <w:t xml:space="preserve"> </w:t>
      </w:r>
      <w:r>
        <w:t>Вопрос о периодизации истории науки и ее критериях по сей день является дискуссионным и активно обсуждается.</w:t>
      </w:r>
      <w:r>
        <w:t xml:space="preserve"> </w:t>
      </w:r>
    </w:p>
    <w:p w14:paraId="6175D441" w14:textId="55AB6BD8" w:rsidR="0006202D" w:rsidRDefault="0006202D" w:rsidP="0006202D">
      <w:r>
        <w:t xml:space="preserve">Науке как таковой предшествует преднаука (доклассический этап), где зарождаются элементы (предпосылки) науки. Здесь имеются в виду зачатки знаний на Древнем Востоке, в Греции и Риме, а также в средние века, вплоть до XVI − XVII столетий. Именно этот период чаще всего считают началом, </w:t>
      </w:r>
      <w:r>
        <w:lastRenderedPageBreak/>
        <w:t>исходным пунктом естествознания (и науки в целом) как систематического исследования реальной действительности.</w:t>
      </w:r>
    </w:p>
    <w:p w14:paraId="087AC5DF" w14:textId="17B7257B" w:rsidR="0006202D" w:rsidRPr="0006202D" w:rsidRDefault="0006202D" w:rsidP="0006202D">
      <w:r>
        <w:t>На каждом из этих этапов разрабатываются соответствующие идеалы, нормы и методы научного исследования, формируется определенный стиль мышления, своеобразный понятийный аппарат и т.п.</w:t>
      </w:r>
      <w:r>
        <w:t xml:space="preserve"> </w:t>
      </w:r>
      <w:r>
        <w:t xml:space="preserve">Критерием (основанием) данной периодизации </w:t>
      </w:r>
      <w:r w:rsidR="00923D19">
        <w:t>можно считать</w:t>
      </w:r>
      <w:r>
        <w:t xml:space="preserve"> соотношение (противоречие) объекта и субъекта познания.</w:t>
      </w:r>
    </w:p>
    <w:p w14:paraId="4E01B6DE" w14:textId="339B5061" w:rsidR="00E61EF0" w:rsidRPr="00E61EF0" w:rsidRDefault="00E61EF0" w:rsidP="00E61EF0">
      <w:pPr>
        <w:pStyle w:val="2"/>
      </w:pPr>
      <w:r>
        <w:t>Отличие науки от преднаукки</w:t>
      </w:r>
    </w:p>
    <w:p w14:paraId="4F721B1B" w14:textId="0EFB817A" w:rsidR="008A6224" w:rsidRDefault="00CD510E" w:rsidP="00C1649D">
      <w:r w:rsidRPr="00CD510E">
        <w:t>В истории науки выделяют два этапа ее развития: преднауку и науку в современном значении этого слова.</w:t>
      </w:r>
      <w:r w:rsidR="008A6224" w:rsidRPr="008A6224">
        <w:t xml:space="preserve"> </w:t>
      </w:r>
      <w:r w:rsidR="008A6224">
        <w:t xml:space="preserve">Зарождающаяся наука изучает преимущественно те вещи и способы их изменения, с которыми человек многократно сталкивался в производстве и обыденном опыте. Он стремился построить модели таких изменений с тем, чтобы предвидеть результаты практического действия </w:t>
      </w:r>
      <w:sdt>
        <w:sdtPr>
          <w:id w:val="-1845469936"/>
          <w:citation/>
        </w:sdtPr>
        <w:sdtContent>
          <w:r w:rsidR="008A6224">
            <w:fldChar w:fldCharType="begin"/>
          </w:r>
          <w:r w:rsidR="008A6224">
            <w:instrText xml:space="preserve"> CITATION ВСС96 \l 1049 </w:instrText>
          </w:r>
          <w:r w:rsidR="008A6224">
            <w:fldChar w:fldCharType="separate"/>
          </w:r>
          <w:r w:rsidR="00B806AC" w:rsidRPr="00B806AC">
            <w:rPr>
              <w:noProof/>
            </w:rPr>
            <w:t>[1]</w:t>
          </w:r>
          <w:r w:rsidR="008A6224">
            <w:fldChar w:fldCharType="end"/>
          </w:r>
        </w:sdtContent>
      </w:sdt>
      <w:r w:rsidR="008A6224" w:rsidRPr="008A6224">
        <w:t>.</w:t>
      </w:r>
      <w:r w:rsidR="00BD7931">
        <w:t xml:space="preserve"> Однако по мере развития познания и практики в науке формируется новый способ построения знаний.</w:t>
      </w:r>
      <w:r>
        <w:t xml:space="preserve"> </w:t>
      </w:r>
      <w:r w:rsidR="006C0C1B">
        <w:t xml:space="preserve">Если на этапе преднауки после вывода из практики как первичных идеальных объектов, так и их отношений, формировались новые идеальные объекты, то теперь познание делает следующий шаг. Оно реверсирует построение фундамента новой системы знания, выводя сначала идеальные объекты и лишь после этого проверяет созданные из них конструкции, сопоставляя их с предметными отношениями практики. </w:t>
      </w:r>
      <w:r w:rsidR="00A44CFE">
        <w:t>При таком методе исходные идеальные объекты черпаются уже не из практики, а заимствуются из ранее сложившихся систем знания.</w:t>
      </w:r>
      <w:r w:rsidR="00A238C8">
        <w:t xml:space="preserve"> Соединяя исходные идеальные объекты с имеющейся системой знания, порождаются новые системы знания. Практически обосновав данные системы прямо или косвенно, они превращаются в достоверное знание.</w:t>
      </w:r>
    </w:p>
    <w:p w14:paraId="3B08362F" w14:textId="4212C398" w:rsidR="00BF58ED" w:rsidRPr="00B806AC" w:rsidRDefault="00C1649D" w:rsidP="00BF58ED">
      <w:r>
        <w:t xml:space="preserve">В развитой науке такой способ исследования встречается буквально на каждом шагу. Так, например, по мере эволюции математики числа начинают рассматриваться как относительно самостоятельные математические </w:t>
      </w:r>
      <w:r>
        <w:lastRenderedPageBreak/>
        <w:t>объекты, свойства которых подлежат систематическому изучению. С этого момента начинается собственно математическое исследование, в ходе которого из ранее изученных натуральных чисел строятся новые идеальные объекты. Применяя, например, операцию вычитания к любым парам положительных чисел, можно было получить отрицательные числа (при вычитании из меньшего числа большего).</w:t>
      </w:r>
      <w:r w:rsidR="00BF58ED">
        <w:t xml:space="preserve"> Так, авторы </w:t>
      </w:r>
      <w:sdt>
        <w:sdtPr>
          <w:id w:val="-858205864"/>
          <w:citation/>
        </w:sdtPr>
        <w:sdtContent>
          <w:r w:rsidR="00BF58ED">
            <w:fldChar w:fldCharType="begin"/>
          </w:r>
          <w:r w:rsidR="00BF58ED">
            <w:instrText xml:space="preserve"> CITATION ВСС96 \l 1049 </w:instrText>
          </w:r>
          <w:r w:rsidR="00BF58ED">
            <w:fldChar w:fldCharType="separate"/>
          </w:r>
          <w:r w:rsidR="00B806AC" w:rsidRPr="00B806AC">
            <w:rPr>
              <w:noProof/>
            </w:rPr>
            <w:t>[1]</w:t>
          </w:r>
          <w:r w:rsidR="00BF58ED">
            <w:fldChar w:fldCharType="end"/>
          </w:r>
        </w:sdtContent>
      </w:sdt>
      <w:r w:rsidR="00BF58ED">
        <w:t xml:space="preserve"> приводят в пример открытие мнимых чисел. После открытия отрицательных чисел, математика делает следующий шаг, распространяя на них операции, применяемые для положительных чисел, тем самым создавая новое знание. Продолжая объединять новые идеальные объекты с существующими системами знания, класс чисел расширяется. Применив операцию извлечения корня к отрицательным числам, формируется новая абстракция – </w:t>
      </w:r>
      <w:r w:rsidR="00BF58ED" w:rsidRPr="00BF58ED">
        <w:t>“</w:t>
      </w:r>
      <w:r w:rsidR="00BF58ED">
        <w:t>мнимое число</w:t>
      </w:r>
      <w:r w:rsidR="00BF58ED" w:rsidRPr="00BF58ED">
        <w:t>”</w:t>
      </w:r>
      <w:r w:rsidR="00BF58ED">
        <w:t>.</w:t>
      </w:r>
    </w:p>
    <w:p w14:paraId="65217C33" w14:textId="77777777" w:rsidR="00361D85" w:rsidRDefault="00766C77" w:rsidP="00766C77">
      <w:r>
        <w:t>Таким образом, используя новый метод построения знания, наука получает возможность изучать и анализировать объекты, практическое исследование которых невозможно.</w:t>
      </w:r>
      <w:r w:rsidR="00361D85">
        <w:t xml:space="preserve"> </w:t>
      </w:r>
      <w:r w:rsidRPr="00766C77">
        <w:t>С этого момента кончается этап преднауки и начинается наука в собственном смысле. В ней наряду с эмпирическими правилами и зависимостями (которые знала и преднаука) формируется особый тип знания – теория, позволяющая получить эмпирические зависимости как следствие из теоретических постулатов.</w:t>
      </w:r>
    </w:p>
    <w:p w14:paraId="51BFD635" w14:textId="43387CBD" w:rsidR="0080147B" w:rsidRDefault="0080147B" w:rsidP="00766C77">
      <w:r>
        <w:t xml:space="preserve">Так как научное познание меняет свою ориентацию на исследование объектов, которые не могут быть выявлены в обыденной практике или производственной деятельности, появляется потребность в новой форме практики. Такой формой практики становится научный эксперимент </w:t>
      </w:r>
      <w:sdt>
        <w:sdtPr>
          <w:id w:val="-17163140"/>
          <w:citation/>
        </w:sdtPr>
        <w:sdtContent>
          <w:r>
            <w:fldChar w:fldCharType="begin"/>
          </w:r>
          <w:r>
            <w:instrText xml:space="preserve"> CITATION ВСС96 \l 1049 </w:instrText>
          </w:r>
          <w:r>
            <w:fldChar w:fldCharType="separate"/>
          </w:r>
          <w:r w:rsidR="00B806AC" w:rsidRPr="00B806AC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00E51D3F" w14:textId="77777777" w:rsidR="004C71BE" w:rsidRDefault="0080147B" w:rsidP="004C71BE">
      <w:r>
        <w:t>Таким образом, если демаркация между преднаукой и наукой связана с новым способом получения знания, значит и проблема генезиса науки также связана с ним.</w:t>
      </w:r>
      <w:r w:rsidR="004C71BE">
        <w:t xml:space="preserve"> Проанализировав проблему предпосылок научного способа познания в разных культурах, можно увидеть отличия в формировании науки. </w:t>
      </w:r>
    </w:p>
    <w:p w14:paraId="151F4C79" w14:textId="68FB0469" w:rsidR="004C71BE" w:rsidRDefault="004C71BE" w:rsidP="004C71BE">
      <w:r>
        <w:lastRenderedPageBreak/>
        <w:t xml:space="preserve">Так, на Востоке наука развивалась вместе с философией и религией, составляя с ними одно целое, в то время как на Западе наука возникла как специфический тип знания, так как европейская культура изначально была ориентирована на познание внешнего мира. В восточной культуре мы находим определенные элементы практического знания. Они накапливались в процессе практической деятельности человека и формировались в основном исходя из потребностей практической жизни, не становясь предметом для теоретической деятельности, то есть не выходя за рамки преднауки. Эти элементы начали выделяться из практической деятельности в наиболее организованных обществах, сформировавших государственную и религиозную структуру. </w:t>
      </w:r>
    </w:p>
    <w:p w14:paraId="637D55DD" w14:textId="6AD8F946" w:rsidR="004C71BE" w:rsidRDefault="004C71BE" w:rsidP="004C71BE">
      <w:r>
        <w:t xml:space="preserve">На процесс возникновения практических знаний влияли развитие торговли, мореплавания, военного дела. Мореплавание стимулировало развитие астрономии для координации </w:t>
      </w:r>
      <w:r w:rsidR="00E61EF0">
        <w:t>во времени</w:t>
      </w:r>
      <w:r>
        <w:t xml:space="preserve"> и пространстве, техники строительства судов, гидростатики и многого другого. Торговля способствовала распространению технических знаний.</w:t>
      </w:r>
    </w:p>
    <w:p w14:paraId="20DFF03D" w14:textId="044E3550" w:rsidR="00501A8B" w:rsidRDefault="00501A8B" w:rsidP="00501A8B">
      <w:pPr>
        <w:pStyle w:val="1"/>
      </w:pPr>
      <w:r>
        <w:t>Глава 2</w:t>
      </w:r>
    </w:p>
    <w:p w14:paraId="26EB2879" w14:textId="2E899A72" w:rsidR="00E61EF0" w:rsidRDefault="00E61EF0" w:rsidP="00E61EF0">
      <w:pPr>
        <w:pStyle w:val="2"/>
      </w:pPr>
      <w:r>
        <w:t>Античная наука</w:t>
      </w:r>
    </w:p>
    <w:p w14:paraId="4D96DAE6" w14:textId="77777777" w:rsidR="00FE45F2" w:rsidRDefault="004C3DE5" w:rsidP="00FE45F2">
      <w:r>
        <w:t xml:space="preserve">В европейском же понимании, </w:t>
      </w:r>
      <w:r w:rsidRPr="004C3DE5">
        <w:t>“</w:t>
      </w:r>
      <w:r>
        <w:t>страной происхождения</w:t>
      </w:r>
      <w:r w:rsidRPr="004C3DE5">
        <w:t>”</w:t>
      </w:r>
      <w:r>
        <w:t xml:space="preserve"> науки является Древняя Греция. Поскольку как уже было описано выше, для того чтобы стать научным, знание должно оторваться от практических запросов и приобрести свою теоретическую форму выражения, главным средством получения нового знания выступает не эмпирический опыт, а теоретический анализ, основанный на системе логических доказательств. Именно эти качества - теоретичность, логическую доказательность, независимость от практических потребностей, открытость для обсуждения и критики — приобретает знание в Древней Греции. </w:t>
      </w:r>
    </w:p>
    <w:p w14:paraId="11BDF856" w14:textId="4A51D34D" w:rsidR="0052483C" w:rsidRDefault="004C3DE5" w:rsidP="00FE45F2">
      <w:r>
        <w:t xml:space="preserve">Для создания такого рода науки необходимы были определенные интеллектуальные предпосылки, прежде всего переход от мифологического </w:t>
      </w:r>
      <w:r>
        <w:lastRenderedPageBreak/>
        <w:t>мышления к логико-понятийному. В сфере мифологических представлений объективное и логическое не востребованы и не представлены. Пифагорейцы, вводя понятие числа, и элеаты, апеллируя к логическим основаниям мышления, подготовили интеллектуальные основания для формирования античной науки.</w:t>
      </w:r>
      <w:r w:rsidR="00FE45F2">
        <w:t xml:space="preserve"> Идея применения математических средств восходит к Пифагору и его школе. Именно здесь были заложены основы научного миропонимания, а математика становится его ведущим инструментом.</w:t>
      </w:r>
    </w:p>
    <w:p w14:paraId="0B7B549E" w14:textId="509E7E54" w:rsidR="0052483C" w:rsidRDefault="0052483C" w:rsidP="0052483C">
      <w:pPr>
        <w:pStyle w:val="2"/>
      </w:pPr>
      <w:bookmarkStart w:id="2" w:name="_Toc121493257"/>
      <w:r>
        <w:t>Средневековая наука</w:t>
      </w:r>
      <w:bookmarkEnd w:id="2"/>
    </w:p>
    <w:p w14:paraId="3399EAC1" w14:textId="56F02757" w:rsidR="0052483C" w:rsidRDefault="0052483C" w:rsidP="003316E3">
      <w:r>
        <w:t xml:space="preserve">Культура той или иной эпохи обусловливает характер мировоззрения и предъявляет свои требования к научному знанию. </w:t>
      </w:r>
      <w:r w:rsidR="000017A3">
        <w:t>Так, в</w:t>
      </w:r>
      <w:r>
        <w:t xml:space="preserve"> Средние века науке были присущи теологизм, схоластика, догматизм; она обслуживала социальные и практические потребности религиозной культуры. </w:t>
      </w:r>
      <w:r w:rsidR="000017A3">
        <w:t>Таким образом наука должна была согласовывать свои истины с религией.</w:t>
      </w:r>
      <w:r w:rsidR="006D6894">
        <w:t xml:space="preserve"> </w:t>
      </w:r>
      <w:r>
        <w:t>Но охват</w:t>
      </w:r>
      <w:r w:rsidR="003316E3">
        <w:t xml:space="preserve"> </w:t>
      </w:r>
      <w:r>
        <w:t xml:space="preserve">все более разнообразных научных знаний и их совмещение с содержанием вероучения могли быть только эклектическим суммированием. </w:t>
      </w:r>
    </w:p>
    <w:p w14:paraId="215FAD4C" w14:textId="52AA0D23" w:rsidR="0052483C" w:rsidRDefault="0052483C" w:rsidP="003316E3">
      <w:r>
        <w:t>В то время теология пыталась объять все, но</w:t>
      </w:r>
      <w:r w:rsidR="003316E3">
        <w:t xml:space="preserve"> </w:t>
      </w:r>
      <w:r>
        <w:t>содержание, добываемое наукой, часто вступало в противоречие с ней.</w:t>
      </w:r>
      <w:r w:rsidR="003316E3">
        <w:t xml:space="preserve"> </w:t>
      </w:r>
      <w:r>
        <w:t>Поэтому наука не могла выстраивать собственных теоретических</w:t>
      </w:r>
      <w:r w:rsidR="003316E3">
        <w:t xml:space="preserve"> </w:t>
      </w:r>
      <w:r>
        <w:t>построений</w:t>
      </w:r>
      <w:r w:rsidR="003316E3">
        <w:t xml:space="preserve">, </w:t>
      </w:r>
      <w:r>
        <w:t>а совершала</w:t>
      </w:r>
      <w:r w:rsidR="003316E3">
        <w:t xml:space="preserve"> </w:t>
      </w:r>
      <w:r>
        <w:t>развитие за счет решения научно-технических проблем.</w:t>
      </w:r>
      <w:r w:rsidR="003316E3">
        <w:t xml:space="preserve"> </w:t>
      </w:r>
      <w:r>
        <w:t xml:space="preserve">Большое значение для развития науки имело открытие. </w:t>
      </w:r>
    </w:p>
    <w:p w14:paraId="0D987811" w14:textId="703CC219" w:rsidR="003316E3" w:rsidRDefault="0052483C" w:rsidP="003316E3">
      <w:r>
        <w:t>В эпоху Средневековья жило и работало немало ученых-естествоиспытателей. Среди них следует назвать Р. Бэкона, отметившего важную роль опыта в научном познании; Леонардо Пизанского, занимавшегося разработкой алгебры; Леви бен Герсона, изобретшего простейший секстант</w:t>
      </w:r>
      <w:r w:rsidR="003316E3">
        <w:t xml:space="preserve">. </w:t>
      </w:r>
      <w:r>
        <w:t>Значительные успехи были достигнуты в сфере</w:t>
      </w:r>
      <w:r w:rsidR="003316E3">
        <w:t xml:space="preserve"> </w:t>
      </w:r>
      <w:r>
        <w:t>техники. В середине XIV в. были построены первые доменные печи, получили распространение водяные и ветряные мельницы</w:t>
      </w:r>
      <w:r w:rsidR="003316E3">
        <w:t xml:space="preserve">. </w:t>
      </w:r>
    </w:p>
    <w:p w14:paraId="21CD7442" w14:textId="77777777" w:rsidR="00005F86" w:rsidRDefault="003316E3" w:rsidP="003316E3">
      <w:r>
        <w:lastRenderedPageBreak/>
        <w:t>Однако в сфере науки не было совершено прорыва</w:t>
      </w:r>
      <w:r w:rsidR="0055340E">
        <w:t xml:space="preserve">, </w:t>
      </w:r>
      <w:r>
        <w:t>количество не перешло в качество. Отдельные идеи и подходы еще не позволяли совершить научную революцию в сфере теоретического знания. Итак, средневековая европейская наука не имела собственных оснований и как форма</w:t>
      </w:r>
      <w:r w:rsidR="0055340E">
        <w:t xml:space="preserve"> духовной жизни общества была ориентирована на теологию.</w:t>
      </w:r>
    </w:p>
    <w:p w14:paraId="7DAE7FD7" w14:textId="24AE075C" w:rsidR="00005F86" w:rsidRPr="00005F86" w:rsidRDefault="00005F86" w:rsidP="00781A5D">
      <w:pPr>
        <w:pStyle w:val="2"/>
      </w:pPr>
      <w:bookmarkStart w:id="3" w:name="_Toc121493258"/>
      <w:r>
        <w:t>Новоевропейская наука</w:t>
      </w:r>
      <w:bookmarkEnd w:id="3"/>
    </w:p>
    <w:p w14:paraId="0C42007F" w14:textId="4EFB12AF" w:rsidR="00781A5D" w:rsidRDefault="00005F86" w:rsidP="00C512DF">
      <w:r>
        <w:t>Образ современной науки, отмечал А. Эйнштейн, был определен в эпоху Нового времени. Леонардо да Винчи, Г. Галилей, Ф. Бэкон, Р. Декарт полагали главными ценностями новой науки ее светский характер</w:t>
      </w:r>
      <w:r w:rsidR="00C538E3">
        <w:t>, в отличие от средневекового теоцентризма. К</w:t>
      </w:r>
      <w:r>
        <w:t>ритический дух, объективн</w:t>
      </w:r>
      <w:r w:rsidR="00C538E3">
        <w:t>ая</w:t>
      </w:r>
      <w:r>
        <w:t xml:space="preserve"> истинность, практическ</w:t>
      </w:r>
      <w:r w:rsidR="00C538E3">
        <w:t xml:space="preserve">ая </w:t>
      </w:r>
      <w:r>
        <w:t>полезность</w:t>
      </w:r>
      <w:r w:rsidR="00C538E3">
        <w:t>, все это характеризует классическую науку</w:t>
      </w:r>
      <w:r>
        <w:t>. Изменялось и само понимание науки. По мнению ученых Нового времени, она должна перестать быть созерцательно-наблюдательной. Прорывом в ее понимании было открытие экспериментальной основы науки. Античная культура знала лишь теоретическую и логическую основы науки, но этого было недостаточно в эпоху, когда наука заявила о себе как об относительно самостоятельном явлении культуры.</w:t>
      </w:r>
    </w:p>
    <w:p w14:paraId="14E76206" w14:textId="77777777" w:rsidR="00501A8B" w:rsidRDefault="00501A8B" w:rsidP="00501A8B">
      <w:pPr>
        <w:pStyle w:val="2"/>
      </w:pPr>
      <w:bookmarkStart w:id="4" w:name="_Toc121493259"/>
      <w:r>
        <w:t>Идея экспериментального естествознания</w:t>
      </w:r>
      <w:bookmarkEnd w:id="4"/>
    </w:p>
    <w:p w14:paraId="1108AD27" w14:textId="691E759D" w:rsidR="00501A8B" w:rsidRDefault="00501A8B" w:rsidP="00501A8B">
      <w:r>
        <w:t xml:space="preserve">Важно зафиксировать, что сама идея экспериментального исследования неявно предполагала наличие в культуре особых представлений о природе, о деятельности и познающем субъекте, представлений, которые не были свойственны античной культуре, но сформировались значительно позднее, в культуре Нового времени. Идея экспериментального исследования полагала субъекта в качестве активного начала, противостоящего природной материи, изменяющего её вещи путём силового давления на них. Природный объект познаётся в эксперименте потому, что он поставлен в искусственно вызванные условия и только благодаря этому проявляет для субъекта свои невидимые сущностные связи. Недаром в эпоху становления науки Нового времени в европейской культуре бытовало широко распространённое </w:t>
      </w:r>
      <w:r>
        <w:lastRenderedPageBreak/>
        <w:t xml:space="preserve">сравнение эксперимента с пыткой природы, посредством которой исследователь должен выведать у природы её сокровенные тайны </w:t>
      </w:r>
      <w:sdt>
        <w:sdtPr>
          <w:id w:val="1577778295"/>
          <w:citation/>
        </w:sdtPr>
        <w:sdtContent>
          <w:r>
            <w:fldChar w:fldCharType="begin"/>
          </w:r>
          <w:r>
            <w:instrText xml:space="preserve"> CITATION Бел08 \l 1049 </w:instrText>
          </w:r>
          <w:r>
            <w:fldChar w:fldCharType="separate"/>
          </w:r>
          <w:r w:rsidRPr="00B806AC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0CA82809" w14:textId="33FA2C7C" w:rsidR="00501A8B" w:rsidRDefault="00501A8B" w:rsidP="00501A8B">
      <w:pPr>
        <w:pStyle w:val="2"/>
      </w:pPr>
      <w:r>
        <w:t>Н</w:t>
      </w:r>
      <w:r>
        <w:t>аучн</w:t>
      </w:r>
      <w:r>
        <w:t>ая</w:t>
      </w:r>
      <w:r>
        <w:t xml:space="preserve"> рациональност</w:t>
      </w:r>
      <w:r>
        <w:t>ь</w:t>
      </w:r>
    </w:p>
    <w:p w14:paraId="3658AE10" w14:textId="00359AD2" w:rsidR="00501A8B" w:rsidRDefault="00501A8B" w:rsidP="00501A8B">
      <w:r>
        <w:t>В развитии науки (начиная с 17 в.) можно выделить три основных типа научной рациональности: классическую (17 – нач. 20 в.), неклассическую (1-я пол. 20 в.), постнеклассическую (кон. 20 в.). Классическая наука предполагала, что субъект дистанцирован от объекта, как бы со стороны познает мир, а условием объективно-истинного знания считала элиминацию из объяснения и описания всего, что относится к субъекту и средствам деятельности. Для неклассической рациональности характерна идея относительности объекта к средствам и операциям деятельности; экспликация этих средств и операций выступает условием получения истинного знания об объекте. Образцом реализации этого подхода явилась квантово-релятивистская физика. Наконец, постнеклассическая рациональность учитывает соотнесенность знаний об объекте не только со средствами, но и ценностно-целевыми структурами деятельности, предполагая экспликацию внутринаучных ценностей и их соотнесение с социальными целями и ценностями.</w:t>
      </w:r>
    </w:p>
    <w:p w14:paraId="45757663" w14:textId="5AF99ADC" w:rsidR="00501A8B" w:rsidRDefault="00501A8B" w:rsidP="00501A8B">
      <w:r>
        <w:t xml:space="preserve"> Появление каждого нового типа рациональности не устраняет предыдущего, но ограничивает пространство его действия.</w:t>
      </w:r>
      <w:r>
        <w:t xml:space="preserve"> </w:t>
      </w:r>
      <w:r>
        <w:t>Каждый из них расширяет поле исследуемых объектов (от доминирования в 17–18 вв. исследований простых, механических систем до включения в качестве главных объектов изучения сложных, саморегулирующихся, а затем и исторически развивающихся систем).</w:t>
      </w:r>
    </w:p>
    <w:p w14:paraId="592D64CB" w14:textId="34B6CEDA" w:rsidR="00501A8B" w:rsidRDefault="00501A8B" w:rsidP="00501A8B">
      <w:r>
        <w:t xml:space="preserve">В современной, постнеклассической, науке все большее место занимает особый тип исторически развивающихся систем – т.н. человекоразмерные системы, включающие человека и его деятельность в качестве составного компонента. К ним относятся объекты современных биотехнологий, в первую очередь генной инженерии, медико-биологические объекты, крупные </w:t>
      </w:r>
      <w:r>
        <w:lastRenderedPageBreak/>
        <w:t>экосистемы и биосфера в целом, человеко-машинные системы и сложные информационные комплексы (включая системы искусственного интеллекта), социальные объекты и т.д.</w:t>
      </w:r>
    </w:p>
    <w:p w14:paraId="19EB3E32" w14:textId="3D80B2B0" w:rsidR="00501A8B" w:rsidRDefault="00501A8B" w:rsidP="00501A8B">
      <w:r>
        <w:t>При изучении «человекоразмерных» объектов поиск истины оказывается связанным с определением стратегии и возможных направлений преобразования объекта. С системами такого типа нельзя свободно экспериментировать. В процессе их исследования и практического освоения особую роль начинает играть знание запретов на некоторые стратегии взаимодействия, потенциально содержащие в себе катастрофические последствия для человека. В этой связи трансформируется идеал ценностно-нейтрального исследования. Объективно истинное объяснение и описание применительно к «человекоразмерным» объектам не только допускает, но и предполагает включение аксиологических факторов в состав объясняющих положений. Возникает необходимость экспликации связей фундаментальных внутринаучных ценностей (поиск истины, рост знаний) с вненаучными ценностями общесоциального характера. В современных программно-ориентированных исследованиях эта экспликация осуществляется при социальной экспертизе программ. Вместе с тем в ходе самой исследовательской деятельности с человекоразмерными объектами исследователю приходится решать ряд проблем этического характера, определяя границы возможного вмешательства в объект. Внутренняя этика науки, стимулирующая поиск истины и ориентацию на приращение нового знания, постоянно соотносится в этих условиях с общегуманистическими принципами и ценностями. Методология исследования исторически развивающихся человекоразмерных систем сближает естественнонаучное и гуманитарное познание, составляя основу для их глубокой интеграции.</w:t>
      </w:r>
    </w:p>
    <w:p w14:paraId="407EEAFC" w14:textId="292A1883" w:rsidR="00C1649D" w:rsidRDefault="00C1649D" w:rsidP="00781A5D">
      <w:r>
        <w:br w:type="page"/>
      </w:r>
    </w:p>
    <w:p w14:paraId="6DDDD77E" w14:textId="77777777" w:rsidR="00C1649D" w:rsidRDefault="00C1649D">
      <w:pPr>
        <w:spacing w:line="259" w:lineRule="auto"/>
        <w:ind w:firstLine="0"/>
      </w:pPr>
    </w:p>
    <w:bookmarkStart w:id="5" w:name="_Toc121493260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758170385"/>
        <w:docPartObj>
          <w:docPartGallery w:val="Bibliographies"/>
          <w:docPartUnique/>
        </w:docPartObj>
      </w:sdtPr>
      <w:sdtContent>
        <w:p w14:paraId="483DEB31" w14:textId="5F86AC57" w:rsidR="008A6224" w:rsidRDefault="008A6224">
          <w:pPr>
            <w:pStyle w:val="1"/>
          </w:pPr>
          <w:r>
            <w:t>Список литературы</w:t>
          </w:r>
          <w:bookmarkEnd w:id="5"/>
        </w:p>
        <w:sdt>
          <w:sdtPr>
            <w:id w:val="111145805"/>
            <w:bibliography/>
          </w:sdtPr>
          <w:sdtContent>
            <w:p w14:paraId="529EBC49" w14:textId="77777777" w:rsidR="00B806AC" w:rsidRDefault="008A6224" w:rsidP="00CD510E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1"/>
                <w:gridCol w:w="8244"/>
              </w:tblGrid>
              <w:tr w:rsidR="00B806AC" w14:paraId="33CBCE34" w14:textId="77777777">
                <w:trPr>
                  <w:divId w:val="719281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58D32C" w14:textId="456BC62E" w:rsidR="00B806AC" w:rsidRDefault="00B806AC">
                    <w:pPr>
                      <w:pStyle w:val="a5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AA27F5" w14:textId="77777777" w:rsidR="00B806AC" w:rsidRDefault="00B806AC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С. Степин, В. Г. Горохов и М. А. Розов, Философия науки и техники, 1996. </w:t>
                    </w:r>
                  </w:p>
                </w:tc>
              </w:tr>
              <w:tr w:rsidR="00B806AC" w14:paraId="1EF96880" w14:textId="77777777">
                <w:trPr>
                  <w:divId w:val="719281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B25F75" w14:textId="77777777" w:rsidR="00B806AC" w:rsidRDefault="00B806AC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04D8AE" w14:textId="77777777" w:rsidR="00B806AC" w:rsidRDefault="00B806AC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Е. Ю. Бельская, Н. П. Волкова и М. А. Иванов, История и философия науки, Москва: Альфа-М, 2008. </w:t>
                    </w:r>
                  </w:p>
                </w:tc>
              </w:tr>
            </w:tbl>
            <w:p w14:paraId="612AAF72" w14:textId="77777777" w:rsidR="00B806AC" w:rsidRDefault="00B806AC">
              <w:pPr>
                <w:divId w:val="719281564"/>
                <w:rPr>
                  <w:rFonts w:eastAsia="Times New Roman"/>
                  <w:noProof/>
                </w:rPr>
              </w:pPr>
            </w:p>
            <w:p w14:paraId="0CC5853A" w14:textId="6101D434" w:rsidR="00CD510E" w:rsidRPr="00CD510E" w:rsidRDefault="008A6224" w:rsidP="00CD51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CD510E" w:rsidRPr="00CD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A44A2"/>
    <w:multiLevelType w:val="hybridMultilevel"/>
    <w:tmpl w:val="8EB8B216"/>
    <w:lvl w:ilvl="0" w:tplc="6FA473C4">
      <w:start w:val="1"/>
      <w:numFmt w:val="upperRoman"/>
      <w:pStyle w:val="a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F4F2CD9"/>
    <w:multiLevelType w:val="hybridMultilevel"/>
    <w:tmpl w:val="8564DDCE"/>
    <w:lvl w:ilvl="0" w:tplc="A59E0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4E068E"/>
    <w:multiLevelType w:val="hybridMultilevel"/>
    <w:tmpl w:val="3E0259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2710191">
    <w:abstractNumId w:val="0"/>
  </w:num>
  <w:num w:numId="2" w16cid:durableId="744378742">
    <w:abstractNumId w:val="2"/>
  </w:num>
  <w:num w:numId="3" w16cid:durableId="18121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F2"/>
    <w:rsid w:val="000017A3"/>
    <w:rsid w:val="00005F86"/>
    <w:rsid w:val="0006202D"/>
    <w:rsid w:val="00082F4C"/>
    <w:rsid w:val="001058D5"/>
    <w:rsid w:val="001A1C21"/>
    <w:rsid w:val="00317CF2"/>
    <w:rsid w:val="003316E3"/>
    <w:rsid w:val="00361D85"/>
    <w:rsid w:val="003C0B64"/>
    <w:rsid w:val="004C3DE5"/>
    <w:rsid w:val="004C71BE"/>
    <w:rsid w:val="00501A8B"/>
    <w:rsid w:val="0052483C"/>
    <w:rsid w:val="0055340E"/>
    <w:rsid w:val="006C0C1B"/>
    <w:rsid w:val="006D6894"/>
    <w:rsid w:val="00727793"/>
    <w:rsid w:val="00766C77"/>
    <w:rsid w:val="00781A5D"/>
    <w:rsid w:val="00790E6E"/>
    <w:rsid w:val="0080147B"/>
    <w:rsid w:val="0083799D"/>
    <w:rsid w:val="008A6224"/>
    <w:rsid w:val="00923D19"/>
    <w:rsid w:val="009932D9"/>
    <w:rsid w:val="00A238C8"/>
    <w:rsid w:val="00A44CFE"/>
    <w:rsid w:val="00A64325"/>
    <w:rsid w:val="00B806AC"/>
    <w:rsid w:val="00B8795B"/>
    <w:rsid w:val="00BD7931"/>
    <w:rsid w:val="00BF58ED"/>
    <w:rsid w:val="00C1649D"/>
    <w:rsid w:val="00C512DF"/>
    <w:rsid w:val="00C538E3"/>
    <w:rsid w:val="00C70C01"/>
    <w:rsid w:val="00CD510E"/>
    <w:rsid w:val="00CF397A"/>
    <w:rsid w:val="00E61EF0"/>
    <w:rsid w:val="00EF6555"/>
    <w:rsid w:val="00F71988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FA46"/>
  <w15:chartTrackingRefBased/>
  <w15:docId w15:val="{BC089920-2B19-4406-ADA6-51DD0D06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510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24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link w:val="a4"/>
    <w:qFormat/>
    <w:rsid w:val="00CF397A"/>
    <w:pPr>
      <w:numPr>
        <w:numId w:val="1"/>
      </w:numPr>
      <w:ind w:left="1281" w:hanging="357"/>
    </w:pPr>
    <w:rPr>
      <w:rFonts w:ascii="Cambria" w:hAnsi="Cambria"/>
      <w:sz w:val="40"/>
    </w:rPr>
  </w:style>
  <w:style w:type="character" w:customStyle="1" w:styleId="a4">
    <w:name w:val="Раздел Знак"/>
    <w:basedOn w:val="a1"/>
    <w:link w:val="a"/>
    <w:rsid w:val="00CF397A"/>
    <w:rPr>
      <w:rFonts w:ascii="Cambria" w:hAnsi="Cambria"/>
      <w:sz w:val="40"/>
    </w:rPr>
  </w:style>
  <w:style w:type="character" w:customStyle="1" w:styleId="10">
    <w:name w:val="Заголовок 1 Знак"/>
    <w:basedOn w:val="a1"/>
    <w:link w:val="1"/>
    <w:uiPriority w:val="9"/>
    <w:rsid w:val="00CD5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ibliography"/>
    <w:basedOn w:val="a0"/>
    <w:next w:val="a0"/>
    <w:uiPriority w:val="37"/>
    <w:unhideWhenUsed/>
    <w:rsid w:val="008A6224"/>
  </w:style>
  <w:style w:type="paragraph" w:styleId="a6">
    <w:name w:val="TOC Heading"/>
    <w:basedOn w:val="1"/>
    <w:next w:val="a0"/>
    <w:uiPriority w:val="39"/>
    <w:unhideWhenUsed/>
    <w:qFormat/>
    <w:rsid w:val="00BF58ED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F58ED"/>
    <w:pPr>
      <w:spacing w:after="100"/>
    </w:pPr>
  </w:style>
  <w:style w:type="character" w:styleId="a7">
    <w:name w:val="Hyperlink"/>
    <w:basedOn w:val="a1"/>
    <w:uiPriority w:val="99"/>
    <w:unhideWhenUsed/>
    <w:rsid w:val="00BF58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24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1058D5"/>
    <w:pPr>
      <w:spacing w:after="100"/>
      <w:ind w:left="280"/>
    </w:pPr>
  </w:style>
  <w:style w:type="paragraph" w:styleId="a8">
    <w:name w:val="List Paragraph"/>
    <w:basedOn w:val="a0"/>
    <w:uiPriority w:val="34"/>
    <w:qFormat/>
    <w:rsid w:val="00E6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ВСС96</b:Tag>
    <b:SourceType>Book</b:SourceType>
    <b:Guid>{316C73D8-35BC-4594-9D1C-675C385B8B19}</b:Guid>
    <b:Author>
      <b:Author>
        <b:NameList>
          <b:Person>
            <b:Last>Степин</b:Last>
            <b:Middle>С.</b:Middle>
            <b:First>В.</b:First>
          </b:Person>
          <b:Person>
            <b:Last>Горохов</b:Last>
            <b:Middle>Г.</b:Middle>
            <b:First>В.</b:First>
          </b:Person>
          <b:Person>
            <b:Last>Розов</b:Last>
            <b:Middle>А.</b:Middle>
            <b:First>М.</b:First>
          </b:Person>
        </b:NameList>
      </b:Author>
    </b:Author>
    <b:Title>Философия науки и техники</b:Title>
    <b:Year>1996</b:Year>
    <b:RefOrder>1</b:RefOrder>
  </b:Source>
  <b:Source>
    <b:Tag>Бел08</b:Tag>
    <b:SourceType>Book</b:SourceType>
    <b:Guid>{1B02985E-365F-4418-B788-4A285AF20C6E}</b:Guid>
    <b:Title>История и философия науки</b:Title>
    <b:Year>2008</b:Year>
    <b:City>Москва</b:City>
    <b:Publisher>Альфа-М</b:Publisher>
    <b:Author>
      <b:Author>
        <b:NameList>
          <b:Person>
            <b:Last>Бельская</b:Last>
            <b:Middle>Ю.</b:Middle>
            <b:First>Е.</b:First>
          </b:Person>
          <b:Person>
            <b:Last>Волкова</b:Last>
            <b:Middle>П. </b:Middle>
            <b:First>Н.</b:First>
          </b:Person>
          <b:Person>
            <b:Last>Иванов</b:Last>
            <b:Middle>А.</b:Middle>
            <b:First>М.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382516D-B5D6-4D92-9990-73A0CE3F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Долгий</dc:creator>
  <cp:keywords/>
  <dc:description/>
  <cp:lastModifiedBy>Пользователь</cp:lastModifiedBy>
  <cp:revision>37</cp:revision>
  <dcterms:created xsi:type="dcterms:W3CDTF">2022-12-09T10:55:00Z</dcterms:created>
  <dcterms:modified xsi:type="dcterms:W3CDTF">2022-12-12T19:30:00Z</dcterms:modified>
</cp:coreProperties>
</file>