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8B3BA1" w:rsidRPr="00AF285F" w:rsidTr="0048364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8B3BA1" w:rsidRPr="00AF285F" w:rsidRDefault="008B3BA1" w:rsidP="0048364C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bookmarkStart w:id="0" w:name="_Toc470490227"/>
            <w:bookmarkStart w:id="1" w:name="_Toc470599968"/>
            <w:r w:rsidRPr="00AF285F">
              <w:rPr>
                <w:noProof/>
                <w:sz w:val="20"/>
                <w:szCs w:val="20"/>
              </w:rPr>
              <w:drawing>
                <wp:inline distT="0" distB="0" distL="0" distR="0" wp14:anchorId="1EA1CE60" wp14:editId="4076EC0D">
                  <wp:extent cx="600075" cy="600075"/>
                  <wp:effectExtent l="0" t="0" r="9525" b="9525"/>
                  <wp:docPr id="7" name="Рисунок 7" descr="logo_mi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i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BA1" w:rsidRPr="00AF285F" w:rsidTr="0048364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8B3BA1" w:rsidRPr="00AF285F" w:rsidRDefault="008B3BA1" w:rsidP="0048364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 w:rsidRPr="00AF285F"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8B3BA1" w:rsidRPr="00AF285F" w:rsidTr="0048364C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8B3BA1" w:rsidRPr="00AF285F" w:rsidRDefault="008B3BA1" w:rsidP="0048364C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</w:rPr>
            </w:pPr>
            <w:bookmarkStart w:id="2" w:name="_Toc470490223"/>
            <w:r w:rsidRPr="00AF285F">
              <w:rPr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  <w:bookmarkEnd w:id="2"/>
          </w:p>
          <w:p w:rsidR="008B3BA1" w:rsidRPr="00AF285F" w:rsidRDefault="008B3BA1" w:rsidP="0048364C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 w:val="24"/>
                <w:szCs w:val="32"/>
              </w:rPr>
            </w:pPr>
            <w:bookmarkStart w:id="3" w:name="_Toc470490224"/>
            <w:r w:rsidRPr="00AF285F">
              <w:rPr>
                <w:bCs/>
                <w:kern w:val="32"/>
                <w:sz w:val="24"/>
                <w:szCs w:val="32"/>
              </w:rPr>
              <w:t>высшего образования</w:t>
            </w:r>
            <w:bookmarkEnd w:id="3"/>
          </w:p>
          <w:p w:rsidR="008B3BA1" w:rsidRPr="00AF285F" w:rsidRDefault="008B3BA1" w:rsidP="0048364C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/>
                <w:bCs/>
                <w:kern w:val="32"/>
                <w:sz w:val="24"/>
                <w:szCs w:val="32"/>
              </w:rPr>
            </w:pPr>
            <w:bookmarkStart w:id="4" w:name="_Toc470490225"/>
            <w:r w:rsidRPr="00AF285F">
              <w:rPr>
                <w:b/>
                <w:bCs/>
                <w:kern w:val="32"/>
                <w:sz w:val="24"/>
                <w:szCs w:val="32"/>
              </w:rPr>
              <w:t>«Московский технологический университет»</w:t>
            </w:r>
            <w:bookmarkEnd w:id="4"/>
          </w:p>
          <w:p w:rsidR="008B3BA1" w:rsidRPr="00AF285F" w:rsidRDefault="008B3BA1" w:rsidP="0048364C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b/>
                <w:bCs/>
                <w:kern w:val="32"/>
                <w:sz w:val="32"/>
                <w:szCs w:val="32"/>
              </w:rPr>
            </w:pPr>
            <w:bookmarkStart w:id="5" w:name="_Toc470490226"/>
            <w:r w:rsidRPr="00AF285F">
              <w:rPr>
                <w:b/>
                <w:bCs/>
                <w:kern w:val="32"/>
                <w:sz w:val="32"/>
                <w:szCs w:val="32"/>
              </w:rPr>
              <w:t>МИРЭА</w:t>
            </w:r>
            <w:bookmarkEnd w:id="5"/>
          </w:p>
          <w:p w:rsidR="008B3BA1" w:rsidRPr="00AF285F" w:rsidRDefault="008B3BA1" w:rsidP="0048364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F285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A8AE3" wp14:editId="1FBEE9FA">
                      <wp:extent cx="5829300" cy="342900"/>
                      <wp:effectExtent l="3175" t="0" r="25400" b="254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EC166D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7qx9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B3BA1" w:rsidRPr="00AF285F" w:rsidTr="0048364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8B3BA1" w:rsidRPr="00AF285F" w:rsidRDefault="008B3BA1" w:rsidP="004836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TimesNewRomanPSMT"/>
                <w:sz w:val="24"/>
              </w:rPr>
            </w:pPr>
            <w:r w:rsidRPr="00AF285F">
              <w:rPr>
                <w:rFonts w:ascii="Calibri" w:hAnsi="Calibri" w:cs="TimesNewRomanPSMT"/>
                <w:sz w:val="24"/>
              </w:rPr>
              <w:t>Институт</w:t>
            </w:r>
            <w:r w:rsidRPr="00AF285F">
              <w:rPr>
                <w:rFonts w:ascii="TimesNewRomanPSMT" w:hAnsi="TimesNewRomanPSMT" w:cs="TimesNewRomanPSMT"/>
                <w:sz w:val="24"/>
              </w:rPr>
              <w:t xml:space="preserve"> </w:t>
            </w:r>
            <w:r w:rsidRPr="00AF285F">
              <w:rPr>
                <w:rFonts w:ascii="Calibri" w:hAnsi="Calibri" w:cs="TimesNewRomanPSMT"/>
                <w:sz w:val="24"/>
              </w:rPr>
              <w:t>кибернетики</w:t>
            </w:r>
          </w:p>
        </w:tc>
      </w:tr>
      <w:tr w:rsidR="008B3BA1" w:rsidRPr="00AF285F" w:rsidTr="0048364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8B3BA1" w:rsidRPr="00AF285F" w:rsidRDefault="008B3BA1" w:rsidP="0048364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285F">
              <w:rPr>
                <w:rFonts w:ascii="TimesNewRomanPSMT" w:hAnsi="TimesNewRomanPSMT" w:cs="TimesNewRomanPSMT"/>
                <w:sz w:val="24"/>
              </w:rPr>
              <w:t xml:space="preserve">Кафедра </w:t>
            </w:r>
            <w:r w:rsidRPr="00AF285F">
              <w:rPr>
                <w:rFonts w:ascii="Calibri" w:hAnsi="Calibri" w:cs="TimesNewRomanPSMT"/>
                <w:sz w:val="24"/>
              </w:rPr>
              <w:t>проблем управления</w:t>
            </w:r>
          </w:p>
        </w:tc>
      </w:tr>
    </w:tbl>
    <w:p w:rsidR="008B3BA1" w:rsidRPr="00AF285F" w:rsidRDefault="008B3BA1" w:rsidP="008B3BA1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8B3BA1" w:rsidRPr="00AF285F" w:rsidRDefault="008B3BA1" w:rsidP="008B3BA1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8B3BA1" w:rsidRPr="00AF285F" w:rsidRDefault="008B3BA1" w:rsidP="008B3BA1">
      <w:pPr>
        <w:jc w:val="center"/>
        <w:rPr>
          <w:rFonts w:eastAsia="Calibri"/>
          <w:b/>
          <w:sz w:val="32"/>
          <w:szCs w:val="32"/>
          <w:lang w:eastAsia="en-US"/>
        </w:rPr>
      </w:pPr>
    </w:p>
    <w:p w:rsidR="008B3BA1" w:rsidRPr="00AF285F" w:rsidRDefault="008B3BA1" w:rsidP="008B3BA1">
      <w:pPr>
        <w:jc w:val="center"/>
        <w:rPr>
          <w:rFonts w:eastAsia="Calibri"/>
          <w:sz w:val="32"/>
          <w:szCs w:val="44"/>
          <w:lang w:eastAsia="en-US"/>
        </w:rPr>
      </w:pPr>
      <w:r w:rsidRPr="00AF285F">
        <w:rPr>
          <w:rFonts w:eastAsia="Calibri"/>
          <w:b/>
          <w:caps/>
          <w:sz w:val="40"/>
          <w:szCs w:val="44"/>
          <w:lang w:eastAsia="en-US"/>
        </w:rPr>
        <w:t>Отчёт</w:t>
      </w:r>
      <w:r w:rsidRPr="00AF285F">
        <w:rPr>
          <w:rFonts w:eastAsia="Calibri"/>
          <w:b/>
          <w:caps/>
          <w:sz w:val="40"/>
          <w:szCs w:val="44"/>
          <w:lang w:eastAsia="en-US"/>
        </w:rPr>
        <w:br/>
      </w:r>
      <w:r w:rsidRPr="00AF285F">
        <w:rPr>
          <w:rFonts w:eastAsia="Calibri"/>
          <w:sz w:val="32"/>
          <w:szCs w:val="44"/>
          <w:lang w:eastAsia="en-US"/>
        </w:rPr>
        <w:t>о выполнении курсовой работы по дисциплине</w:t>
      </w:r>
    </w:p>
    <w:p w:rsidR="008B3BA1" w:rsidRPr="00AF285F" w:rsidRDefault="008B3BA1" w:rsidP="008B3BA1">
      <w:pPr>
        <w:spacing w:after="160"/>
        <w:jc w:val="center"/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«</w:t>
      </w:r>
      <w:r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ТЕХНИЧЕСКИЕ СРЕДСТВА АВТОМАТИЗАЦИИ И УПРАВЛЕНИЯ</w:t>
      </w:r>
      <w:r w:rsidRPr="00AF285F">
        <w:rPr>
          <w:rFonts w:asciiTheme="minorHAnsi" w:eastAsiaTheme="minorHAnsi" w:hAnsiTheme="minorHAnsi" w:cstheme="minorBidi"/>
          <w:b/>
          <w:sz w:val="32"/>
          <w:szCs w:val="44"/>
          <w:lang w:eastAsia="en-US"/>
        </w:rPr>
        <w:t>»</w:t>
      </w:r>
    </w:p>
    <w:p w:rsidR="008B3BA1" w:rsidRPr="00AF285F" w:rsidRDefault="008B3BA1" w:rsidP="008B3BA1">
      <w:pPr>
        <w:shd w:val="clear" w:color="auto" w:fill="FFFFFF"/>
        <w:spacing w:after="160" w:line="259" w:lineRule="auto"/>
        <w:rPr>
          <w:rFonts w:asciiTheme="minorHAnsi" w:eastAsiaTheme="minorHAnsi" w:hAnsiTheme="minorHAnsi" w:cstheme="minorBidi"/>
          <w:b/>
          <w:sz w:val="24"/>
          <w:lang w:eastAsia="en-US"/>
        </w:rPr>
      </w:pPr>
    </w:p>
    <w:p w:rsidR="008B3BA1" w:rsidRPr="00AF285F" w:rsidRDefault="008B3BA1" w:rsidP="008B3BA1">
      <w:pPr>
        <w:shd w:val="clear" w:color="auto" w:fill="FFFFFF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Тема курсовой работы:</w:t>
      </w:r>
    </w:p>
    <w:p w:rsidR="008B3BA1" w:rsidRPr="00AF285F" w:rsidRDefault="008B3BA1" w:rsidP="008B3BA1">
      <w:pPr>
        <w:shd w:val="clear" w:color="auto" w:fill="FFFFFF"/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32"/>
          <w:lang w:eastAsia="en-US"/>
        </w:rPr>
      </w:pPr>
      <w:r>
        <w:rPr>
          <w:rFonts w:asciiTheme="minorHAnsi" w:eastAsiaTheme="minorHAnsi" w:hAnsiTheme="minorHAnsi" w:cstheme="minorBidi"/>
          <w:b/>
          <w:sz w:val="32"/>
          <w:lang w:eastAsia="en-US"/>
        </w:rPr>
        <w:t xml:space="preserve">Монитор заряда и разряда </w:t>
      </w:r>
      <w:r>
        <w:rPr>
          <w:rFonts w:asciiTheme="minorHAnsi" w:eastAsiaTheme="minorHAnsi" w:hAnsiTheme="minorHAnsi" w:cstheme="minorBidi"/>
          <w:b/>
          <w:sz w:val="32"/>
          <w:lang w:val="en-US" w:eastAsia="en-US"/>
        </w:rPr>
        <w:t>Li</w:t>
      </w:r>
      <w:r w:rsidRPr="00AF285F">
        <w:rPr>
          <w:rFonts w:asciiTheme="minorHAnsi" w:eastAsiaTheme="minorHAnsi" w:hAnsiTheme="minorHAnsi" w:cstheme="minorBidi"/>
          <w:b/>
          <w:sz w:val="32"/>
          <w:lang w:eastAsia="en-US"/>
        </w:rPr>
        <w:t>-</w:t>
      </w:r>
      <w:r>
        <w:rPr>
          <w:rFonts w:asciiTheme="minorHAnsi" w:eastAsiaTheme="minorHAnsi" w:hAnsiTheme="minorHAnsi" w:cstheme="minorBidi"/>
          <w:b/>
          <w:sz w:val="32"/>
          <w:lang w:val="en-US" w:eastAsia="en-US"/>
        </w:rPr>
        <w:t>Ion</w:t>
      </w:r>
      <w:r w:rsidRPr="00AF285F">
        <w:rPr>
          <w:rFonts w:asciiTheme="minorHAnsi" w:eastAsiaTheme="minorHAnsi" w:hAnsiTheme="minorHAnsi" w:cstheme="minorBidi"/>
          <w:b/>
          <w:sz w:val="3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32"/>
          <w:lang w:eastAsia="en-US"/>
        </w:rPr>
        <w:t>аккумуляторных батарей</w:t>
      </w:r>
    </w:p>
    <w:p w:rsidR="008B3BA1" w:rsidRDefault="008B3BA1" w:rsidP="008B3BA1">
      <w:pPr>
        <w:spacing w:after="160"/>
        <w:jc w:val="right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8B3BA1" w:rsidRPr="00AF285F" w:rsidRDefault="008B3BA1" w:rsidP="008B3BA1">
      <w:pPr>
        <w:spacing w:after="160"/>
        <w:jc w:val="right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8B3BA1" w:rsidRPr="00AF285F" w:rsidRDefault="008B3BA1" w:rsidP="008B3BA1">
      <w:pPr>
        <w:tabs>
          <w:tab w:val="right" w:pos="4320"/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ab/>
        <w:t xml:space="preserve">Студент группы </w:t>
      </w:r>
      <w:r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КУБО-2-14</w:t>
      </w: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>: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ab/>
      </w:r>
      <w:r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Прибиль Илья Андреевич</w:t>
      </w:r>
    </w:p>
    <w:p w:rsidR="008B3BA1" w:rsidRPr="00AF285F" w:rsidRDefault="008B3BA1" w:rsidP="008B3BA1">
      <w:pPr>
        <w:tabs>
          <w:tab w:val="right" w:pos="4320"/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sz w:val="24"/>
          <w:szCs w:val="32"/>
          <w:lang w:eastAsia="en-US"/>
        </w:rPr>
        <w:tab/>
        <w:t>Руководитель курсового проекта: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ab/>
        <w:t>Трипольский П</w:t>
      </w:r>
      <w:r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авел</w:t>
      </w:r>
      <w:r w:rsidRPr="00AF285F"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 xml:space="preserve"> Э</w:t>
      </w:r>
      <w:r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  <w:t>дуардович</w:t>
      </w:r>
    </w:p>
    <w:p w:rsidR="008B3BA1" w:rsidRPr="00AF285F" w:rsidRDefault="008B3BA1" w:rsidP="008B3BA1">
      <w:pPr>
        <w:tabs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</w:p>
    <w:p w:rsidR="008B3BA1" w:rsidRPr="00AF285F" w:rsidRDefault="008B3BA1" w:rsidP="008B3BA1">
      <w:pPr>
        <w:tabs>
          <w:tab w:val="left" w:pos="5040"/>
        </w:tabs>
        <w:spacing w:after="160"/>
        <w:rPr>
          <w:rFonts w:asciiTheme="minorHAnsi" w:eastAsiaTheme="minorHAnsi" w:hAnsiTheme="minorHAnsi" w:cstheme="minorBidi"/>
          <w:b/>
          <w:sz w:val="24"/>
          <w:szCs w:val="32"/>
          <w:lang w:eastAsia="en-US"/>
        </w:rPr>
      </w:pPr>
    </w:p>
    <w:p w:rsidR="008B3BA1" w:rsidRPr="00AF285F" w:rsidRDefault="008B3BA1" w:rsidP="008B3BA1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Срок представления работы к защите: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>«</w:t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 xml:space="preserve">201_ г </w:t>
      </w:r>
    </w:p>
    <w:p w:rsidR="008B3BA1" w:rsidRPr="00AF285F" w:rsidRDefault="008B3BA1" w:rsidP="008B3BA1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</w:p>
    <w:p w:rsidR="008B3BA1" w:rsidRPr="00AF285F" w:rsidRDefault="008B3BA1" w:rsidP="008B3BA1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Задание на курсовую работу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выдано:</w:t>
      </w: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«___»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201_ г.</w:t>
      </w:r>
    </w:p>
    <w:p w:rsidR="008B3BA1" w:rsidRPr="00AF285F" w:rsidRDefault="008B3BA1" w:rsidP="008B3BA1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  <w:t>(подпись)</w:t>
      </w:r>
    </w:p>
    <w:p w:rsidR="008B3BA1" w:rsidRPr="00AF285F" w:rsidRDefault="008B3BA1" w:rsidP="008B3BA1">
      <w:pPr>
        <w:tabs>
          <w:tab w:val="left" w:pos="5040"/>
          <w:tab w:val="center" w:pos="6300"/>
          <w:tab w:val="left" w:pos="6930"/>
        </w:tabs>
        <w:spacing w:after="160"/>
        <w:rPr>
          <w:rFonts w:asciiTheme="minorHAnsi" w:eastAsiaTheme="minorHAnsi" w:hAnsiTheme="minorHAnsi" w:cstheme="minorBidi"/>
          <w:b/>
          <w:sz w:val="24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 xml:space="preserve">Задание на курсовую работу </w:t>
      </w:r>
      <w:proofErr w:type="gramStart"/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>получено:</w:t>
      </w:r>
      <w:r w:rsidRPr="00AF285F">
        <w:rPr>
          <w:rFonts w:asciiTheme="minorHAnsi" w:eastAsiaTheme="minorHAnsi" w:hAnsiTheme="minorHAnsi" w:cstheme="minorBidi"/>
          <w:b/>
          <w:sz w:val="24"/>
          <w:lang w:eastAsia="en-US"/>
        </w:rPr>
        <w:tab/>
      </w:r>
      <w:proofErr w:type="gramEnd"/>
      <w:r w:rsidRPr="00AF285F">
        <w:rPr>
          <w:rFonts w:asciiTheme="minorHAnsi" w:eastAsiaTheme="minorHAnsi" w:hAnsiTheme="minorHAnsi" w:cstheme="minorBidi"/>
          <w:sz w:val="24"/>
          <w:lang w:eastAsia="en-US"/>
        </w:rPr>
        <w:t>«___»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________</w:t>
      </w:r>
      <w:r w:rsidRPr="00AF285F">
        <w:rPr>
          <w:rFonts w:asciiTheme="minorHAnsi" w:eastAsiaTheme="minorHAnsi" w:hAnsiTheme="minorHAnsi" w:cstheme="minorBidi"/>
          <w:sz w:val="24"/>
          <w:lang w:eastAsia="en-US"/>
        </w:rPr>
        <w:tab/>
        <w:t>201_ г.</w:t>
      </w:r>
    </w:p>
    <w:p w:rsidR="008B3BA1" w:rsidRPr="00AF285F" w:rsidRDefault="008B3BA1" w:rsidP="008B3BA1">
      <w:pPr>
        <w:tabs>
          <w:tab w:val="left" w:pos="4950"/>
          <w:tab w:val="center" w:pos="8370"/>
        </w:tabs>
        <w:spacing w:after="160"/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</w:r>
      <w:r w:rsidRPr="00AF285F">
        <w:rPr>
          <w:rFonts w:asciiTheme="minorHAnsi" w:eastAsiaTheme="minorHAnsi" w:hAnsiTheme="minorHAnsi" w:cstheme="minorBidi"/>
          <w:i/>
          <w:sz w:val="18"/>
          <w:szCs w:val="32"/>
          <w:lang w:eastAsia="en-US"/>
        </w:rPr>
        <w:tab/>
        <w:t>(подпись)</w:t>
      </w:r>
    </w:p>
    <w:p w:rsidR="008B3BA1" w:rsidRPr="00AF285F" w:rsidRDefault="008B3BA1" w:rsidP="008B3BA1">
      <w:pPr>
        <w:spacing w:after="160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8B3BA1" w:rsidRPr="008B3BA1" w:rsidRDefault="008B3BA1" w:rsidP="008B3BA1">
      <w:pPr>
        <w:spacing w:after="160"/>
        <w:jc w:val="center"/>
        <w:rPr>
          <w:rFonts w:asciiTheme="minorHAnsi" w:eastAsiaTheme="minorHAnsi" w:hAnsiTheme="minorHAnsi" w:cstheme="minorBidi"/>
          <w:b/>
          <w:szCs w:val="32"/>
          <w:lang w:eastAsia="en-US"/>
        </w:rPr>
      </w:pPr>
      <w:r w:rsidRPr="00AF285F">
        <w:rPr>
          <w:rFonts w:asciiTheme="minorHAnsi" w:eastAsiaTheme="minorHAnsi" w:hAnsiTheme="minorHAnsi" w:cstheme="minorBidi"/>
          <w:b/>
          <w:szCs w:val="32"/>
          <w:lang w:eastAsia="en-US"/>
        </w:rPr>
        <w:t>Москва 201</w:t>
      </w:r>
      <w:r>
        <w:rPr>
          <w:rFonts w:asciiTheme="minorHAnsi" w:eastAsiaTheme="minorHAnsi" w:hAnsiTheme="minorHAnsi" w:cstheme="minorBidi"/>
          <w:b/>
          <w:szCs w:val="32"/>
          <w:lang w:eastAsia="en-US"/>
        </w:rPr>
        <w:t>7</w:t>
      </w:r>
    </w:p>
    <w:sdt>
      <w:sdtPr>
        <w:rPr>
          <w:rFonts w:eastAsia="Times New Roman" w:cs="Times New Roman"/>
          <w:b w:val="0"/>
          <w:bCs w:val="0"/>
          <w:caps w:val="0"/>
          <w:kern w:val="0"/>
          <w:szCs w:val="24"/>
        </w:rPr>
        <w:id w:val="1030376308"/>
        <w:docPartObj>
          <w:docPartGallery w:val="Table of Contents"/>
          <w:docPartUnique/>
        </w:docPartObj>
      </w:sdtPr>
      <w:sdtEndPr/>
      <w:sdtContent>
        <w:p w:rsidR="00AF285F" w:rsidRDefault="00AF285F" w:rsidP="00AF285F">
          <w:pPr>
            <w:pStyle w:val="11"/>
          </w:pPr>
          <w:r>
            <w:t>Оглавление</w:t>
          </w:r>
          <w:bookmarkEnd w:id="0"/>
          <w:bookmarkEnd w:id="1"/>
        </w:p>
        <w:p w:rsidR="0094462B" w:rsidRDefault="00AF285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99968" w:history="1">
            <w:r w:rsidR="0094462B" w:rsidRPr="003C3117">
              <w:rPr>
                <w:rStyle w:val="a5"/>
                <w:noProof/>
              </w:rPr>
              <w:t>Оглавление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_Toc470599968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2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69" w:history="1">
            <w:r w:rsidR="0094462B" w:rsidRPr="003C3117">
              <w:rPr>
                <w:rStyle w:val="a5"/>
                <w:noProof/>
              </w:rPr>
              <w:t>Описание разработанной схемы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_Toc470599969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3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0" w:history="1">
            <w:r w:rsidR="0094462B" w:rsidRPr="003C3117">
              <w:rPr>
                <w:rStyle w:val="a5"/>
                <w:noProof/>
              </w:rPr>
              <w:t>Аннотация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_Toc470599970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3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1" w:history="1">
            <w:r w:rsidR="0094462B" w:rsidRPr="003C3117">
              <w:rPr>
                <w:rStyle w:val="a5"/>
                <w:noProof/>
              </w:rPr>
              <w:t>Требования к функциональным характеристикам схемы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_Toc470599971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3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2" w:history="1">
            <w:r w:rsidR="0094462B" w:rsidRPr="003C3117">
              <w:rPr>
                <w:rStyle w:val="a5"/>
                <w:noProof/>
              </w:rPr>
              <w:t>Аппаратные средства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_Toc470599972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3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3" w:history="1">
            <w:r w:rsidR="0094462B" w:rsidRPr="003C3117">
              <w:rPr>
                <w:rStyle w:val="a5"/>
                <w:noProof/>
              </w:rPr>
              <w:t>Особенности эксплуатации Li-Ion аккумуляторов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_Toc470599973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5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4" w:history="1">
            <w:r w:rsidR="0094462B" w:rsidRPr="003C3117">
              <w:rPr>
                <w:rStyle w:val="a5"/>
                <w:noProof/>
              </w:rPr>
              <w:t>Алгоритмы работы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_Toc470599974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6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5" w:history="1">
            <w:r w:rsidR="0094462B" w:rsidRPr="003C3117">
              <w:rPr>
                <w:rStyle w:val="a5"/>
                <w:noProof/>
              </w:rPr>
              <w:t>Расчёт электронных компонент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_Toc470599975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7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6" w:history="1">
            <w:r w:rsidR="0094462B" w:rsidRPr="003C3117">
              <w:rPr>
                <w:rStyle w:val="a5"/>
                <w:noProof/>
              </w:rPr>
              <w:t>Схема монитора заряда для шести аккумуляторных батарей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_Toc470599976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8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94462B" w:rsidRDefault="00E44D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599977" w:history="1">
            <w:r w:rsidR="0094462B" w:rsidRPr="003C3117">
              <w:rPr>
                <w:rStyle w:val="a5"/>
                <w:noProof/>
              </w:rPr>
              <w:t>Контроль окончания заряда батареи</w:t>
            </w:r>
            <w:r w:rsidR="0094462B">
              <w:rPr>
                <w:noProof/>
                <w:webHidden/>
              </w:rPr>
              <w:tab/>
            </w:r>
            <w:r w:rsidR="0094462B">
              <w:rPr>
                <w:noProof/>
                <w:webHidden/>
              </w:rPr>
              <w:fldChar w:fldCharType="begin"/>
            </w:r>
            <w:r w:rsidR="0094462B">
              <w:rPr>
                <w:noProof/>
                <w:webHidden/>
              </w:rPr>
              <w:instrText xml:space="preserve"> PAGEREF _Toc470599977 \h </w:instrText>
            </w:r>
            <w:r w:rsidR="0094462B">
              <w:rPr>
                <w:noProof/>
                <w:webHidden/>
              </w:rPr>
            </w:r>
            <w:r w:rsidR="0094462B">
              <w:rPr>
                <w:noProof/>
                <w:webHidden/>
              </w:rPr>
              <w:fldChar w:fldCharType="separate"/>
            </w:r>
            <w:r w:rsidR="0094462B">
              <w:rPr>
                <w:noProof/>
                <w:webHidden/>
              </w:rPr>
              <w:t>8</w:t>
            </w:r>
            <w:r w:rsidR="0094462B">
              <w:rPr>
                <w:noProof/>
                <w:webHidden/>
              </w:rPr>
              <w:fldChar w:fldCharType="end"/>
            </w:r>
          </w:hyperlink>
        </w:p>
        <w:p w:rsidR="00AF285F" w:rsidRDefault="00AF285F">
          <w:r>
            <w:rPr>
              <w:b/>
              <w:bCs/>
            </w:rPr>
            <w:fldChar w:fldCharType="end"/>
          </w:r>
        </w:p>
      </w:sdtContent>
    </w:sdt>
    <w:p w:rsidR="001E43EB" w:rsidRDefault="00AF285F" w:rsidP="00AF285F">
      <w:pPr>
        <w:pStyle w:val="11"/>
      </w:pPr>
      <w:bookmarkStart w:id="6" w:name="_Toc470599969"/>
      <w:r>
        <w:lastRenderedPageBreak/>
        <w:t>Описание разработанной схемы</w:t>
      </w:r>
      <w:bookmarkEnd w:id="6"/>
    </w:p>
    <w:p w:rsidR="00AF285F" w:rsidRDefault="00824CB3" w:rsidP="00AF285F">
      <w:pPr>
        <w:pStyle w:val="3"/>
      </w:pPr>
      <w:bookmarkStart w:id="7" w:name="_Toc470599970"/>
      <w:r>
        <w:t>Аннотация</w:t>
      </w:r>
      <w:bookmarkEnd w:id="7"/>
    </w:p>
    <w:p w:rsidR="00C656BA" w:rsidRDefault="00AF285F" w:rsidP="00C656BA">
      <w:pPr>
        <w:pStyle w:val="a3"/>
      </w:pPr>
      <w:r>
        <w:t>Схема</w:t>
      </w:r>
      <w:r w:rsidR="00E407F6">
        <w:t>, собранная в рамках</w:t>
      </w:r>
      <w:r w:rsidR="00E407F6" w:rsidRPr="00E407F6">
        <w:t xml:space="preserve"> </w:t>
      </w:r>
      <w:r w:rsidR="00E407F6">
        <w:t>данного курсового проекта,</w:t>
      </w:r>
      <w:r>
        <w:t xml:space="preserve"> является схемотехническим решением задачи мониторинга </w:t>
      </w:r>
      <w:r w:rsidRPr="00AF285F">
        <w:t xml:space="preserve">заряда </w:t>
      </w:r>
      <w:proofErr w:type="spellStart"/>
      <w:r w:rsidRPr="00AF285F">
        <w:t>Li-Ion</w:t>
      </w:r>
      <w:proofErr w:type="spellEnd"/>
      <w:r w:rsidRPr="00AF285F">
        <w:t xml:space="preserve"> аккумуляторных батарей</w:t>
      </w:r>
      <w:r>
        <w:t>.</w:t>
      </w:r>
      <w:r w:rsidR="00FD71EE">
        <w:t xml:space="preserve"> Аккумуляторы данного типа достаточно опасны и чувствительны, поэтому процесс</w:t>
      </w:r>
      <w:r w:rsidR="00824CB3">
        <w:t xml:space="preserve"> зарядки </w:t>
      </w:r>
      <w:r w:rsidR="00FD71EE">
        <w:t>для та</w:t>
      </w:r>
      <w:r w:rsidR="00824CB3">
        <w:t xml:space="preserve">кого типа </w:t>
      </w:r>
      <w:r w:rsidR="00FD71EE">
        <w:t>аккумуляторов является довольно сложным. В</w:t>
      </w:r>
      <w:r w:rsidR="00C656BA">
        <w:t xml:space="preserve"> рамках темы на курсовую работу была поставлена задача собрать схему управляющую зарядом шести последовательно соединённых аккумуляторных батарей.</w:t>
      </w:r>
    </w:p>
    <w:p w:rsidR="00C656BA" w:rsidRDefault="00C656BA" w:rsidP="00C656BA">
      <w:pPr>
        <w:pStyle w:val="a3"/>
      </w:pPr>
      <w:r>
        <w:t xml:space="preserve">Данная схема может быть применена для контроля заряда шести последовательно соединённых литий-ионных аккумуляторных батарей типоразмера 18650 от блока питания напряжением </w:t>
      </w:r>
      <w:r w:rsidR="00FD71EE">
        <w:t>26</w:t>
      </w:r>
      <w:r>
        <w:t xml:space="preserve"> В.</w:t>
      </w:r>
    </w:p>
    <w:p w:rsidR="003436AC" w:rsidRDefault="00E407F6" w:rsidP="00E407F6">
      <w:pPr>
        <w:pStyle w:val="a3"/>
        <w:rPr>
          <w:sz w:val="30"/>
          <w:szCs w:val="30"/>
        </w:rPr>
      </w:pPr>
      <w:r>
        <w:t xml:space="preserve">Схема была собрана в программном пакете </w:t>
      </w:r>
      <w:proofErr w:type="spellStart"/>
      <w:r w:rsidR="003436AC" w:rsidRPr="003436AC">
        <w:t>Micro-Cap</w:t>
      </w:r>
      <w:proofErr w:type="spellEnd"/>
      <w:r w:rsidR="003436AC" w:rsidRPr="00E407F6">
        <w:t xml:space="preserve"> 11</w:t>
      </w:r>
      <w:r w:rsidR="003436AC">
        <w:t xml:space="preserve"> </w:t>
      </w:r>
      <w:proofErr w:type="spellStart"/>
      <w:r w:rsidR="003436AC">
        <w:t>Evaluation</w:t>
      </w:r>
      <w:proofErr w:type="spellEnd"/>
      <w:r>
        <w:t>, который я</w:t>
      </w:r>
      <w:r w:rsidR="003436AC" w:rsidRPr="003436AC">
        <w:rPr>
          <w:sz w:val="30"/>
          <w:szCs w:val="30"/>
        </w:rPr>
        <w:t>вляется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свободно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распространяемой</w:t>
      </w:r>
      <w:r w:rsidR="003436AC">
        <w:rPr>
          <w:sz w:val="30"/>
          <w:szCs w:val="30"/>
        </w:rPr>
        <w:t xml:space="preserve"> </w:t>
      </w:r>
      <w:r w:rsidRPr="003436AC">
        <w:rPr>
          <w:sz w:val="30"/>
          <w:szCs w:val="30"/>
        </w:rPr>
        <w:t>демо</w:t>
      </w:r>
      <w:r>
        <w:rPr>
          <w:sz w:val="30"/>
          <w:szCs w:val="30"/>
        </w:rPr>
        <w:t xml:space="preserve">нстрационной </w:t>
      </w:r>
      <w:r w:rsidR="003436AC" w:rsidRPr="003436AC">
        <w:rPr>
          <w:sz w:val="30"/>
          <w:szCs w:val="30"/>
        </w:rPr>
        <w:t>версией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профессиональной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программы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машинного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моделирования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электронных</w:t>
      </w:r>
      <w:r w:rsidR="003436AC">
        <w:rPr>
          <w:sz w:val="30"/>
          <w:szCs w:val="30"/>
        </w:rPr>
        <w:t xml:space="preserve"> </w:t>
      </w:r>
      <w:r w:rsidR="003436AC" w:rsidRPr="003436AC">
        <w:rPr>
          <w:sz w:val="30"/>
          <w:szCs w:val="30"/>
        </w:rPr>
        <w:t>схем</w:t>
      </w:r>
      <w:r>
        <w:rPr>
          <w:sz w:val="30"/>
          <w:szCs w:val="30"/>
        </w:rPr>
        <w:t>.</w:t>
      </w:r>
    </w:p>
    <w:p w:rsidR="00824CB3" w:rsidRDefault="00824CB3" w:rsidP="006567A1">
      <w:pPr>
        <w:pStyle w:val="3"/>
      </w:pPr>
      <w:bookmarkStart w:id="8" w:name="_Toc470599971"/>
      <w:r>
        <w:t>Требования к функциональным характеристикам схемы</w:t>
      </w:r>
      <w:bookmarkEnd w:id="8"/>
    </w:p>
    <w:p w:rsidR="00824CB3" w:rsidRDefault="00824CB3" w:rsidP="00824CB3">
      <w:pPr>
        <w:pStyle w:val="a3"/>
      </w:pPr>
      <w:r>
        <w:t>Схема должна удовлетворять следующим требованиям:</w:t>
      </w:r>
    </w:p>
    <w:p w:rsidR="00824CB3" w:rsidRDefault="00824CB3" w:rsidP="00824CB3">
      <w:pPr>
        <w:pStyle w:val="a3"/>
        <w:numPr>
          <w:ilvl w:val="0"/>
          <w:numId w:val="3"/>
        </w:numPr>
      </w:pPr>
      <w:r>
        <w:t xml:space="preserve">зарядка </w:t>
      </w:r>
      <w:proofErr w:type="spellStart"/>
      <w:r w:rsidRPr="00D30EE5">
        <w:t>Li-Ion</w:t>
      </w:r>
      <w:proofErr w:type="spellEnd"/>
      <w:r w:rsidRPr="00D30EE5">
        <w:t xml:space="preserve"> аккумуляторных батарей</w:t>
      </w:r>
      <w:r>
        <w:t>;</w:t>
      </w:r>
    </w:p>
    <w:p w:rsidR="00824CB3" w:rsidRDefault="00824CB3" w:rsidP="00824CB3">
      <w:pPr>
        <w:pStyle w:val="a3"/>
        <w:numPr>
          <w:ilvl w:val="0"/>
          <w:numId w:val="3"/>
        </w:numPr>
      </w:pPr>
      <w:r>
        <w:t>зарядка шести последовательно соединённых аккумуляторных батарей;</w:t>
      </w:r>
    </w:p>
    <w:p w:rsidR="00FD71EE" w:rsidRDefault="00FD71EE" w:rsidP="00824CB3">
      <w:pPr>
        <w:pStyle w:val="a3"/>
        <w:numPr>
          <w:ilvl w:val="0"/>
          <w:numId w:val="3"/>
        </w:numPr>
      </w:pPr>
      <w:r>
        <w:t>балансировка заряда секций батареи;</w:t>
      </w:r>
    </w:p>
    <w:p w:rsidR="00824CB3" w:rsidRPr="00824CB3" w:rsidRDefault="00824CB3" w:rsidP="00E407F6">
      <w:pPr>
        <w:pStyle w:val="a3"/>
        <w:numPr>
          <w:ilvl w:val="0"/>
          <w:numId w:val="3"/>
        </w:numPr>
      </w:pPr>
      <w:r>
        <w:t>обеспечение контроля перезаряда.</w:t>
      </w:r>
    </w:p>
    <w:p w:rsidR="00E407F6" w:rsidRDefault="00C656BA" w:rsidP="00E407F6">
      <w:pPr>
        <w:pStyle w:val="3"/>
      </w:pPr>
      <w:bookmarkStart w:id="9" w:name="_Toc470599972"/>
      <w:r>
        <w:t>Аппаратные</w:t>
      </w:r>
      <w:r w:rsidR="00E407F6">
        <w:t xml:space="preserve"> средства</w:t>
      </w:r>
      <w:bookmarkEnd w:id="9"/>
    </w:p>
    <w:p w:rsidR="00E407F6" w:rsidRDefault="00251C35" w:rsidP="00E407F6">
      <w:pPr>
        <w:pStyle w:val="a3"/>
      </w:pPr>
      <w:r>
        <w:t>В схеме были использованы следующие радиоэлементы:</w:t>
      </w:r>
    </w:p>
    <w:p w:rsidR="005E55D0" w:rsidRPr="005E55D0" w:rsidRDefault="005E55D0" w:rsidP="009A17BE">
      <w:pPr>
        <w:pStyle w:val="a3"/>
        <w:numPr>
          <w:ilvl w:val="0"/>
          <w:numId w:val="1"/>
        </w:numPr>
      </w:pPr>
      <w:r>
        <w:t xml:space="preserve">TL431 – </w:t>
      </w:r>
      <w:r w:rsidR="00FD71EE">
        <w:t>микросхема</w:t>
      </w:r>
      <w:r w:rsidR="0091708E">
        <w:t>;</w:t>
      </w:r>
      <w:r w:rsidR="00647871" w:rsidRPr="005E55D0">
        <w:t xml:space="preserve"> </w:t>
      </w:r>
    </w:p>
    <w:p w:rsidR="00A70624" w:rsidRPr="005E55D0" w:rsidRDefault="005E55D0" w:rsidP="009A17BE">
      <w:pPr>
        <w:pStyle w:val="a3"/>
        <w:numPr>
          <w:ilvl w:val="0"/>
          <w:numId w:val="1"/>
        </w:numPr>
      </w:pPr>
      <w:r w:rsidRPr="00A70624">
        <w:t>BD140</w:t>
      </w:r>
      <w:r>
        <w:t xml:space="preserve"> – </w:t>
      </w:r>
      <w:r w:rsidR="0091708E">
        <w:t>биполярный транзистор;</w:t>
      </w:r>
    </w:p>
    <w:p w:rsidR="0091708E" w:rsidRDefault="0034040C" w:rsidP="009A17BE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Pr="0091708E">
        <w:t>1</w:t>
      </w:r>
      <w:r>
        <w:t>,</w:t>
      </w:r>
      <w:r w:rsidRPr="0091708E">
        <w:t xml:space="preserve"> </w:t>
      </w:r>
      <w:r>
        <w:rPr>
          <w:lang w:val="en-US"/>
        </w:rPr>
        <w:t>R</w:t>
      </w:r>
      <w:r w:rsidRPr="0091708E">
        <w:t xml:space="preserve">2, </w:t>
      </w:r>
      <w:r>
        <w:rPr>
          <w:lang w:val="en-US"/>
        </w:rPr>
        <w:t>R</w:t>
      </w:r>
      <w:r w:rsidRPr="0091708E">
        <w:t>3</w:t>
      </w:r>
      <w:r w:rsidR="00EA332A">
        <w:t xml:space="preserve"> </w:t>
      </w:r>
      <w:r w:rsidRPr="0091708E">
        <w:t>– резисторы</w:t>
      </w:r>
      <w:r w:rsidR="0091708E">
        <w:t>;</w:t>
      </w:r>
    </w:p>
    <w:p w:rsidR="0091708E" w:rsidRDefault="0034040C" w:rsidP="009A17BE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D</w:t>
      </w:r>
      <w:r>
        <w:t>1 –</w:t>
      </w:r>
      <w:r w:rsidR="00BB1DCD">
        <w:t xml:space="preserve"> </w:t>
      </w:r>
      <w:r>
        <w:t>диод</w:t>
      </w:r>
      <w:r w:rsidR="00BB1DCD">
        <w:t xml:space="preserve"> </w:t>
      </w:r>
      <w:proofErr w:type="spellStart"/>
      <w:r w:rsidR="00BB1DCD">
        <w:t>Шотке</w:t>
      </w:r>
      <w:proofErr w:type="spellEnd"/>
      <w:r w:rsidR="00BB1DCD">
        <w:t xml:space="preserve">, в качестве защиты от </w:t>
      </w:r>
      <w:proofErr w:type="spellStart"/>
      <w:r w:rsidR="00BB1DCD">
        <w:t>переполюсовки</w:t>
      </w:r>
      <w:proofErr w:type="spellEnd"/>
      <w:r w:rsidR="0091708E">
        <w:t>.</w:t>
      </w:r>
    </w:p>
    <w:p w:rsidR="0091708E" w:rsidRDefault="005E55D0" w:rsidP="0091708E">
      <w:pPr>
        <w:pStyle w:val="a3"/>
        <w:keepNext/>
      </w:pPr>
      <w:r>
        <w:rPr>
          <w:noProof/>
        </w:rPr>
        <w:drawing>
          <wp:inline distT="0" distB="0" distL="0" distR="0" wp14:anchorId="05D2734B" wp14:editId="759DBEFD">
            <wp:extent cx="4284000" cy="1393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25_23084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D0" w:rsidRDefault="0091708E" w:rsidP="0091708E">
      <w:pPr>
        <w:pStyle w:val="a7"/>
        <w:jc w:val="both"/>
      </w:pPr>
      <w:r>
        <w:t xml:space="preserve">Рисунок </w:t>
      </w:r>
      <w:r w:rsidR="00E44D29">
        <w:fldChar w:fldCharType="begin"/>
      </w:r>
      <w:r w:rsidR="00E44D29">
        <w:instrText xml:space="preserve"> SEQ Рисунок \* ARABIC </w:instrText>
      </w:r>
      <w:r w:rsidR="00E44D29">
        <w:fldChar w:fldCharType="separate"/>
      </w:r>
      <w:r w:rsidR="0094462B">
        <w:rPr>
          <w:noProof/>
        </w:rPr>
        <w:t>1</w:t>
      </w:r>
      <w:r w:rsidR="00E44D29">
        <w:rPr>
          <w:noProof/>
        </w:rPr>
        <w:fldChar w:fldCharType="end"/>
      </w:r>
      <w:r w:rsidR="002F452E">
        <w:t xml:space="preserve"> Схема устройства шунтирования </w:t>
      </w:r>
      <w:proofErr w:type="spellStart"/>
      <w:r w:rsidR="002F452E" w:rsidRPr="00AF285F">
        <w:t>Li-Ion</w:t>
      </w:r>
      <w:proofErr w:type="spellEnd"/>
      <w:r w:rsidR="002F452E">
        <w:t xml:space="preserve"> АКБ</w:t>
      </w:r>
    </w:p>
    <w:p w:rsidR="008342F6" w:rsidRDefault="008342F6" w:rsidP="008342F6">
      <w:pPr>
        <w:pStyle w:val="a3"/>
      </w:pPr>
      <w:r>
        <w:t xml:space="preserve">Упрощённо, микросхему TL431 можно представить в виде блок-схемы (рис.2), где </w:t>
      </w:r>
      <w:proofErr w:type="gramStart"/>
      <w:r>
        <w:t>К</w:t>
      </w:r>
      <w:proofErr w:type="gramEnd"/>
      <w:r>
        <w:t xml:space="preserve"> – катод, А – анод, </w:t>
      </w:r>
      <w:r>
        <w:rPr>
          <w:lang w:val="en-US"/>
        </w:rPr>
        <w:t>R</w:t>
      </w:r>
      <w:r w:rsidRPr="008342F6">
        <w:t xml:space="preserve"> –</w:t>
      </w:r>
      <w:r>
        <w:t xml:space="preserve"> управляющий вход. Внутри находится операционный усилитель с выходным транзистором и источником опорного напряжения. Принцип работы</w:t>
      </w:r>
      <w:r w:rsidR="00D24399">
        <w:t xml:space="preserve"> микросхемы TL431</w:t>
      </w:r>
      <w:r>
        <w:t xml:space="preserve"> заключается в </w:t>
      </w:r>
      <w:r w:rsidR="00D24399">
        <w:t xml:space="preserve">том, что выходной транзистор открывается подачей на </w:t>
      </w:r>
      <w:proofErr w:type="spellStart"/>
      <w:r w:rsidR="00D24399">
        <w:t>неинвертирующий</w:t>
      </w:r>
      <w:proofErr w:type="spellEnd"/>
      <w:r w:rsidR="00D24399">
        <w:t xml:space="preserve"> вход операционного усилителя напряжения, равного опорному, а именно – 2,5 В.</w:t>
      </w:r>
    </w:p>
    <w:p w:rsidR="00D24399" w:rsidRDefault="008342F6" w:rsidP="001377A9">
      <w:pPr>
        <w:pStyle w:val="a7"/>
      </w:pPr>
      <w:r>
        <w:rPr>
          <w:noProof/>
        </w:rPr>
        <w:drawing>
          <wp:inline distT="0" distB="0" distL="0" distR="0" wp14:anchorId="3FB4D956" wp14:editId="1802819A">
            <wp:extent cx="3232800" cy="1656000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2-26_00350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399">
        <w:rPr>
          <w:noProof/>
        </w:rPr>
        <w:drawing>
          <wp:inline distT="0" distB="0" distL="0" distR="0" wp14:anchorId="33329DC1" wp14:editId="37DAC06B">
            <wp:extent cx="2336400" cy="16092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12-26_00351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F6" w:rsidRDefault="00D24399" w:rsidP="00D24399">
      <w:pPr>
        <w:pStyle w:val="a7"/>
        <w:jc w:val="both"/>
      </w:pPr>
      <w:r>
        <w:t xml:space="preserve">Рисунок </w:t>
      </w:r>
      <w:r w:rsidR="00E44D29">
        <w:fldChar w:fldCharType="begin"/>
      </w:r>
      <w:r w:rsidR="00E44D29">
        <w:instrText xml:space="preserve"> SEQ Рисунок \* ARABIC </w:instrText>
      </w:r>
      <w:r w:rsidR="00E44D29">
        <w:fldChar w:fldCharType="separate"/>
      </w:r>
      <w:r w:rsidR="0094462B">
        <w:rPr>
          <w:noProof/>
        </w:rPr>
        <w:t>2</w:t>
      </w:r>
      <w:r w:rsidR="00E44D29">
        <w:rPr>
          <w:noProof/>
        </w:rPr>
        <w:fldChar w:fldCharType="end"/>
      </w:r>
      <w:r>
        <w:t xml:space="preserve"> Блок-схема устройства микросхемы TL431, и её обозначение в электрических схемах</w:t>
      </w:r>
    </w:p>
    <w:p w:rsidR="00794794" w:rsidRPr="00794794" w:rsidRDefault="00794794" w:rsidP="00794794">
      <w:pPr>
        <w:pStyle w:val="a3"/>
        <w:rPr>
          <w:lang w:val="en-US"/>
        </w:rPr>
      </w:pPr>
      <w:proofErr w:type="spellStart"/>
      <w:r w:rsidRPr="00794794">
        <w:rPr>
          <w:lang w:val="en-US"/>
        </w:rPr>
        <w:t>Характеристики</w:t>
      </w:r>
      <w:proofErr w:type="spellEnd"/>
      <w:r w:rsidRPr="00794794">
        <w:rPr>
          <w:lang w:val="en-US"/>
        </w:rPr>
        <w:t xml:space="preserve"> </w:t>
      </w:r>
      <w:proofErr w:type="spellStart"/>
      <w:r w:rsidRPr="00794794">
        <w:rPr>
          <w:lang w:val="en-US"/>
        </w:rPr>
        <w:t>транзистора</w:t>
      </w:r>
      <w:proofErr w:type="spellEnd"/>
      <w:r w:rsidRPr="00794794">
        <w:rPr>
          <w:lang w:val="en-US"/>
        </w:rPr>
        <w:t xml:space="preserve"> BD140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 xml:space="preserve">Структура - </w:t>
      </w:r>
      <w:r w:rsidRPr="00794794">
        <w:rPr>
          <w:lang w:val="en-US"/>
        </w:rPr>
        <w:t>p</w:t>
      </w:r>
      <w:r w:rsidRPr="00794794">
        <w:t>-</w:t>
      </w:r>
      <w:r w:rsidRPr="00794794">
        <w:rPr>
          <w:lang w:val="en-US"/>
        </w:rPr>
        <w:t>n</w:t>
      </w:r>
      <w:r w:rsidRPr="00794794">
        <w:t>-</w:t>
      </w:r>
      <w:r w:rsidRPr="00794794">
        <w:rPr>
          <w:lang w:val="en-US"/>
        </w:rPr>
        <w:t>p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>Напряжение коллектор-эмиттер, не более: -80 В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>Напряжение коллектор-база, не более: -100 В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 xml:space="preserve">Напряжение эмиттер-база, не более: -5 </w:t>
      </w:r>
      <w:r w:rsidRPr="00794794">
        <w:rPr>
          <w:lang w:val="en-US"/>
        </w:rPr>
        <w:t>V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>Ток коллектора, не более: -1.5 А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>Рассеиваемая мощность коллектора, не более: 12.5 Вт</w:t>
      </w:r>
    </w:p>
    <w:p w:rsidR="00794794" w:rsidRPr="00794794" w:rsidRDefault="00794794" w:rsidP="00794794">
      <w:pPr>
        <w:pStyle w:val="a3"/>
        <w:numPr>
          <w:ilvl w:val="0"/>
          <w:numId w:val="5"/>
        </w:numPr>
      </w:pPr>
      <w:r w:rsidRPr="00794794">
        <w:t>Коэффициен</w:t>
      </w:r>
      <w:r>
        <w:t>т усиления транзистора по току</w:t>
      </w:r>
      <w:r w:rsidRPr="00794794">
        <w:t>: от 40 до 250</w:t>
      </w:r>
    </w:p>
    <w:p w:rsidR="00834749" w:rsidRPr="00794794" w:rsidRDefault="00794794" w:rsidP="00794794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794794">
        <w:rPr>
          <w:lang w:val="en-US"/>
        </w:rPr>
        <w:t>Корпус</w:t>
      </w:r>
      <w:proofErr w:type="spellEnd"/>
      <w:r w:rsidRPr="00794794">
        <w:rPr>
          <w:lang w:val="en-US"/>
        </w:rPr>
        <w:t>: TO-126</w:t>
      </w:r>
    </w:p>
    <w:p w:rsidR="00FD71EE" w:rsidRDefault="00FD71EE" w:rsidP="0091708E">
      <w:pPr>
        <w:pStyle w:val="3"/>
      </w:pPr>
      <w:bookmarkStart w:id="10" w:name="_Toc470599973"/>
      <w:r>
        <w:lastRenderedPageBreak/>
        <w:t xml:space="preserve">Особенности </w:t>
      </w:r>
      <w:r w:rsidR="00834749">
        <w:t xml:space="preserve">эксплуатации </w:t>
      </w:r>
      <w:proofErr w:type="spellStart"/>
      <w:r w:rsidR="00834749" w:rsidRPr="00AF285F">
        <w:t>Li-Ion</w:t>
      </w:r>
      <w:proofErr w:type="spellEnd"/>
      <w:r w:rsidR="00834749">
        <w:t xml:space="preserve"> аккумуляторов</w:t>
      </w:r>
      <w:bookmarkEnd w:id="10"/>
    </w:p>
    <w:p w:rsidR="00834749" w:rsidRDefault="00834749" w:rsidP="00834749">
      <w:pPr>
        <w:pStyle w:val="a3"/>
      </w:pPr>
      <w:r>
        <w:t xml:space="preserve">Из-за особенностей химических процессов, протекающих в литий-ионных аккумуляторах, они являются достаточно чувствительными и опасными, в случае несоблюдения требований к алгоритму заряда. </w:t>
      </w:r>
    </w:p>
    <w:p w:rsidR="00834749" w:rsidRDefault="00834749" w:rsidP="00834749">
      <w:pPr>
        <w:pStyle w:val="a3"/>
      </w:pPr>
      <w:r>
        <w:t>Емкость аккумулятора обычно обозначается буквой «C» (</w:t>
      </w:r>
      <w:proofErr w:type="spellStart"/>
      <w:r>
        <w:t>capacity</w:t>
      </w:r>
      <w:proofErr w:type="spellEnd"/>
      <w:r>
        <w:t xml:space="preserve">). Когда говорят о разряде, равном 1/10 C, то это означает разряд током, равным десятой части от величины номинальной емкости аккумулятора. Так, например, для аккумулятора емкостью 1000 </w:t>
      </w:r>
      <w:proofErr w:type="spellStart"/>
      <w:r>
        <w:t>мА·час</w:t>
      </w:r>
      <w:proofErr w:type="spellEnd"/>
      <w:r>
        <w:t xml:space="preserve"> — это будет разряд током 1000/10 = 100 мА.</w:t>
      </w:r>
    </w:p>
    <w:p w:rsidR="00834749" w:rsidRDefault="00834749" w:rsidP="00834749">
      <w:pPr>
        <w:pStyle w:val="a3"/>
      </w:pPr>
      <w:proofErr w:type="spellStart"/>
      <w:r w:rsidRPr="00834749">
        <w:t>Li-ion</w:t>
      </w:r>
      <w:proofErr w:type="spellEnd"/>
      <w:r w:rsidRPr="00834749">
        <w:t xml:space="preserve"> аккумуляторы заряжаются в комбинированном режиме: вначале при постоянном токе (в диапазоне от 0,2 </w:t>
      </w:r>
      <w:proofErr w:type="gramStart"/>
      <w:r w:rsidRPr="00834749">
        <w:t>С</w:t>
      </w:r>
      <w:proofErr w:type="gramEnd"/>
      <w:r w:rsidRPr="00834749">
        <w:t xml:space="preserve"> до 1 С) до напряжения 4,1-4,2 В (в зависимости от рекомендаций производителя), далее при постоянном напряжении.</w:t>
      </w:r>
    </w:p>
    <w:p w:rsidR="00834749" w:rsidRDefault="00834749" w:rsidP="00834749">
      <w:pPr>
        <w:pStyle w:val="a3"/>
      </w:pPr>
      <w:r w:rsidRPr="00834749">
        <w:t>Для примера приведем</w:t>
      </w:r>
      <w:r>
        <w:t xml:space="preserve"> некоторые</w:t>
      </w:r>
      <w:r w:rsidRPr="00834749">
        <w:t xml:space="preserve"> требования и рекомендации по заряду и разряду литий-ионных аккумуляторов: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>максимальное напряжение заряда 4,2 или 4,1 вольта в зависимости от модели аккумулятора;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>напряжение окончания разряда 3,0 вольта;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>рекомендуемый ток заряда 0,7 С, ток разряда (нагрузки) — 1 С и меньше;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 xml:space="preserve">если напряжение на аккумуляторе менее 2,9 вольта, то рекомендуемый ток заряда 0,1 </w:t>
      </w:r>
      <w:proofErr w:type="gramStart"/>
      <w:r>
        <w:t>С</w:t>
      </w:r>
      <w:proofErr w:type="gramEnd"/>
      <w:r>
        <w:t>;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 xml:space="preserve">глубокий разряд может привести к повреждению аккумулятора (т. е. должно соблюдаться общее правило — </w:t>
      </w:r>
      <w:proofErr w:type="spellStart"/>
      <w:r>
        <w:t>Li-ion</w:t>
      </w:r>
      <w:proofErr w:type="spellEnd"/>
      <w:r>
        <w:t xml:space="preserve"> аккумуляторы любят скорее находиться в заряженном состоянии, чем в разряженном, и заряжать их можно в любое время, не дожидаясь разряда);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 xml:space="preserve">по мере приближения напряжения на аккумуляторе к максимальному значению, ток заряда уменьшается. Окончание разряда должно происходить при уменьшении тока заряда до (0,1 … 0,07) </w:t>
      </w:r>
      <w:proofErr w:type="gramStart"/>
      <w:r>
        <w:t>С</w:t>
      </w:r>
      <w:proofErr w:type="gramEnd"/>
      <w:r>
        <w:t xml:space="preserve"> в зависимости </w:t>
      </w:r>
      <w:r>
        <w:lastRenderedPageBreak/>
        <w:t>от модели аккумулятора. После окончания заряда ток заряда прекращается полностью.</w:t>
      </w:r>
    </w:p>
    <w:p w:rsidR="00834749" w:rsidRDefault="00834749" w:rsidP="00834749">
      <w:pPr>
        <w:pStyle w:val="a3"/>
        <w:numPr>
          <w:ilvl w:val="0"/>
          <w:numId w:val="4"/>
        </w:numPr>
      </w:pPr>
      <w:r>
        <w:t>диапазон температур при заряде от 0 до 45 градусов Цельсия, при разряде от минус 10 до 60 градусов Цельсия.</w:t>
      </w:r>
    </w:p>
    <w:p w:rsidR="006567A1" w:rsidRDefault="006567A1" w:rsidP="006567A1">
      <w:pPr>
        <w:keepNext/>
      </w:pPr>
      <w:r>
        <w:rPr>
          <w:noProof/>
        </w:rPr>
        <w:drawing>
          <wp:inline distT="0" distB="0" distL="0" distR="0" wp14:anchorId="2A379BE4" wp14:editId="3264449C">
            <wp:extent cx="4197600" cy="29628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27_05223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A1" w:rsidRPr="006567A1" w:rsidRDefault="006567A1" w:rsidP="006567A1">
      <w:pPr>
        <w:pStyle w:val="a7"/>
      </w:pPr>
      <w:r>
        <w:t xml:space="preserve">Рисунок </w:t>
      </w:r>
      <w:r w:rsidR="00E44D29">
        <w:fldChar w:fldCharType="begin"/>
      </w:r>
      <w:r w:rsidR="00E44D29">
        <w:instrText xml:space="preserve"> SEQ Рисуно</w:instrText>
      </w:r>
      <w:r w:rsidR="00E44D29">
        <w:instrText xml:space="preserve">к \* ARABIC </w:instrText>
      </w:r>
      <w:r w:rsidR="00E44D29">
        <w:fldChar w:fldCharType="separate"/>
      </w:r>
      <w:r w:rsidR="0094462B">
        <w:rPr>
          <w:noProof/>
        </w:rPr>
        <w:t>3</w:t>
      </w:r>
      <w:r w:rsidR="00E44D29">
        <w:rPr>
          <w:noProof/>
        </w:rPr>
        <w:fldChar w:fldCharType="end"/>
      </w:r>
      <w:r>
        <w:t xml:space="preserve"> Зарядные характеристики аккумулятора </w:t>
      </w:r>
      <w:r>
        <w:rPr>
          <w:lang w:val="en-US"/>
        </w:rPr>
        <w:t>Panasonic</w:t>
      </w:r>
      <w:r w:rsidRPr="006567A1">
        <w:t xml:space="preserve"> </w:t>
      </w:r>
      <w:r>
        <w:rPr>
          <w:lang w:val="en-US"/>
        </w:rPr>
        <w:t>UR</w:t>
      </w:r>
      <w:r w:rsidRPr="006567A1">
        <w:t>18650</w:t>
      </w:r>
      <w:r>
        <w:rPr>
          <w:lang w:val="en-US"/>
        </w:rPr>
        <w:t>F</w:t>
      </w:r>
    </w:p>
    <w:p w:rsidR="005E55D0" w:rsidRDefault="0091708E" w:rsidP="0091708E">
      <w:pPr>
        <w:pStyle w:val="3"/>
      </w:pPr>
      <w:bookmarkStart w:id="11" w:name="_Toc470599974"/>
      <w:r>
        <w:t>Алгоритмы работы</w:t>
      </w:r>
      <w:bookmarkEnd w:id="11"/>
    </w:p>
    <w:p w:rsidR="005E55D0" w:rsidRDefault="005E55D0" w:rsidP="005E55D0">
      <w:pPr>
        <w:pStyle w:val="a3"/>
      </w:pPr>
      <w:r>
        <w:t>В</w:t>
      </w:r>
      <w:r w:rsidR="0091708E">
        <w:t xml:space="preserve"> рамках поставленной задачи было решено</w:t>
      </w:r>
      <w:r>
        <w:t xml:space="preserve"> произве</w:t>
      </w:r>
      <w:r w:rsidR="0091708E">
        <w:t xml:space="preserve">сти </w:t>
      </w:r>
      <w:r>
        <w:t xml:space="preserve">шунтирование каждой батареи </w:t>
      </w:r>
      <w:r w:rsidR="0091708E">
        <w:t>при помощи транзистора</w:t>
      </w:r>
      <w:r w:rsidR="003F3A33">
        <w:t xml:space="preserve">. Для управления транзистором было решено использовать микросхему TL431, </w:t>
      </w:r>
      <w:r w:rsidR="00500AFB">
        <w:t xml:space="preserve">которая в данной схеме является индикатором напряжения. </w:t>
      </w:r>
      <w:r w:rsidR="00BB3486">
        <w:t xml:space="preserve">И включается по схеме 19 из </w:t>
      </w:r>
      <w:proofErr w:type="spellStart"/>
      <w:r w:rsidR="00BB3486">
        <w:t>даташита</w:t>
      </w:r>
      <w:proofErr w:type="spellEnd"/>
      <w:r w:rsidR="00BB3486">
        <w:t>.</w:t>
      </w:r>
    </w:p>
    <w:p w:rsidR="00BB3486" w:rsidRDefault="00BB3486" w:rsidP="00BB3486">
      <w:pPr>
        <w:pStyle w:val="a3"/>
        <w:keepNext/>
      </w:pPr>
      <w:r>
        <w:rPr>
          <w:noProof/>
        </w:rPr>
        <w:drawing>
          <wp:inline distT="0" distB="0" distL="0" distR="0" wp14:anchorId="5E149166" wp14:editId="561AEFAA">
            <wp:extent cx="4060800" cy="27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2-26_00351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86" w:rsidRDefault="00BB3486" w:rsidP="00BB3486">
      <w:pPr>
        <w:pStyle w:val="a7"/>
        <w:jc w:val="both"/>
      </w:pPr>
      <w:r>
        <w:t xml:space="preserve">Рисунок </w:t>
      </w:r>
      <w:r w:rsidR="00E44D29">
        <w:fldChar w:fldCharType="begin"/>
      </w:r>
      <w:r w:rsidR="00E44D29">
        <w:instrText xml:space="preserve"> SEQ Рисунок \* ARABIC </w:instrText>
      </w:r>
      <w:r w:rsidR="00E44D29">
        <w:fldChar w:fldCharType="separate"/>
      </w:r>
      <w:r w:rsidR="0094462B">
        <w:rPr>
          <w:noProof/>
        </w:rPr>
        <w:t>4</w:t>
      </w:r>
      <w:r w:rsidR="00E44D29">
        <w:rPr>
          <w:noProof/>
        </w:rPr>
        <w:fldChar w:fldCharType="end"/>
      </w:r>
      <w:r>
        <w:t xml:space="preserve"> Схема подключения микросхемы TL431 в качестве регулятора напряжения</w:t>
      </w:r>
    </w:p>
    <w:p w:rsidR="003436AC" w:rsidRDefault="00D63DE7" w:rsidP="00AF285F">
      <w:pPr>
        <w:pStyle w:val="a3"/>
      </w:pPr>
      <w:r>
        <w:lastRenderedPageBreak/>
        <w:t>Логика работы</w:t>
      </w:r>
      <w:r w:rsidR="008342F6">
        <w:t xml:space="preserve"> схемы заключается в следующем.</w:t>
      </w:r>
      <w:r w:rsidR="001377A9">
        <w:t xml:space="preserve"> </w:t>
      </w:r>
      <w:r w:rsidR="008342F6">
        <w:t>При потенциале на управляющем контакте TL431 (</w:t>
      </w:r>
      <w:r w:rsidR="00D24399">
        <w:rPr>
          <w:lang w:val="en-US"/>
        </w:rPr>
        <w:t>R</w:t>
      </w:r>
      <w:r w:rsidR="008342F6">
        <w:t>) меньше</w:t>
      </w:r>
      <w:r w:rsidR="00D24399">
        <w:t>м</w:t>
      </w:r>
      <w:r w:rsidR="008342F6">
        <w:t xml:space="preserve"> 2,5</w:t>
      </w:r>
      <w:r w:rsidR="00D24399">
        <w:t xml:space="preserve"> </w:t>
      </w:r>
      <w:r w:rsidR="008342F6">
        <w:t xml:space="preserve">В, стабилитрон TL431 заперт, </w:t>
      </w:r>
      <w:r w:rsidR="00D24399">
        <w:t xml:space="preserve">в случае, когда потенциал превысит 2,5 В, микросхема TL431 откроется, и следом за ней откроется </w:t>
      </w:r>
      <w:proofErr w:type="spellStart"/>
      <w:r w:rsidR="00D24399">
        <w:t>транзистроный</w:t>
      </w:r>
      <w:proofErr w:type="spellEnd"/>
      <w:r w:rsidR="00D24399">
        <w:t xml:space="preserve"> ключ</w:t>
      </w:r>
      <w:r w:rsidR="001377A9">
        <w:t xml:space="preserve">. В данной схеме необходимо, чтобы ток проходил в обход аккумуляторной батареи через ключ, когда батарея полностью заряжена, и соответственно имеет напряжение 4,2 В. Для этого, здесь используется делитель напряжения, состоящий из двух резисторов </w:t>
      </w:r>
      <w:r w:rsidR="001377A9">
        <w:rPr>
          <w:lang w:val="en-US"/>
        </w:rPr>
        <w:t>R</w:t>
      </w:r>
      <w:r w:rsidR="001377A9" w:rsidRPr="001377A9">
        <w:t xml:space="preserve">2 </w:t>
      </w:r>
      <w:r w:rsidR="001377A9">
        <w:t xml:space="preserve">и </w:t>
      </w:r>
      <w:r w:rsidR="001377A9">
        <w:rPr>
          <w:lang w:val="en-US"/>
        </w:rPr>
        <w:t>R</w:t>
      </w:r>
      <w:r w:rsidR="001377A9" w:rsidRPr="001377A9">
        <w:t>3</w:t>
      </w:r>
      <w:r w:rsidR="001377A9">
        <w:t>.</w:t>
      </w:r>
    </w:p>
    <w:p w:rsidR="00F97502" w:rsidRDefault="00F97502" w:rsidP="00AF285F">
      <w:pPr>
        <w:pStyle w:val="a3"/>
      </w:pPr>
      <w:r>
        <w:t xml:space="preserve">Таким образом, как только напряжение достигает 4,2 вольта, TL431 начинает открывать транзистор, который шунтирует аккумулятор, тем </w:t>
      </w:r>
      <w:r w:rsidR="00720D90">
        <w:t>самым,</w:t>
      </w:r>
      <w:r>
        <w:t xml:space="preserve"> не давая напряжению подняться выше верхнего порога 4,2 вольта, и дает возможность зарядиться остальным аккумуляторам.</w:t>
      </w:r>
    </w:p>
    <w:p w:rsidR="001377A9" w:rsidRDefault="001377A9" w:rsidP="001377A9">
      <w:pPr>
        <w:pStyle w:val="3"/>
      </w:pPr>
      <w:bookmarkStart w:id="12" w:name="_Toc470599975"/>
      <w:r>
        <w:t>Расчёт электронных компонент</w:t>
      </w:r>
      <w:bookmarkEnd w:id="12"/>
    </w:p>
    <w:p w:rsidR="00834749" w:rsidRPr="00794794" w:rsidRDefault="00794794" w:rsidP="00834749">
      <w:pPr>
        <w:pStyle w:val="a3"/>
      </w:pPr>
      <w:r>
        <w:t xml:space="preserve">Номинал резистора </w:t>
      </w:r>
      <w:r>
        <w:rPr>
          <w:lang w:val="en-US"/>
        </w:rPr>
        <w:t>R</w:t>
      </w:r>
      <w:r>
        <w:t xml:space="preserve">1 взят из рекомендаций </w:t>
      </w:r>
      <w:proofErr w:type="spellStart"/>
      <w:r>
        <w:t>даташита</w:t>
      </w:r>
      <w:proofErr w:type="spellEnd"/>
      <w:r>
        <w:t>.</w:t>
      </w:r>
    </w:p>
    <w:p w:rsidR="0034040C" w:rsidRDefault="001377A9" w:rsidP="001377A9">
      <w:pPr>
        <w:pStyle w:val="a3"/>
      </w:pPr>
      <w:r>
        <w:t xml:space="preserve">Расчёт </w:t>
      </w:r>
      <w:r w:rsidR="0034040C">
        <w:t xml:space="preserve">номиналов резисторов </w:t>
      </w:r>
      <w:r w:rsidR="0034040C">
        <w:rPr>
          <w:lang w:val="en-US"/>
        </w:rPr>
        <w:t>R</w:t>
      </w:r>
      <w:r w:rsidR="0034040C" w:rsidRPr="001377A9">
        <w:t xml:space="preserve">2 </w:t>
      </w:r>
      <w:r w:rsidR="0034040C">
        <w:t xml:space="preserve">и </w:t>
      </w:r>
      <w:r w:rsidR="0034040C">
        <w:rPr>
          <w:lang w:val="en-US"/>
        </w:rPr>
        <w:t>R</w:t>
      </w:r>
      <w:r w:rsidR="0034040C" w:rsidRPr="001377A9">
        <w:t>3</w:t>
      </w:r>
      <w:r w:rsidR="00794794">
        <w:t xml:space="preserve"> проистекает из следующей формулы. </w:t>
      </w:r>
      <w:r w:rsidR="0034040C">
        <w:t>Расчёт делителя напряжения:</w:t>
      </w:r>
    </w:p>
    <w:tbl>
      <w:tblPr>
        <w:tblStyle w:val="a9"/>
        <w:tblW w:w="9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  <w:gridCol w:w="703"/>
      </w:tblGrid>
      <w:tr w:rsidR="00873CCD" w:rsidTr="000E7844">
        <w:tc>
          <w:tcPr>
            <w:tcW w:w="9071" w:type="dxa"/>
            <w:vAlign w:val="center"/>
          </w:tcPr>
          <w:p w:rsidR="00873CCD" w:rsidRPr="00873CCD" w:rsidRDefault="00E44D29" w:rsidP="00873CCD">
            <w:pPr>
              <w:pStyle w:val="a3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r1+r2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873CCD" w:rsidRDefault="00873CCD" w:rsidP="00873CCD">
            <w:pPr>
              <w:pStyle w:val="a8"/>
              <w:numPr>
                <w:ilvl w:val="0"/>
                <w:numId w:val="2"/>
              </w:numPr>
            </w:pPr>
          </w:p>
        </w:tc>
      </w:tr>
    </w:tbl>
    <w:p w:rsidR="00834749" w:rsidRDefault="00873CCD" w:rsidP="001377A9">
      <w:pPr>
        <w:pStyle w:val="a3"/>
      </w:pPr>
      <w:proofErr w:type="gramStart"/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1</m:t>
        </m:r>
      </m:oMath>
      <w:r>
        <w:t xml:space="preserve"> –</w:t>
      </w:r>
      <w:proofErr w:type="gramEnd"/>
      <w:r>
        <w:t xml:space="preserve"> сопротивление резистора, который находится ближе к плюсу входного напряжения,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2</m:t>
        </m:r>
      </m:oMath>
      <w:r>
        <w:t xml:space="preserve"> – сопротивление резистора находящегося ближе к минусу.</w:t>
      </w:r>
    </w:p>
    <w:p w:rsidR="00873CCD" w:rsidRDefault="00873CCD" w:rsidP="001377A9">
      <w:pPr>
        <w:pStyle w:val="a3"/>
      </w:pPr>
      <w:proofErr w:type="gramStart"/>
      <w:r>
        <w:t>Тогда ,</w:t>
      </w:r>
      <w:proofErr w:type="gramEnd"/>
      <w:r>
        <w:t xml:space="preserve"> искомые номиналы можно найти из следующего равенства:</w:t>
      </w:r>
    </w:p>
    <w:tbl>
      <w:tblPr>
        <w:tblStyle w:val="a9"/>
        <w:tblW w:w="9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  <w:gridCol w:w="703"/>
      </w:tblGrid>
      <w:tr w:rsidR="00873CCD" w:rsidTr="000E7844">
        <w:tc>
          <w:tcPr>
            <w:tcW w:w="9071" w:type="dxa"/>
            <w:vAlign w:val="center"/>
          </w:tcPr>
          <w:p w:rsidR="00873CCD" w:rsidRDefault="00E44D29" w:rsidP="0087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r2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r1+r2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бат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703" w:type="dxa"/>
            <w:vAlign w:val="center"/>
          </w:tcPr>
          <w:p w:rsidR="00873CCD" w:rsidRDefault="00873CCD" w:rsidP="00873CCD">
            <w:pPr>
              <w:pStyle w:val="a8"/>
              <w:numPr>
                <w:ilvl w:val="0"/>
                <w:numId w:val="2"/>
              </w:numPr>
            </w:pPr>
          </w:p>
        </w:tc>
      </w:tr>
    </w:tbl>
    <w:p w:rsidR="00873CCD" w:rsidRDefault="00873CCD" w:rsidP="00873CCD">
      <w:pPr>
        <w:pStyle w:val="a3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94794">
        <w:t xml:space="preserve"> –</w:t>
      </w:r>
      <w:proofErr w:type="gramEnd"/>
      <w:r w:rsidR="00794794">
        <w:t xml:space="preserve"> напряжение открыт</w:t>
      </w:r>
      <w:proofErr w:type="spellStart"/>
      <w:r w:rsidR="00794794">
        <w:t>ия</w:t>
      </w:r>
      <w:proofErr w:type="spellEnd"/>
      <w:r w:rsidR="00794794" w:rsidRPr="00873CCD">
        <w:t xml:space="preserve"> </w:t>
      </w:r>
      <w:r w:rsidR="00794794">
        <w:t xml:space="preserve">TL431, подаваемое на её управляющий вход,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бат</m:t>
            </m:r>
          </m:sub>
        </m:sSub>
      </m:oMath>
      <w:r>
        <w:t xml:space="preserve"> – максимально допустимое напряжение заряжаемого аккумулятора.</w:t>
      </w:r>
    </w:p>
    <w:p w:rsidR="00794794" w:rsidRPr="00CE2D31" w:rsidRDefault="00794794" w:rsidP="00873CCD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2,5 В /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330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220+330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=4,16 В </m:t>
          </m:r>
        </m:oMath>
      </m:oMathPara>
    </w:p>
    <w:p w:rsidR="00CE2D31" w:rsidRPr="00CE2D31" w:rsidRDefault="00CE2D31" w:rsidP="00873CCD">
      <w:pPr>
        <w:pStyle w:val="a3"/>
      </w:pPr>
      <w:r>
        <w:t xml:space="preserve">Откуда сопротивление резисторов </w:t>
      </w:r>
      <w:r>
        <w:rPr>
          <w:lang w:val="en-US"/>
        </w:rPr>
        <w:t>R</w:t>
      </w:r>
      <w:r w:rsidRPr="001377A9">
        <w:t xml:space="preserve">2 </w:t>
      </w:r>
      <w:r>
        <w:t xml:space="preserve">и </w:t>
      </w:r>
      <w:r>
        <w:rPr>
          <w:lang w:val="en-US"/>
        </w:rPr>
        <w:t>R</w:t>
      </w:r>
      <w:r w:rsidRPr="001377A9">
        <w:t>3</w:t>
      </w:r>
      <w:r>
        <w:t xml:space="preserve"> взято соответственно 220кОм и 330 кОм.</w:t>
      </w:r>
    </w:p>
    <w:p w:rsidR="00192017" w:rsidRDefault="00192017" w:rsidP="00192017">
      <w:pPr>
        <w:pStyle w:val="3"/>
      </w:pPr>
      <w:bookmarkStart w:id="13" w:name="_Toc470599976"/>
      <w:r>
        <w:lastRenderedPageBreak/>
        <w:t>Схема монитора заряда для шести аккумуляторных батарей</w:t>
      </w:r>
      <w:bookmarkEnd w:id="13"/>
    </w:p>
    <w:p w:rsidR="00873CCD" w:rsidRDefault="00192017" w:rsidP="00873CCD">
      <w:pPr>
        <w:pStyle w:val="a3"/>
        <w:rPr>
          <w:rFonts w:cs="Times New Roman"/>
        </w:rPr>
      </w:pPr>
      <w:r>
        <w:t xml:space="preserve">Теперь, необходимо соединить последовательно шесть </w:t>
      </w:r>
      <w:proofErr w:type="spellStart"/>
      <w:r w:rsidRPr="00AF285F">
        <w:t>Li-Ion</w:t>
      </w:r>
      <w:proofErr w:type="spellEnd"/>
      <w:r w:rsidRPr="00AF285F">
        <w:t xml:space="preserve"> аккумуляторных батарей</w:t>
      </w:r>
      <w:r>
        <w:t>, шунтированных описанной выше схемой и подсоединить их к блоку питания.</w:t>
      </w:r>
      <w:r w:rsidR="00C41F2F">
        <w:t xml:space="preserve"> Необходим источник питания напряжением 4,2 </w:t>
      </w:r>
      <w:r w:rsidR="00C41F2F">
        <w:rPr>
          <w:rFonts w:cs="Times New Roman"/>
        </w:rPr>
        <w:t>∙ 6 = 25,2 В.</w:t>
      </w:r>
      <w:r w:rsidR="00E628D0">
        <w:rPr>
          <w:rFonts w:cs="Times New Roman"/>
        </w:rPr>
        <w:t xml:space="preserve"> Для уменьшения времени заряда после накопления аккумуляторами более 80% ёмкости рекомендуется выбрать питающее напряжение немного большим – 26 В.</w:t>
      </w:r>
    </w:p>
    <w:p w:rsidR="002F452E" w:rsidRDefault="00C41F2F" w:rsidP="002F452E">
      <w:pPr>
        <w:pStyle w:val="a7"/>
        <w:keepNext/>
      </w:pPr>
      <w:r>
        <w:rPr>
          <w:noProof/>
        </w:rPr>
        <w:drawing>
          <wp:inline distT="0" distB="0" distL="0" distR="0" wp14:anchorId="38DA9EED" wp14:editId="360FB148">
            <wp:extent cx="5939550" cy="2105660"/>
            <wp:effectExtent l="0" t="0" r="444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9225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7" w:rsidRDefault="002F452E" w:rsidP="002F452E">
      <w:pPr>
        <w:pStyle w:val="a7"/>
      </w:pPr>
      <w:r>
        <w:t xml:space="preserve">Рисунок </w:t>
      </w:r>
      <w:r w:rsidR="00E44D29">
        <w:fldChar w:fldCharType="begin"/>
      </w:r>
      <w:r w:rsidR="00E44D29">
        <w:instrText xml:space="preserve"> SEQ Рисунок \* ARABIC </w:instrText>
      </w:r>
      <w:r w:rsidR="00E44D29">
        <w:fldChar w:fldCharType="separate"/>
      </w:r>
      <w:r w:rsidR="0094462B">
        <w:rPr>
          <w:noProof/>
        </w:rPr>
        <w:t>5</w:t>
      </w:r>
      <w:r w:rsidR="00E44D29">
        <w:rPr>
          <w:noProof/>
        </w:rPr>
        <w:fldChar w:fldCharType="end"/>
      </w:r>
      <w:r>
        <w:t xml:space="preserve"> Схема монитора заряда </w:t>
      </w:r>
      <w:proofErr w:type="spellStart"/>
      <w:r w:rsidRPr="00AF285F">
        <w:t>Li-Ion</w:t>
      </w:r>
      <w:proofErr w:type="spellEnd"/>
      <w:r>
        <w:t xml:space="preserve"> АКБ</w:t>
      </w:r>
    </w:p>
    <w:p w:rsidR="006567A1" w:rsidRDefault="009E3425" w:rsidP="009E3425">
      <w:pPr>
        <w:pStyle w:val="3"/>
      </w:pPr>
      <w:bookmarkStart w:id="14" w:name="_Toc470599977"/>
      <w:r>
        <w:t>Контроль окончания заряда батареи</w:t>
      </w:r>
      <w:bookmarkEnd w:id="14"/>
    </w:p>
    <w:p w:rsidR="00E628D0" w:rsidRDefault="00720D90" w:rsidP="00E628D0">
      <w:pPr>
        <w:pStyle w:val="a3"/>
      </w:pPr>
      <w:r>
        <w:t xml:space="preserve">В данной схеме возможен следующий метод контроля окончания всей АКБ. Поскольку, при полной зарядке каждого элемента АКБ, открывается транзистор, который шунтирует аккумулятор, то об </w:t>
      </w:r>
      <w:r w:rsidR="00183CC5">
        <w:t>окончании</w:t>
      </w:r>
      <w:r>
        <w:t xml:space="preserve"> заряда всех секций можно судить по </w:t>
      </w:r>
      <w:r w:rsidR="00183CC5">
        <w:t>изменению суммарного сопротивления всех секций.</w:t>
      </w:r>
    </w:p>
    <w:p w:rsidR="00183CC5" w:rsidRDefault="00183CC5" w:rsidP="00183CC5">
      <w:pPr>
        <w:pStyle w:val="a3"/>
      </w:pPr>
      <w:r>
        <w:t xml:space="preserve">Также может быть применен </w:t>
      </w:r>
      <w:r w:rsidRPr="00183CC5">
        <w:t>метод прекращения заряда по скорости изменения температуры ΔT/</w:t>
      </w:r>
      <w:proofErr w:type="spellStart"/>
      <w:r w:rsidRPr="00183CC5">
        <w:t>Δt</w:t>
      </w:r>
      <w:proofErr w:type="spellEnd"/>
      <w:r w:rsidRPr="00183CC5">
        <w:t>. При применении этого метода крутизна температурной кривой аккумуляторной батареи постоянно контролируется во время процесса заряда, а когда этот параметр становится выше определенно установленного значения</w:t>
      </w:r>
      <w:r>
        <w:t>, заряд прерывается. Такой метод может быть осуществлён подключением в цепь терморезистора, механичес</w:t>
      </w:r>
      <w:r w:rsidR="005F622C">
        <w:t xml:space="preserve">ки соединённого с аккумулятором; а также микроконтроллером, </w:t>
      </w:r>
      <w:proofErr w:type="gramStart"/>
      <w:r w:rsidR="005F622C">
        <w:t>например</w:t>
      </w:r>
      <w:proofErr w:type="gramEnd"/>
      <w:r w:rsidR="005F622C">
        <w:t xml:space="preserve"> </w:t>
      </w:r>
      <w:r w:rsidR="005F622C" w:rsidRPr="005F622C">
        <w:t>ТР4056</w:t>
      </w:r>
      <w:r w:rsidR="005F622C">
        <w:t>.</w:t>
      </w:r>
    </w:p>
    <w:p w:rsidR="008B3BA1" w:rsidRDefault="008B3BA1" w:rsidP="00183CC5">
      <w:pPr>
        <w:pStyle w:val="a3"/>
      </w:pPr>
    </w:p>
    <w:p w:rsidR="008B3BA1" w:rsidRDefault="008B3BA1" w:rsidP="008B3BA1">
      <w:pPr>
        <w:pStyle w:val="3"/>
      </w:pPr>
      <w:r>
        <w:lastRenderedPageBreak/>
        <w:t>Расчёт источника тока</w:t>
      </w:r>
    </w:p>
    <w:p w:rsidR="008B3BA1" w:rsidRDefault="008B3BA1" w:rsidP="008B3BA1">
      <w:pPr>
        <w:pStyle w:val="a3"/>
      </w:pPr>
      <w:r>
        <w:t>Очень хороший источник тока можно построить на основе транзистора (рис.6).</w:t>
      </w:r>
    </w:p>
    <w:p w:rsidR="008B3BA1" w:rsidRDefault="008B3BA1" w:rsidP="008B3BA1">
      <w:pPr>
        <w:pStyle w:val="a3"/>
        <w:keepNext/>
      </w:pPr>
      <w:r>
        <w:rPr>
          <w:noProof/>
        </w:rPr>
        <w:drawing>
          <wp:inline distT="0" distB="0" distL="0" distR="0" wp14:anchorId="4989DA40" wp14:editId="4886A38A">
            <wp:extent cx="3416400" cy="311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30_135216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A1" w:rsidRDefault="008B3BA1" w:rsidP="008B3BA1">
      <w:pPr>
        <w:pStyle w:val="a7"/>
        <w:jc w:val="both"/>
      </w:pPr>
      <w:r>
        <w:t>Рисунок 6 Транзисторный источник тока</w:t>
      </w:r>
    </w:p>
    <w:p w:rsidR="008B3BA1" w:rsidRDefault="008B3BA1" w:rsidP="008B3BA1">
      <w:pPr>
        <w:pStyle w:val="a3"/>
      </w:pPr>
      <w:r>
        <w:t xml:space="preserve">Для подачи напряжения на базу транзистора необходимо организовать делитель напряжения. Возьмём резисторы со следующими значениями сопротивлений </w:t>
      </w:r>
      <w:r>
        <w:rPr>
          <w:lang w:val="en-US"/>
        </w:rPr>
        <w:t>R</w:t>
      </w:r>
      <w:r w:rsidRPr="0011798D">
        <w:t>1=8</w:t>
      </w:r>
      <w:r>
        <w:t>,</w:t>
      </w:r>
      <w:r w:rsidRPr="0011798D">
        <w:t xml:space="preserve">2 </w:t>
      </w:r>
      <w:r>
        <w:t>кОм,</w:t>
      </w:r>
      <w:r w:rsidRPr="0011798D">
        <w:t xml:space="preserve"> </w:t>
      </w:r>
      <w:r>
        <w:rPr>
          <w:lang w:val="en-US"/>
        </w:rPr>
        <w:t>R</w:t>
      </w:r>
      <w:r w:rsidRPr="0011798D">
        <w:t>2</w:t>
      </w:r>
      <w:r>
        <w:t>=1,6 кОм.</w:t>
      </w:r>
    </w:p>
    <w:p w:rsidR="008B3BA1" w:rsidRDefault="008B3BA1" w:rsidP="008B3BA1">
      <w:pPr>
        <w:pStyle w:val="a3"/>
      </w:pPr>
      <w:r>
        <w:t xml:space="preserve">Теперь подберём номинал сопротивления </w:t>
      </w:r>
      <w:r>
        <w:rPr>
          <w:lang w:val="en-US"/>
        </w:rPr>
        <w:t>R</w:t>
      </w:r>
      <w:r>
        <w:t xml:space="preserve">э исходя из необходимого тока 700мА в нагрузке. </w:t>
      </w:r>
    </w:p>
    <w:tbl>
      <w:tblPr>
        <w:tblStyle w:val="a9"/>
        <w:tblW w:w="9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  <w:gridCol w:w="703"/>
      </w:tblGrid>
      <w:tr w:rsidR="008B3BA1" w:rsidTr="0048364C">
        <w:tc>
          <w:tcPr>
            <w:tcW w:w="9071" w:type="dxa"/>
            <w:vAlign w:val="center"/>
          </w:tcPr>
          <w:p w:rsidR="008B3BA1" w:rsidRPr="00A40BEF" w:rsidRDefault="008B3BA1" w:rsidP="0048364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8B3BA1" w:rsidRDefault="008B3BA1" w:rsidP="008B3BA1">
            <w:pPr>
              <w:pStyle w:val="a8"/>
              <w:numPr>
                <w:ilvl w:val="0"/>
                <w:numId w:val="2"/>
              </w:numPr>
            </w:pPr>
          </w:p>
        </w:tc>
      </w:tr>
      <w:tr w:rsidR="008B3BA1" w:rsidTr="0048364C">
        <w:tc>
          <w:tcPr>
            <w:tcW w:w="9071" w:type="dxa"/>
            <w:vAlign w:val="center"/>
          </w:tcPr>
          <w:p w:rsidR="008B3BA1" w:rsidRPr="002B669F" w:rsidRDefault="008B3BA1" w:rsidP="0048364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-0,6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8B3BA1" w:rsidRDefault="008B3BA1" w:rsidP="008B3BA1">
            <w:pPr>
              <w:pStyle w:val="a8"/>
              <w:numPr>
                <w:ilvl w:val="0"/>
                <w:numId w:val="2"/>
              </w:numPr>
            </w:pPr>
          </w:p>
        </w:tc>
      </w:tr>
    </w:tbl>
    <w:p w:rsidR="008B3BA1" w:rsidRPr="00E75F96" w:rsidRDefault="008B3BA1" w:rsidP="008B3BA1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1,6</m:t>
              </m:r>
            </m:num>
            <m:den>
              <m:r>
                <w:rPr>
                  <w:rFonts w:ascii="Cambria Math" w:hAnsi="Cambria Math"/>
                  <w:lang w:val="en-US"/>
                </w:rPr>
                <m:t>9,8</m:t>
              </m:r>
            </m:den>
          </m:f>
          <m:r>
            <w:rPr>
              <w:rFonts w:ascii="Cambria Math" w:hAnsi="Cambria Math"/>
              <w:lang w:val="en-US"/>
            </w:rPr>
            <m:t>26=4,24</m:t>
          </m:r>
        </m:oMath>
      </m:oMathPara>
    </w:p>
    <w:p w:rsidR="008B3BA1" w:rsidRDefault="008B3BA1" w:rsidP="008B3BA1">
      <w:pPr>
        <w:pStyle w:val="a3"/>
      </w:pPr>
      <w:r>
        <w:t>Тогда</w:t>
      </w:r>
    </w:p>
    <w:p w:rsidR="008B3BA1" w:rsidRPr="00BA006A" w:rsidRDefault="008B3BA1" w:rsidP="008B3B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-0,6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4,24-0,6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≈5,2 Ом</m:t>
          </m:r>
        </m:oMath>
      </m:oMathPara>
    </w:p>
    <w:p w:rsidR="008B3BA1" w:rsidRDefault="008B3BA1" w:rsidP="008B3BA1">
      <w:pPr>
        <w:pStyle w:val="a3"/>
      </w:pPr>
    </w:p>
    <w:p w:rsidR="008B3BA1" w:rsidRDefault="008B3BA1" w:rsidP="008B3BA1">
      <w:pPr>
        <w:pStyle w:val="a3"/>
      </w:pPr>
    </w:p>
    <w:p w:rsidR="008B3BA1" w:rsidRDefault="008B3BA1" w:rsidP="008B3BA1">
      <w:pPr>
        <w:pStyle w:val="a3"/>
      </w:pPr>
      <w:r>
        <w:t>Схема включения будет выглядеть следующим образом.</w:t>
      </w:r>
    </w:p>
    <w:p w:rsidR="008B3BA1" w:rsidRDefault="008B3BA1" w:rsidP="008B3BA1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03CBA40" wp14:editId="64C21046">
            <wp:extent cx="2635200" cy="237600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A1" w:rsidRPr="00E75F96" w:rsidRDefault="008B3BA1" w:rsidP="008B3BA1">
      <w:pPr>
        <w:pStyle w:val="a7"/>
        <w:jc w:val="both"/>
      </w:pPr>
      <w:r>
        <w:t xml:space="preserve">Рисунок 7 Схема генератора тока </w:t>
      </w:r>
    </w:p>
    <w:p w:rsidR="008B3BA1" w:rsidRDefault="008B3BA1" w:rsidP="00183CC5">
      <w:pPr>
        <w:pStyle w:val="a3"/>
      </w:pPr>
      <w:bookmarkStart w:id="15" w:name="_GoBack"/>
      <w:bookmarkEnd w:id="15"/>
    </w:p>
    <w:sectPr w:rsidR="008B3BA1" w:rsidSect="00D61FB3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29" w:rsidRDefault="00E44D29" w:rsidP="002F452E">
      <w:r>
        <w:separator/>
      </w:r>
    </w:p>
  </w:endnote>
  <w:endnote w:type="continuationSeparator" w:id="0">
    <w:p w:rsidR="00E44D29" w:rsidRDefault="00E44D29" w:rsidP="002F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4449149"/>
      <w:docPartObj>
        <w:docPartGallery w:val="Page Numbers (Bottom of Page)"/>
        <w:docPartUnique/>
      </w:docPartObj>
    </w:sdtPr>
    <w:sdtEndPr/>
    <w:sdtContent>
      <w:p w:rsidR="002F452E" w:rsidRDefault="002F45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BA1">
          <w:rPr>
            <w:noProof/>
          </w:rPr>
          <w:t>3</w:t>
        </w:r>
        <w:r>
          <w:fldChar w:fldCharType="end"/>
        </w:r>
      </w:p>
    </w:sdtContent>
  </w:sdt>
  <w:p w:rsidR="002F452E" w:rsidRDefault="002F452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29" w:rsidRDefault="00E44D29" w:rsidP="002F452E">
      <w:r>
        <w:separator/>
      </w:r>
    </w:p>
  </w:footnote>
  <w:footnote w:type="continuationSeparator" w:id="0">
    <w:p w:rsidR="00E44D29" w:rsidRDefault="00E44D29" w:rsidP="002F4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787"/>
    <w:multiLevelType w:val="hybridMultilevel"/>
    <w:tmpl w:val="FD008C26"/>
    <w:lvl w:ilvl="0" w:tplc="6E62040E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48E4"/>
    <w:multiLevelType w:val="hybridMultilevel"/>
    <w:tmpl w:val="23FC04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0D3B2A"/>
    <w:multiLevelType w:val="hybridMultilevel"/>
    <w:tmpl w:val="CF02062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FD51EB9"/>
    <w:multiLevelType w:val="hybridMultilevel"/>
    <w:tmpl w:val="BD1C8C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C6F74"/>
    <w:multiLevelType w:val="hybridMultilevel"/>
    <w:tmpl w:val="FA94B3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466885"/>
    <w:multiLevelType w:val="hybridMultilevel"/>
    <w:tmpl w:val="2618F3D2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B6"/>
    <w:rsid w:val="0000096C"/>
    <w:rsid w:val="0000245D"/>
    <w:rsid w:val="00002B6E"/>
    <w:rsid w:val="000064BA"/>
    <w:rsid w:val="00006502"/>
    <w:rsid w:val="00020082"/>
    <w:rsid w:val="00023A40"/>
    <w:rsid w:val="000246F4"/>
    <w:rsid w:val="00031751"/>
    <w:rsid w:val="00037142"/>
    <w:rsid w:val="00041CCF"/>
    <w:rsid w:val="000430BA"/>
    <w:rsid w:val="00043665"/>
    <w:rsid w:val="000441E3"/>
    <w:rsid w:val="000512B6"/>
    <w:rsid w:val="00054631"/>
    <w:rsid w:val="0005541D"/>
    <w:rsid w:val="00055567"/>
    <w:rsid w:val="000566FD"/>
    <w:rsid w:val="00062EFF"/>
    <w:rsid w:val="00065073"/>
    <w:rsid w:val="00071A84"/>
    <w:rsid w:val="00073EFB"/>
    <w:rsid w:val="00080D02"/>
    <w:rsid w:val="000810BF"/>
    <w:rsid w:val="00084C09"/>
    <w:rsid w:val="00090B3C"/>
    <w:rsid w:val="00092CAA"/>
    <w:rsid w:val="000B3F4E"/>
    <w:rsid w:val="000B44AD"/>
    <w:rsid w:val="000B4A0C"/>
    <w:rsid w:val="000B4FF0"/>
    <w:rsid w:val="000C5A6D"/>
    <w:rsid w:val="000C6397"/>
    <w:rsid w:val="000C7449"/>
    <w:rsid w:val="000D14AE"/>
    <w:rsid w:val="000D4FB4"/>
    <w:rsid w:val="000E2E6E"/>
    <w:rsid w:val="000F1820"/>
    <w:rsid w:val="000F36BC"/>
    <w:rsid w:val="000F516F"/>
    <w:rsid w:val="000F5B21"/>
    <w:rsid w:val="001022DD"/>
    <w:rsid w:val="00106B29"/>
    <w:rsid w:val="00114C5A"/>
    <w:rsid w:val="00117A40"/>
    <w:rsid w:val="00120CE6"/>
    <w:rsid w:val="0012582C"/>
    <w:rsid w:val="0013148D"/>
    <w:rsid w:val="0013373A"/>
    <w:rsid w:val="0013533D"/>
    <w:rsid w:val="001377A9"/>
    <w:rsid w:val="00140895"/>
    <w:rsid w:val="00140BF6"/>
    <w:rsid w:val="001437B3"/>
    <w:rsid w:val="0014475A"/>
    <w:rsid w:val="001449CC"/>
    <w:rsid w:val="00144AC7"/>
    <w:rsid w:val="001469D6"/>
    <w:rsid w:val="00146A01"/>
    <w:rsid w:val="00155B87"/>
    <w:rsid w:val="0015712F"/>
    <w:rsid w:val="00157305"/>
    <w:rsid w:val="00163AC7"/>
    <w:rsid w:val="00165BB5"/>
    <w:rsid w:val="00167A70"/>
    <w:rsid w:val="0018172F"/>
    <w:rsid w:val="00182211"/>
    <w:rsid w:val="0018262D"/>
    <w:rsid w:val="00183CC5"/>
    <w:rsid w:val="00191BCD"/>
    <w:rsid w:val="00192017"/>
    <w:rsid w:val="00192878"/>
    <w:rsid w:val="00192F43"/>
    <w:rsid w:val="00194023"/>
    <w:rsid w:val="00194D80"/>
    <w:rsid w:val="001A0CF5"/>
    <w:rsid w:val="001A5058"/>
    <w:rsid w:val="001A7140"/>
    <w:rsid w:val="001B154C"/>
    <w:rsid w:val="001C1ED5"/>
    <w:rsid w:val="001C27F4"/>
    <w:rsid w:val="001C5B96"/>
    <w:rsid w:val="001D177F"/>
    <w:rsid w:val="001E43EB"/>
    <w:rsid w:val="001E5BAE"/>
    <w:rsid w:val="001E7C82"/>
    <w:rsid w:val="00203468"/>
    <w:rsid w:val="00204034"/>
    <w:rsid w:val="0020419D"/>
    <w:rsid w:val="00212069"/>
    <w:rsid w:val="00213210"/>
    <w:rsid w:val="00213653"/>
    <w:rsid w:val="00222755"/>
    <w:rsid w:val="00223AA7"/>
    <w:rsid w:val="002253FB"/>
    <w:rsid w:val="0023001C"/>
    <w:rsid w:val="00244C35"/>
    <w:rsid w:val="00246F9E"/>
    <w:rsid w:val="00251C35"/>
    <w:rsid w:val="002570BB"/>
    <w:rsid w:val="00257BEC"/>
    <w:rsid w:val="00266C6F"/>
    <w:rsid w:val="00266FB3"/>
    <w:rsid w:val="00274092"/>
    <w:rsid w:val="0027512A"/>
    <w:rsid w:val="00277F74"/>
    <w:rsid w:val="00280F58"/>
    <w:rsid w:val="002923F3"/>
    <w:rsid w:val="002A0FC2"/>
    <w:rsid w:val="002A17DF"/>
    <w:rsid w:val="002A244B"/>
    <w:rsid w:val="002A38ED"/>
    <w:rsid w:val="002B3A80"/>
    <w:rsid w:val="002B6707"/>
    <w:rsid w:val="002C3D87"/>
    <w:rsid w:val="002C4BA9"/>
    <w:rsid w:val="002C7DE4"/>
    <w:rsid w:val="002D068E"/>
    <w:rsid w:val="002D3076"/>
    <w:rsid w:val="002D4259"/>
    <w:rsid w:val="002E0EB1"/>
    <w:rsid w:val="002E336D"/>
    <w:rsid w:val="002E7FEE"/>
    <w:rsid w:val="002F103E"/>
    <w:rsid w:val="002F35CE"/>
    <w:rsid w:val="002F452E"/>
    <w:rsid w:val="002F553F"/>
    <w:rsid w:val="00303177"/>
    <w:rsid w:val="003034F6"/>
    <w:rsid w:val="00304DF7"/>
    <w:rsid w:val="00305D57"/>
    <w:rsid w:val="00307552"/>
    <w:rsid w:val="00307DFD"/>
    <w:rsid w:val="00310500"/>
    <w:rsid w:val="00314ECE"/>
    <w:rsid w:val="00316601"/>
    <w:rsid w:val="00320A84"/>
    <w:rsid w:val="00320AAE"/>
    <w:rsid w:val="0033153C"/>
    <w:rsid w:val="00332311"/>
    <w:rsid w:val="003349DC"/>
    <w:rsid w:val="00335E3D"/>
    <w:rsid w:val="0034040C"/>
    <w:rsid w:val="003436AC"/>
    <w:rsid w:val="003458CB"/>
    <w:rsid w:val="00345955"/>
    <w:rsid w:val="00357378"/>
    <w:rsid w:val="00361BD7"/>
    <w:rsid w:val="003639A3"/>
    <w:rsid w:val="003676E0"/>
    <w:rsid w:val="00373F6E"/>
    <w:rsid w:val="003765A1"/>
    <w:rsid w:val="00381067"/>
    <w:rsid w:val="00387A04"/>
    <w:rsid w:val="00387E82"/>
    <w:rsid w:val="0039084D"/>
    <w:rsid w:val="003A0AD8"/>
    <w:rsid w:val="003A36CC"/>
    <w:rsid w:val="003A7751"/>
    <w:rsid w:val="003B4AA8"/>
    <w:rsid w:val="003C2085"/>
    <w:rsid w:val="003D26D6"/>
    <w:rsid w:val="003E1C16"/>
    <w:rsid w:val="003E34AF"/>
    <w:rsid w:val="003E7BB6"/>
    <w:rsid w:val="003F3A33"/>
    <w:rsid w:val="003F5518"/>
    <w:rsid w:val="003F58A7"/>
    <w:rsid w:val="003F69D0"/>
    <w:rsid w:val="00400CFD"/>
    <w:rsid w:val="00401599"/>
    <w:rsid w:val="0040688C"/>
    <w:rsid w:val="00406AC0"/>
    <w:rsid w:val="00412898"/>
    <w:rsid w:val="00414C4C"/>
    <w:rsid w:val="004241AE"/>
    <w:rsid w:val="00425091"/>
    <w:rsid w:val="004261F0"/>
    <w:rsid w:val="00431C75"/>
    <w:rsid w:val="004329D9"/>
    <w:rsid w:val="00434A8B"/>
    <w:rsid w:val="004400E3"/>
    <w:rsid w:val="00450846"/>
    <w:rsid w:val="00451EDE"/>
    <w:rsid w:val="0045586E"/>
    <w:rsid w:val="00464BE9"/>
    <w:rsid w:val="004669A0"/>
    <w:rsid w:val="00466E6C"/>
    <w:rsid w:val="0046770E"/>
    <w:rsid w:val="00474C01"/>
    <w:rsid w:val="00476E1D"/>
    <w:rsid w:val="0047718D"/>
    <w:rsid w:val="004777E6"/>
    <w:rsid w:val="00480C7C"/>
    <w:rsid w:val="0048567D"/>
    <w:rsid w:val="00487056"/>
    <w:rsid w:val="00490AE6"/>
    <w:rsid w:val="0049132C"/>
    <w:rsid w:val="00492D60"/>
    <w:rsid w:val="004943E4"/>
    <w:rsid w:val="004A4C54"/>
    <w:rsid w:val="004A63B0"/>
    <w:rsid w:val="004B205E"/>
    <w:rsid w:val="004C1187"/>
    <w:rsid w:val="004C1630"/>
    <w:rsid w:val="004C35D3"/>
    <w:rsid w:val="004C57F1"/>
    <w:rsid w:val="004D0399"/>
    <w:rsid w:val="004D1148"/>
    <w:rsid w:val="004D228C"/>
    <w:rsid w:val="004D2BAE"/>
    <w:rsid w:val="004D2F18"/>
    <w:rsid w:val="004D49CC"/>
    <w:rsid w:val="004D71DA"/>
    <w:rsid w:val="004E074F"/>
    <w:rsid w:val="004E0F63"/>
    <w:rsid w:val="004E1E18"/>
    <w:rsid w:val="004E53A9"/>
    <w:rsid w:val="004E783A"/>
    <w:rsid w:val="004F05CD"/>
    <w:rsid w:val="00500AFB"/>
    <w:rsid w:val="0050203F"/>
    <w:rsid w:val="0051233E"/>
    <w:rsid w:val="00521700"/>
    <w:rsid w:val="0052347E"/>
    <w:rsid w:val="005258F4"/>
    <w:rsid w:val="00525D7E"/>
    <w:rsid w:val="005262DE"/>
    <w:rsid w:val="00527F0D"/>
    <w:rsid w:val="00535580"/>
    <w:rsid w:val="0054013D"/>
    <w:rsid w:val="00545AD0"/>
    <w:rsid w:val="00550689"/>
    <w:rsid w:val="005526E4"/>
    <w:rsid w:val="005601EC"/>
    <w:rsid w:val="00563638"/>
    <w:rsid w:val="005702CE"/>
    <w:rsid w:val="00571347"/>
    <w:rsid w:val="005752AA"/>
    <w:rsid w:val="00591498"/>
    <w:rsid w:val="005914D0"/>
    <w:rsid w:val="005A03D9"/>
    <w:rsid w:val="005A0725"/>
    <w:rsid w:val="005A2588"/>
    <w:rsid w:val="005A2F86"/>
    <w:rsid w:val="005A5333"/>
    <w:rsid w:val="005A6EEA"/>
    <w:rsid w:val="005A7394"/>
    <w:rsid w:val="005B2290"/>
    <w:rsid w:val="005C05CB"/>
    <w:rsid w:val="005C5049"/>
    <w:rsid w:val="005C5119"/>
    <w:rsid w:val="005C7D9E"/>
    <w:rsid w:val="005E11B1"/>
    <w:rsid w:val="005E200E"/>
    <w:rsid w:val="005E55D0"/>
    <w:rsid w:val="005E597E"/>
    <w:rsid w:val="005F1CAF"/>
    <w:rsid w:val="005F2911"/>
    <w:rsid w:val="005F413A"/>
    <w:rsid w:val="005F622C"/>
    <w:rsid w:val="00604717"/>
    <w:rsid w:val="00606BD5"/>
    <w:rsid w:val="00614126"/>
    <w:rsid w:val="00621522"/>
    <w:rsid w:val="0062488D"/>
    <w:rsid w:val="00630C83"/>
    <w:rsid w:val="00633E47"/>
    <w:rsid w:val="00635263"/>
    <w:rsid w:val="006370CD"/>
    <w:rsid w:val="00643C1F"/>
    <w:rsid w:val="00645534"/>
    <w:rsid w:val="00647871"/>
    <w:rsid w:val="00654B57"/>
    <w:rsid w:val="006567A1"/>
    <w:rsid w:val="00663ECC"/>
    <w:rsid w:val="00664B24"/>
    <w:rsid w:val="00664B7D"/>
    <w:rsid w:val="0067153B"/>
    <w:rsid w:val="00673866"/>
    <w:rsid w:val="00684B44"/>
    <w:rsid w:val="006871AB"/>
    <w:rsid w:val="006874AD"/>
    <w:rsid w:val="00691FA4"/>
    <w:rsid w:val="006A4B54"/>
    <w:rsid w:val="006A65FA"/>
    <w:rsid w:val="006B5BAB"/>
    <w:rsid w:val="006B5ED0"/>
    <w:rsid w:val="006B70A1"/>
    <w:rsid w:val="006B786F"/>
    <w:rsid w:val="006B7C15"/>
    <w:rsid w:val="006C614F"/>
    <w:rsid w:val="006C7896"/>
    <w:rsid w:val="006D1973"/>
    <w:rsid w:val="006D304A"/>
    <w:rsid w:val="006D3804"/>
    <w:rsid w:val="006E1513"/>
    <w:rsid w:val="006E1990"/>
    <w:rsid w:val="006F10D8"/>
    <w:rsid w:val="006F2733"/>
    <w:rsid w:val="006F30EA"/>
    <w:rsid w:val="0070094C"/>
    <w:rsid w:val="00701055"/>
    <w:rsid w:val="0070139C"/>
    <w:rsid w:val="00707587"/>
    <w:rsid w:val="00711661"/>
    <w:rsid w:val="00716EDC"/>
    <w:rsid w:val="00720D90"/>
    <w:rsid w:val="00723413"/>
    <w:rsid w:val="00730B88"/>
    <w:rsid w:val="007312E8"/>
    <w:rsid w:val="007363FE"/>
    <w:rsid w:val="007375DC"/>
    <w:rsid w:val="00744517"/>
    <w:rsid w:val="0074615C"/>
    <w:rsid w:val="007554AE"/>
    <w:rsid w:val="0075783C"/>
    <w:rsid w:val="00760AE7"/>
    <w:rsid w:val="00765471"/>
    <w:rsid w:val="007658C2"/>
    <w:rsid w:val="00766AB4"/>
    <w:rsid w:val="007732A3"/>
    <w:rsid w:val="007753EF"/>
    <w:rsid w:val="00776C94"/>
    <w:rsid w:val="00791FEB"/>
    <w:rsid w:val="00792B35"/>
    <w:rsid w:val="00794794"/>
    <w:rsid w:val="0079780D"/>
    <w:rsid w:val="007B0819"/>
    <w:rsid w:val="007B663F"/>
    <w:rsid w:val="007C1CC0"/>
    <w:rsid w:val="007C231A"/>
    <w:rsid w:val="007C738F"/>
    <w:rsid w:val="007D0A10"/>
    <w:rsid w:val="007D1E9E"/>
    <w:rsid w:val="007D3568"/>
    <w:rsid w:val="007D44E7"/>
    <w:rsid w:val="007E02F7"/>
    <w:rsid w:val="007E3DA6"/>
    <w:rsid w:val="007E5986"/>
    <w:rsid w:val="007E6DA7"/>
    <w:rsid w:val="007E6DFC"/>
    <w:rsid w:val="007F0978"/>
    <w:rsid w:val="007F5E8A"/>
    <w:rsid w:val="007F6C1B"/>
    <w:rsid w:val="007F7F90"/>
    <w:rsid w:val="0080056B"/>
    <w:rsid w:val="00807A84"/>
    <w:rsid w:val="008109C6"/>
    <w:rsid w:val="00810E9A"/>
    <w:rsid w:val="00811464"/>
    <w:rsid w:val="0081725E"/>
    <w:rsid w:val="008242DC"/>
    <w:rsid w:val="00824CB3"/>
    <w:rsid w:val="0083192F"/>
    <w:rsid w:val="00832318"/>
    <w:rsid w:val="00833310"/>
    <w:rsid w:val="008342F6"/>
    <w:rsid w:val="00834749"/>
    <w:rsid w:val="00835B95"/>
    <w:rsid w:val="008468EF"/>
    <w:rsid w:val="00850470"/>
    <w:rsid w:val="0085314D"/>
    <w:rsid w:val="00855609"/>
    <w:rsid w:val="008569C2"/>
    <w:rsid w:val="00856A63"/>
    <w:rsid w:val="00867D59"/>
    <w:rsid w:val="00873CCD"/>
    <w:rsid w:val="00883228"/>
    <w:rsid w:val="00884E4F"/>
    <w:rsid w:val="008A104A"/>
    <w:rsid w:val="008B3BA1"/>
    <w:rsid w:val="008B5D7C"/>
    <w:rsid w:val="008C1A3D"/>
    <w:rsid w:val="008C44B8"/>
    <w:rsid w:val="008C6DE5"/>
    <w:rsid w:val="008C73E5"/>
    <w:rsid w:val="008D1CEE"/>
    <w:rsid w:val="008D306B"/>
    <w:rsid w:val="008F507F"/>
    <w:rsid w:val="008F6C9B"/>
    <w:rsid w:val="009058B7"/>
    <w:rsid w:val="00911BBC"/>
    <w:rsid w:val="0091708E"/>
    <w:rsid w:val="009174BC"/>
    <w:rsid w:val="009252AF"/>
    <w:rsid w:val="009254A7"/>
    <w:rsid w:val="00926E39"/>
    <w:rsid w:val="00927E72"/>
    <w:rsid w:val="00933C91"/>
    <w:rsid w:val="009374E2"/>
    <w:rsid w:val="0094462B"/>
    <w:rsid w:val="00955B63"/>
    <w:rsid w:val="009563AA"/>
    <w:rsid w:val="009571AA"/>
    <w:rsid w:val="009608AD"/>
    <w:rsid w:val="00960A44"/>
    <w:rsid w:val="0096167B"/>
    <w:rsid w:val="009644C7"/>
    <w:rsid w:val="00966BA4"/>
    <w:rsid w:val="0097308E"/>
    <w:rsid w:val="00973BDF"/>
    <w:rsid w:val="00977988"/>
    <w:rsid w:val="00977DAF"/>
    <w:rsid w:val="00980602"/>
    <w:rsid w:val="0099312D"/>
    <w:rsid w:val="009A0BB6"/>
    <w:rsid w:val="009A17BE"/>
    <w:rsid w:val="009A4B39"/>
    <w:rsid w:val="009B3000"/>
    <w:rsid w:val="009B4104"/>
    <w:rsid w:val="009C1847"/>
    <w:rsid w:val="009C239E"/>
    <w:rsid w:val="009C5C77"/>
    <w:rsid w:val="009C636E"/>
    <w:rsid w:val="009D08F8"/>
    <w:rsid w:val="009D1EE6"/>
    <w:rsid w:val="009D30BD"/>
    <w:rsid w:val="009D3CC9"/>
    <w:rsid w:val="009D3D87"/>
    <w:rsid w:val="009D451C"/>
    <w:rsid w:val="009D5B24"/>
    <w:rsid w:val="009D610E"/>
    <w:rsid w:val="009D6DD7"/>
    <w:rsid w:val="009E3425"/>
    <w:rsid w:val="009E5A86"/>
    <w:rsid w:val="009E73AB"/>
    <w:rsid w:val="00A07DB4"/>
    <w:rsid w:val="00A11275"/>
    <w:rsid w:val="00A126DA"/>
    <w:rsid w:val="00A14B3B"/>
    <w:rsid w:val="00A16FEA"/>
    <w:rsid w:val="00A3143D"/>
    <w:rsid w:val="00A40C46"/>
    <w:rsid w:val="00A4339F"/>
    <w:rsid w:val="00A43EE4"/>
    <w:rsid w:val="00A47994"/>
    <w:rsid w:val="00A5328F"/>
    <w:rsid w:val="00A53D59"/>
    <w:rsid w:val="00A57CBD"/>
    <w:rsid w:val="00A70624"/>
    <w:rsid w:val="00A713AC"/>
    <w:rsid w:val="00A7502D"/>
    <w:rsid w:val="00A7576E"/>
    <w:rsid w:val="00A75E10"/>
    <w:rsid w:val="00A81B43"/>
    <w:rsid w:val="00A82208"/>
    <w:rsid w:val="00A8377C"/>
    <w:rsid w:val="00A84CE8"/>
    <w:rsid w:val="00A92A9E"/>
    <w:rsid w:val="00A9401C"/>
    <w:rsid w:val="00A96F1D"/>
    <w:rsid w:val="00AA183C"/>
    <w:rsid w:val="00AA20EF"/>
    <w:rsid w:val="00AA702F"/>
    <w:rsid w:val="00AB07E2"/>
    <w:rsid w:val="00AB5F52"/>
    <w:rsid w:val="00AB63EE"/>
    <w:rsid w:val="00AB77D3"/>
    <w:rsid w:val="00AC0ADF"/>
    <w:rsid w:val="00AC2B22"/>
    <w:rsid w:val="00AC6107"/>
    <w:rsid w:val="00AD4349"/>
    <w:rsid w:val="00AD445F"/>
    <w:rsid w:val="00AE1241"/>
    <w:rsid w:val="00AE2315"/>
    <w:rsid w:val="00AE26C3"/>
    <w:rsid w:val="00AE42FE"/>
    <w:rsid w:val="00AE5324"/>
    <w:rsid w:val="00AE5DE7"/>
    <w:rsid w:val="00AF0E4D"/>
    <w:rsid w:val="00AF285F"/>
    <w:rsid w:val="00AF3D79"/>
    <w:rsid w:val="00AF3F50"/>
    <w:rsid w:val="00AF6D42"/>
    <w:rsid w:val="00B00B41"/>
    <w:rsid w:val="00B0516C"/>
    <w:rsid w:val="00B07C9E"/>
    <w:rsid w:val="00B1783F"/>
    <w:rsid w:val="00B211FE"/>
    <w:rsid w:val="00B231FA"/>
    <w:rsid w:val="00B2725D"/>
    <w:rsid w:val="00B3456E"/>
    <w:rsid w:val="00B3682E"/>
    <w:rsid w:val="00B44DAA"/>
    <w:rsid w:val="00B515D6"/>
    <w:rsid w:val="00B51F7C"/>
    <w:rsid w:val="00B53202"/>
    <w:rsid w:val="00B53361"/>
    <w:rsid w:val="00B54F2C"/>
    <w:rsid w:val="00B57090"/>
    <w:rsid w:val="00B62B83"/>
    <w:rsid w:val="00B647D9"/>
    <w:rsid w:val="00B64CF4"/>
    <w:rsid w:val="00B724C7"/>
    <w:rsid w:val="00B7259B"/>
    <w:rsid w:val="00B728A2"/>
    <w:rsid w:val="00B74149"/>
    <w:rsid w:val="00B75674"/>
    <w:rsid w:val="00B7735A"/>
    <w:rsid w:val="00B80F06"/>
    <w:rsid w:val="00B83C39"/>
    <w:rsid w:val="00B852AF"/>
    <w:rsid w:val="00B85EF7"/>
    <w:rsid w:val="00B90214"/>
    <w:rsid w:val="00B903FA"/>
    <w:rsid w:val="00B908FE"/>
    <w:rsid w:val="00B915D2"/>
    <w:rsid w:val="00B934B7"/>
    <w:rsid w:val="00B94B28"/>
    <w:rsid w:val="00B95650"/>
    <w:rsid w:val="00B9791F"/>
    <w:rsid w:val="00BA3088"/>
    <w:rsid w:val="00BA3FE3"/>
    <w:rsid w:val="00BB1DCD"/>
    <w:rsid w:val="00BB2673"/>
    <w:rsid w:val="00BB3486"/>
    <w:rsid w:val="00BB3A0C"/>
    <w:rsid w:val="00BB4EA8"/>
    <w:rsid w:val="00BB6072"/>
    <w:rsid w:val="00BC040B"/>
    <w:rsid w:val="00BC126A"/>
    <w:rsid w:val="00BC7238"/>
    <w:rsid w:val="00BC7790"/>
    <w:rsid w:val="00BD345B"/>
    <w:rsid w:val="00BD3D1E"/>
    <w:rsid w:val="00BE3596"/>
    <w:rsid w:val="00BE3E35"/>
    <w:rsid w:val="00BF5803"/>
    <w:rsid w:val="00BF5AE9"/>
    <w:rsid w:val="00BF7F50"/>
    <w:rsid w:val="00C036EB"/>
    <w:rsid w:val="00C057B6"/>
    <w:rsid w:val="00C133AE"/>
    <w:rsid w:val="00C17D6E"/>
    <w:rsid w:val="00C21997"/>
    <w:rsid w:val="00C254D8"/>
    <w:rsid w:val="00C26354"/>
    <w:rsid w:val="00C27A04"/>
    <w:rsid w:val="00C370C7"/>
    <w:rsid w:val="00C405A1"/>
    <w:rsid w:val="00C41F2F"/>
    <w:rsid w:val="00C46EE1"/>
    <w:rsid w:val="00C5019C"/>
    <w:rsid w:val="00C62C0E"/>
    <w:rsid w:val="00C6560E"/>
    <w:rsid w:val="00C656BA"/>
    <w:rsid w:val="00C67811"/>
    <w:rsid w:val="00C71012"/>
    <w:rsid w:val="00C73EEF"/>
    <w:rsid w:val="00C75FB1"/>
    <w:rsid w:val="00C770D8"/>
    <w:rsid w:val="00C8020D"/>
    <w:rsid w:val="00C81F8B"/>
    <w:rsid w:val="00C851A9"/>
    <w:rsid w:val="00C93293"/>
    <w:rsid w:val="00C94F5E"/>
    <w:rsid w:val="00CA13DA"/>
    <w:rsid w:val="00CA1FCD"/>
    <w:rsid w:val="00CA4578"/>
    <w:rsid w:val="00CA7333"/>
    <w:rsid w:val="00CB1A69"/>
    <w:rsid w:val="00CB651D"/>
    <w:rsid w:val="00CC341C"/>
    <w:rsid w:val="00CC4CAC"/>
    <w:rsid w:val="00CC794B"/>
    <w:rsid w:val="00CC7B86"/>
    <w:rsid w:val="00CD12D6"/>
    <w:rsid w:val="00CD55EF"/>
    <w:rsid w:val="00CE252F"/>
    <w:rsid w:val="00CE2D31"/>
    <w:rsid w:val="00CF2C5C"/>
    <w:rsid w:val="00CF5BC6"/>
    <w:rsid w:val="00D033C8"/>
    <w:rsid w:val="00D05D91"/>
    <w:rsid w:val="00D0765F"/>
    <w:rsid w:val="00D11FA8"/>
    <w:rsid w:val="00D136F8"/>
    <w:rsid w:val="00D138C8"/>
    <w:rsid w:val="00D1525B"/>
    <w:rsid w:val="00D16425"/>
    <w:rsid w:val="00D21849"/>
    <w:rsid w:val="00D24399"/>
    <w:rsid w:val="00D32836"/>
    <w:rsid w:val="00D34C00"/>
    <w:rsid w:val="00D3682B"/>
    <w:rsid w:val="00D36DAF"/>
    <w:rsid w:val="00D37E39"/>
    <w:rsid w:val="00D44974"/>
    <w:rsid w:val="00D51F69"/>
    <w:rsid w:val="00D537DE"/>
    <w:rsid w:val="00D54B56"/>
    <w:rsid w:val="00D55162"/>
    <w:rsid w:val="00D55AE9"/>
    <w:rsid w:val="00D577B2"/>
    <w:rsid w:val="00D57B6C"/>
    <w:rsid w:val="00D60691"/>
    <w:rsid w:val="00D61FB3"/>
    <w:rsid w:val="00D63DE7"/>
    <w:rsid w:val="00D66F81"/>
    <w:rsid w:val="00D7114E"/>
    <w:rsid w:val="00D7412C"/>
    <w:rsid w:val="00D76330"/>
    <w:rsid w:val="00D93FD1"/>
    <w:rsid w:val="00D9587F"/>
    <w:rsid w:val="00D9700D"/>
    <w:rsid w:val="00DA1B1E"/>
    <w:rsid w:val="00DA5C2F"/>
    <w:rsid w:val="00DA684F"/>
    <w:rsid w:val="00DA764B"/>
    <w:rsid w:val="00DA7E99"/>
    <w:rsid w:val="00DB3463"/>
    <w:rsid w:val="00DB7805"/>
    <w:rsid w:val="00DC2C53"/>
    <w:rsid w:val="00DC62CD"/>
    <w:rsid w:val="00DC6699"/>
    <w:rsid w:val="00DC790E"/>
    <w:rsid w:val="00DD09F1"/>
    <w:rsid w:val="00DD36FF"/>
    <w:rsid w:val="00DD471F"/>
    <w:rsid w:val="00DD50D9"/>
    <w:rsid w:val="00DE4002"/>
    <w:rsid w:val="00DE5446"/>
    <w:rsid w:val="00DE5AB0"/>
    <w:rsid w:val="00DE737C"/>
    <w:rsid w:val="00DF3ACC"/>
    <w:rsid w:val="00E01366"/>
    <w:rsid w:val="00E016DC"/>
    <w:rsid w:val="00E01BD2"/>
    <w:rsid w:val="00E04815"/>
    <w:rsid w:val="00E0561D"/>
    <w:rsid w:val="00E066CF"/>
    <w:rsid w:val="00E15AEC"/>
    <w:rsid w:val="00E230F7"/>
    <w:rsid w:val="00E34D23"/>
    <w:rsid w:val="00E400C4"/>
    <w:rsid w:val="00E407F6"/>
    <w:rsid w:val="00E429EF"/>
    <w:rsid w:val="00E44406"/>
    <w:rsid w:val="00E444EC"/>
    <w:rsid w:val="00E44D29"/>
    <w:rsid w:val="00E45696"/>
    <w:rsid w:val="00E4614F"/>
    <w:rsid w:val="00E47563"/>
    <w:rsid w:val="00E55F08"/>
    <w:rsid w:val="00E56445"/>
    <w:rsid w:val="00E628D0"/>
    <w:rsid w:val="00E62E70"/>
    <w:rsid w:val="00E651B9"/>
    <w:rsid w:val="00E70113"/>
    <w:rsid w:val="00E73EAD"/>
    <w:rsid w:val="00E761AC"/>
    <w:rsid w:val="00E82432"/>
    <w:rsid w:val="00E847CB"/>
    <w:rsid w:val="00E90794"/>
    <w:rsid w:val="00E90D87"/>
    <w:rsid w:val="00E94550"/>
    <w:rsid w:val="00E94DDB"/>
    <w:rsid w:val="00EA0170"/>
    <w:rsid w:val="00EA2187"/>
    <w:rsid w:val="00EA332A"/>
    <w:rsid w:val="00EA4729"/>
    <w:rsid w:val="00EA4F4E"/>
    <w:rsid w:val="00EB0217"/>
    <w:rsid w:val="00EB25C7"/>
    <w:rsid w:val="00EB4756"/>
    <w:rsid w:val="00EB745D"/>
    <w:rsid w:val="00EC610C"/>
    <w:rsid w:val="00ED1194"/>
    <w:rsid w:val="00ED4405"/>
    <w:rsid w:val="00ED73A7"/>
    <w:rsid w:val="00EE3225"/>
    <w:rsid w:val="00EE41C8"/>
    <w:rsid w:val="00EF0415"/>
    <w:rsid w:val="00EF0DDE"/>
    <w:rsid w:val="00EF1D05"/>
    <w:rsid w:val="00EF5B0D"/>
    <w:rsid w:val="00F04FFF"/>
    <w:rsid w:val="00F171D4"/>
    <w:rsid w:val="00F24E11"/>
    <w:rsid w:val="00F254FA"/>
    <w:rsid w:val="00F26561"/>
    <w:rsid w:val="00F27603"/>
    <w:rsid w:val="00F27B5C"/>
    <w:rsid w:val="00F412BB"/>
    <w:rsid w:val="00F4153F"/>
    <w:rsid w:val="00F41F81"/>
    <w:rsid w:val="00F43D52"/>
    <w:rsid w:val="00F44BA9"/>
    <w:rsid w:val="00F52ABC"/>
    <w:rsid w:val="00F56095"/>
    <w:rsid w:val="00F5652D"/>
    <w:rsid w:val="00F5672D"/>
    <w:rsid w:val="00F6080B"/>
    <w:rsid w:val="00F61E76"/>
    <w:rsid w:val="00F624BA"/>
    <w:rsid w:val="00F62BFB"/>
    <w:rsid w:val="00F63E20"/>
    <w:rsid w:val="00F65FE5"/>
    <w:rsid w:val="00F705D1"/>
    <w:rsid w:val="00F742D8"/>
    <w:rsid w:val="00F81C32"/>
    <w:rsid w:val="00F821E1"/>
    <w:rsid w:val="00F93B6F"/>
    <w:rsid w:val="00F97502"/>
    <w:rsid w:val="00FB398B"/>
    <w:rsid w:val="00FB4707"/>
    <w:rsid w:val="00FB7474"/>
    <w:rsid w:val="00FC2C03"/>
    <w:rsid w:val="00FC3FB9"/>
    <w:rsid w:val="00FC50A0"/>
    <w:rsid w:val="00FC6862"/>
    <w:rsid w:val="00FD03D9"/>
    <w:rsid w:val="00FD3D81"/>
    <w:rsid w:val="00FD4800"/>
    <w:rsid w:val="00FD71EE"/>
    <w:rsid w:val="00FE21EA"/>
    <w:rsid w:val="00FE58FD"/>
    <w:rsid w:val="00FF33FB"/>
    <w:rsid w:val="00FF4C1E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36A9-87C5-41B8-B907-ACBDE60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5D3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4E1E18"/>
    <w:pPr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7B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E18"/>
    <w:rPr>
      <w:rFonts w:ascii="Times New Roman" w:eastAsiaTheme="majorEastAsia" w:hAnsi="Times New Roman" w:cs="Arial"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77B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customStyle="1" w:styleId="a3">
    <w:name w:val="ГОСТ Основной текст"/>
    <w:basedOn w:val="3"/>
    <w:qFormat/>
    <w:rsid w:val="00120CE6"/>
    <w:pPr>
      <w:spacing w:before="0"/>
      <w:outlineLvl w:val="9"/>
    </w:pPr>
    <w:rPr>
      <w:b w:val="0"/>
    </w:rPr>
  </w:style>
  <w:style w:type="paragraph" w:customStyle="1" w:styleId="11">
    <w:name w:val="ГОСТ Заголовок 1 раздела (главы)"/>
    <w:basedOn w:val="1"/>
    <w:next w:val="a3"/>
    <w:qFormat/>
    <w:rsid w:val="004C35D3"/>
    <w:pPr>
      <w:pageBreakBefore/>
      <w:widowControl/>
      <w:spacing w:before="0" w:after="360" w:line="360" w:lineRule="auto"/>
      <w:jc w:val="center"/>
    </w:pPr>
    <w:rPr>
      <w:b/>
      <w:caps/>
      <w:color w:val="auto"/>
      <w:sz w:val="28"/>
    </w:rPr>
  </w:style>
  <w:style w:type="paragraph" w:customStyle="1" w:styleId="21">
    <w:name w:val="ГОСТ Заголовок 2 подраздела (параграфа главы)"/>
    <w:basedOn w:val="11"/>
    <w:next w:val="a3"/>
    <w:qFormat/>
    <w:rsid w:val="004C35D3"/>
    <w:pPr>
      <w:pageBreakBefore w:val="0"/>
      <w:spacing w:before="480" w:after="240"/>
      <w:outlineLvl w:val="1"/>
    </w:pPr>
    <w:rPr>
      <w:caps w:val="0"/>
    </w:rPr>
  </w:style>
  <w:style w:type="paragraph" w:customStyle="1" w:styleId="3">
    <w:name w:val="ГОСТ Заголовок 3 пункта (подпараграфа)"/>
    <w:basedOn w:val="21"/>
    <w:next w:val="a3"/>
    <w:qFormat/>
    <w:rsid w:val="004C35D3"/>
    <w:pPr>
      <w:keepNext w:val="0"/>
      <w:keepLines w:val="0"/>
      <w:spacing w:before="240" w:after="0"/>
      <w:ind w:firstLine="851"/>
      <w:jc w:val="both"/>
      <w:outlineLvl w:val="2"/>
    </w:pPr>
  </w:style>
  <w:style w:type="paragraph" w:styleId="a4">
    <w:name w:val="TOC Heading"/>
    <w:basedOn w:val="1"/>
    <w:next w:val="a"/>
    <w:uiPriority w:val="39"/>
    <w:unhideWhenUsed/>
    <w:qFormat/>
    <w:rsid w:val="00AF285F"/>
    <w:pPr>
      <w:widowControl/>
      <w:autoSpaceDE/>
      <w:autoSpaceDN/>
      <w:adjustRightInd/>
      <w:spacing w:after="0" w:line="259" w:lineRule="auto"/>
      <w:outlineLvl w:val="9"/>
    </w:pPr>
    <w:rPr>
      <w:rFonts w:asciiTheme="majorHAnsi" w:hAnsiTheme="majorHAnsi" w:cstheme="majorBidi"/>
      <w:bCs w:val="0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AF285F"/>
    <w:pPr>
      <w:spacing w:after="100"/>
    </w:pPr>
  </w:style>
  <w:style w:type="character" w:styleId="a5">
    <w:name w:val="Hyperlink"/>
    <w:basedOn w:val="a0"/>
    <w:uiPriority w:val="99"/>
    <w:unhideWhenUsed/>
    <w:rsid w:val="00AF285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487056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1708E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73CCD"/>
    <w:pPr>
      <w:ind w:left="720"/>
      <w:contextualSpacing/>
    </w:pPr>
  </w:style>
  <w:style w:type="table" w:styleId="a9">
    <w:name w:val="Table Grid"/>
    <w:basedOn w:val="a1"/>
    <w:uiPriority w:val="39"/>
    <w:rsid w:val="0087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2F452E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2F45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452E"/>
    <w:rPr>
      <w:rFonts w:ascii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F45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452E"/>
    <w:rPr>
      <w:rFonts w:ascii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567A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14F301-F49A-465C-A2B8-257903AC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Илья Прибиль</cp:lastModifiedBy>
  <cp:revision>3</cp:revision>
  <dcterms:created xsi:type="dcterms:W3CDTF">2017-12-12T09:13:00Z</dcterms:created>
  <dcterms:modified xsi:type="dcterms:W3CDTF">2018-01-19T14:05:00Z</dcterms:modified>
</cp:coreProperties>
</file>