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CLAUDE EXECUTION BRIEF</w:t>
        <w:br/>
        <w:t>EN TURNITIN ALTERNATIVE</w:t>
      </w:r>
    </w:p>
    <w:p>
      <w:r>
        <w:rPr>
          <w:b/>
        </w:rPr>
        <w:t>PlagiarismSearch - /turnitin-checker-alternative</w:t>
      </w:r>
    </w:p>
    <w:p>
      <w:r>
        <w:t>Approved evidence-based comparison/content baseline - 15 September 2026</w:t>
      </w:r>
    </w:p>
    <w:p>
      <w:pPr>
        <w:pStyle w:val="SmallNote"/>
      </w:pPr>
      <w:r>
        <w:t>This file is the implementation contract for Claude/Designer. It freezes the page role, approved exact English content baseline, trademark/comparative-advertising guardrails, evidence requirements, generative-AI citation readiness, conversion requirements and SEO preservation constraints. It is not a pixel-perfect wireframe. Claude owns visual composition inside the approved PlagiarismSearch design system.</w:t>
      </w:r>
    </w:p>
    <w:p>
      <w:pPr>
        <w:pStyle w:val="Heading1"/>
        <w:keepNext/>
        <w:spacing w:before="200" w:after="100"/>
      </w:pPr>
      <w:r>
        <w:t>1. OBJECTIVE</w:t>
      </w:r>
    </w:p>
    <w:p>
      <w:pPr>
        <w:spacing w:after="100"/>
      </w:pPr>
      <w:r>
        <w:t>Design and implement the new English Turnitin Alternative page on the existing /turnitin-checker-alternative URL. Preserve its proven competitor-alternative search ownership and commercial value, but replace unsupported equivalence/superiority claims with a balanced, source-backed comparison that is safe to read, easy to cite, and useful for users evaluating an independent plagiarism checker.</w:t>
      </w:r>
    </w:p>
    <w:p>
      <w:pPr>
        <w:spacing w:after="100"/>
      </w:pPr>
      <w:r>
        <w:t>The page must work simultaneously as: (1) a classic organic landing for Turnitin alternative/comparison queries, (2) a high-intent self-service conversion page, and (3) a trustworthy source that Google AI Overviews / AI Mode and other answer engines can retrieve without misreading the relationship between PlagiarismSearch and Turnitin.</w:t>
      </w:r>
    </w:p>
    <w:tbl>
      <w:tblPr>
        <w:tblW w:type="auto" w:w="0"/>
        <w:jc w:val="center"/>
        <w:tblLayout w:type="fixed"/>
        <w:tblLook w:firstColumn="1" w:firstRow="1" w:lastColumn="0" w:lastRow="0" w:noHBand="0" w:noVBand="1" w:val="04A0"/>
      </w:tblPr>
      <w:tblGrid>
        <w:gridCol w:w="10166"/>
      </w:tblGrid>
      <w:tr>
        <w:tc>
          <w:tcPr>
            <w:tcW w:type="dxa" w:w="10166"/>
            <w:shd w:fill="FFF6DF"/>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CORE POSITIONING</w:t>
            </w:r>
          </w:p>
          <w:p>
            <w:pPr>
              <w:spacing w:after="0"/>
            </w:pPr>
            <w:r>
              <w:rPr>
                <w:rFonts w:ascii="Aptos" w:hAnsi="Aptos"/>
                <w:sz w:val="18"/>
              </w:rPr>
              <w:t>PlagiarismSearch is an independent alternative for self-service plagiarism checking. It is not Turnitin, is not affiliated with Turnitin, does not access Turnitin software or proprietary databases, does not generate Turnitin Similarity Reports, and should not be presented as predicting an exact Turnitin score.</w:t>
            </w:r>
          </w:p>
        </w:tc>
        <w:trPr>
          <w:tblHeader/>
        </w:trPr>
      </w:tr>
    </w:tbl>
    <w:p>
      <w:pPr>
        <w:spacing w:after="20"/>
      </w:pPr>
    </w:p>
    <w:tbl>
      <w:tblPr>
        <w:tblStyle w:val="TableGrid"/>
        <w:tblW w:type="auto" w:w="0"/>
        <w:jc w:val="center"/>
        <w:tblLayout w:type="fixed"/>
        <w:tblLook w:firstColumn="1" w:firstRow="1" w:lastColumn="0" w:lastRow="0" w:noHBand="0" w:noVBand="1" w:val="04A0"/>
      </w:tblPr>
      <w:tblGrid>
        <w:gridCol w:w="5083"/>
        <w:gridCol w:w="5083"/>
      </w:tblGrid>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Field</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Approved value</w:t>
            </w:r>
          </w:p>
        </w:tc>
        <w:trPr>
          <w:tblHeader/>
        </w:trPr>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b/>
                <w:sz w:val="16"/>
              </w:rPr>
              <w:t>URL</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https://plagiarismsearch.com/turnitin-checker-alternative</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b/>
                <w:sz w:val="16"/>
              </w:rPr>
              <w:t>Archetype</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AR-11 - Competitor Alternative / Comparison</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b/>
                <w:sz w:val="16"/>
              </w:rPr>
              <w:t>Route decision</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KEEP + PROTECT + CLAIM CLEANUP + EVIDENCE-BASED REBUILD</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b/>
                <w:sz w:val="16"/>
              </w:rPr>
              <w:t>Primary user job</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Evaluate and immediately use an independent self-service plagiarism checker as an alternative to an institution-managed Turnitin workflow</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b/>
                <w:sz w:val="16"/>
              </w:rPr>
              <w:t>Primary conversion</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Run a PlagiarismSearch plagiarism check</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b/>
                <w:sz w:val="16"/>
              </w:rPr>
              <w:t>Secondary conversion</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Select a self-service plan / visit Pricing</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b/>
                <w:sz w:val="16"/>
              </w:rPr>
              <w:t>Priority</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P1 High; P0 claim/trademark cleanup</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b/>
                <w:sz w:val="16"/>
              </w:rPr>
              <w:t>Design model</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Evidence-led comparison + real product proof; not a generic feature landing</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b/>
                <w:sz w:val="16"/>
              </w:rPr>
              <w:t>AI-search layer</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RD-013 applies from authoring through staging QA</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b/>
                <w:sz w:val="16"/>
              </w:rPr>
              <w:t>Library policy</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Use approved SEC-* patterns where useful; do not add a new SEC-* until implementation approval</w:t>
            </w:r>
          </w:p>
        </w:tc>
      </w:tr>
    </w:tbl>
    <w:p>
      <w:pPr>
        <w:spacing w:after="20"/>
      </w:pPr>
    </w:p>
    <w:p>
      <w:pPr>
        <w:pStyle w:val="Heading1"/>
        <w:keepNext/>
        <w:spacing w:before="200" w:after="100"/>
      </w:pPr>
      <w:r>
        <w:t>2. SOURCE-OF-TRUTH RULE</w:t>
      </w:r>
    </w:p>
    <w:p>
      <w:pPr>
        <w:spacing w:after="100"/>
      </w:pPr>
      <w:r>
        <w:t>The exact copy, factual boundaries and external-source scope in this brief are authoritative for this implementation. Visual composition is flexible; comparison meaning is not. Do not strengthen, generalize or “improve” claims about Turnitin beyond the source-backed wording here.</w:t>
      </w:r>
    </w:p>
    <w:p>
      <w:pPr>
        <w:spacing w:after="100"/>
      </w:pPr>
      <w:r>
        <w:t>If a design or copy idea requires a new claim about Turnitin, PlagiarismSearch accuracy, databases, privacy, speed, pricing, AI capability, institutional access or legal relationship, do not infer it. Omit it or flag it for explicit review.</w:t>
      </w:r>
    </w:p>
    <w:p>
      <w:pPr>
        <w:pStyle w:val="Heading1"/>
        <w:keepNext/>
        <w:spacing w:before="200" w:after="100"/>
      </w:pPr>
      <w:r>
        <w:t>3. DESIGN FREEDOM</w:t>
      </w:r>
    </w:p>
    <w:p>
      <w:pPr>
        <w:spacing w:after="100"/>
      </w:pPr>
      <w:r>
        <w:t>Claude owns section composition, layout, hierarchy, typography, diagrams, table presentation, product-proof treatment, responsive behavior and visual rhythm inside the approved design system. Existing SEC-* patterns are optional design vocabulary, not a required block sequence.</w:t>
      </w:r>
    </w:p>
    <w:p>
      <w:pPr>
        <w:spacing w:after="100"/>
      </w:pPr>
      <w:r>
        <w:t>You may merge compatible information acts when the final page remains easy to understand and cite. You may create a page-local evidence-backed comparison treatment if the current library does not solve the job well. Do not register that treatment in 33_Component_Library until the implemented page is reviewed and approved.</w:t>
      </w:r>
    </w:p>
    <w:p>
      <w:pPr>
        <w:spacing w:after="100"/>
      </w:pPr>
      <w:r>
        <w:t>Do not copy the PlagiarismCheck.org layout. It is a benchmark for information architecture and market/legal hardening, not a visual template.</w:t>
      </w:r>
    </w:p>
    <w:p>
      <w:pPr>
        <w:pStyle w:val="Heading1"/>
        <w:keepNext/>
        <w:spacing w:before="200" w:after="100"/>
      </w:pPr>
      <w:r>
        <w:t>4. PERFORMANCE / BUSINESS EVIDENCE - WHY THIS PAGE MUST BE PROTECTED</w:t>
      </w:r>
    </w:p>
    <w:tbl>
      <w:tblPr>
        <w:tblStyle w:val="TableGrid"/>
        <w:tblW w:type="auto" w:w="0"/>
        <w:jc w:val="center"/>
        <w:tblLayout w:type="fixed"/>
        <w:tblLook w:firstColumn="1" w:firstRow="1" w:lastColumn="0" w:lastRow="0" w:noHBand="0" w:noVBand="1" w:val="04A0"/>
      </w:tblPr>
      <w:tblGrid>
        <w:gridCol w:w="5083"/>
        <w:gridCol w:w="5083"/>
      </w:tblGrid>
      <w:tr>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Evidence</w:t>
            </w:r>
          </w:p>
        </w:tc>
        <w:tc>
          <w:tcPr>
            <w:tcW w:type="dxa" w:w="63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Meaning for implementation</w:t>
            </w:r>
          </w:p>
        </w:tc>
        <w:trPr>
          <w:tblHeader/>
        </w:trPr>
      </w:tr>
      <w:tr>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Exact EN GSC, 16 months: 669 clicks / 86,765 impressions / 0.77% CTR / avg position 11.34</w:t>
            </w:r>
          </w:p>
        </w:tc>
        <w:tc>
          <w:tcPr>
            <w:tcW w:type="dxa" w:w="63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The URL already owns real Turnitin-alternative demand. Preserve route and competitor-comparison semantics.</w:t>
            </w:r>
          </w:p>
        </w:tc>
      </w:tr>
      <w:tr>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Visible query examples: turnitin alternative, turnitin alternatives for students, turnitin alt, turnitin third party, turnitin checker alternative</w:t>
            </w:r>
          </w:p>
        </w:tc>
        <w:tc>
          <w:tcPr>
            <w:tcW w:type="dxa" w:w="63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The page must answer both alternative and third-party/confusion questions directly and safely.</w:t>
            </w:r>
          </w:p>
        </w:tc>
      </w:tr>
      <w:tr>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Jun-Aug 2026: 71 clicks / 6,480 impressions / weighted avg position ~18.7 vs stronger earlier periods</w:t>
            </w:r>
          </w:p>
        </w:tc>
        <w:tc>
          <w:tcPr>
            <w:tcW w:type="dxa" w:w="63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The page has a real 2026 ranking deterioration; improvement is needed, but not through louder unsupported claims.</w:t>
            </w:r>
          </w:p>
        </w:tc>
      </w:tr>
      <w:tr>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2025-07-31 to 2026-07-31 acquisition export: 2,024 user/registration records; 21 payment records</w:t>
            </w:r>
          </w:p>
        </w:tc>
        <w:tc>
          <w:tcPr>
            <w:tcW w:type="dxa" w:w="63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This is a meaningful commercial asset, not only an SEO page.</w:t>
            </w:r>
          </w:p>
        </w:tc>
      </w:tr>
      <w:tr>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Observed payments: 7 AI-referral, 6 organic search, 5 paid, 2 referral, 1 direct/unknown</w:t>
            </w:r>
          </w:p>
        </w:tc>
        <w:tc>
          <w:tcPr>
            <w:tcW w:type="dxa" w:w="63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The page already contributes to both search and AI-referred revenue; factual answer-engine readiness has direct business relevance.</w:t>
            </w:r>
          </w:p>
        </w:tc>
      </w:tr>
      <w:tr>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8 payment records from the United States</w:t>
            </w:r>
          </w:p>
        </w:tc>
        <w:tc>
          <w:tcPr>
            <w:tcW w:type="dxa" w:w="63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US is a commercially important cohort for this page.</w:t>
            </w:r>
          </w:p>
        </w:tc>
      </w:tr>
      <w:tr>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386 internal inlinks; no meaningful strong backlink explanation in the existing asset matrix</w:t>
            </w:r>
          </w:p>
        </w:tc>
        <w:tc>
          <w:tcPr>
            <w:tcW w:type="dxa" w:w="63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Do not attribute current value mainly to backlinks; preserve topical/internal authority and intent fit.</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F5F8FA"/>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MEASUREMENT CAVEAT</w:t>
            </w:r>
          </w:p>
          <w:p>
            <w:pPr>
              <w:spacing w:after="0"/>
            </w:pPr>
            <w:r>
              <w:rPr>
                <w:rFonts w:ascii="Aptos" w:hAnsi="Aptos"/>
                <w:sz w:val="18"/>
              </w:rPr>
              <w:t>The acquisition workbook does not provide a stable user ID in the relevant export, so 2,024 should be described internally as user/registration records rather than guaranteed unique accounts. Payment counts remain observed records. Do not turn these internal numbers into public marketing claims.</w:t>
            </w:r>
          </w:p>
        </w:tc>
        <w:trPr>
          <w:tblHeader/>
        </w:trPr>
      </w:tr>
    </w:tbl>
    <w:p>
      <w:pPr>
        <w:spacing w:after="20"/>
      </w:pPr>
    </w:p>
    <w:p>
      <w:pPr>
        <w:pStyle w:val="Heading1"/>
        <w:keepNext/>
        <w:spacing w:before="200" w:after="100"/>
      </w:pPr>
      <w:r>
        <w:t>5. COMPETITOR BENCHMARK - PLAGIARISMCHECK.ORG</w:t>
      </w:r>
    </w:p>
    <w:p>
      <w:pPr>
        <w:spacing w:after="100"/>
      </w:pPr>
      <w:r>
        <w:t>PlagiarismCheck.org currently ranks extremely strongly with a hardened comparison page at /plagiarismcheck-vs-turnitin/. It is useful as an information-architecture and deconfusion benchmark, not as a source of facts about Turnitin unless independently verified.</w:t>
      </w:r>
    </w:p>
    <w:tbl>
      <w:tblPr>
        <w:tblStyle w:val="TableGrid"/>
        <w:tblW w:type="auto" w:w="0"/>
        <w:jc w:val="center"/>
        <w:tblLayout w:type="fixed"/>
        <w:tblLook w:firstColumn="1" w:firstRow="1" w:lastColumn="0" w:lastRow="0" w:noHBand="0" w:noVBand="1" w:val="04A0"/>
      </w:tblPr>
      <w:tblGrid>
        <w:gridCol w:w="5083"/>
        <w:gridCol w:w="5083"/>
      </w:tblGrid>
      <w:tr>
        <w:tc>
          <w:tcPr>
            <w:tcW w:type="dxa" w:w="47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Observed benchmark signal</w:t>
            </w:r>
          </w:p>
        </w:tc>
        <w:tc>
          <w:tcPr>
            <w:tcW w:type="dxa" w:w="64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Interpretation</w:t>
            </w:r>
          </w:p>
        </w:tc>
        <w:trPr>
          <w:tblHeader/>
        </w:trPr>
      </w:tr>
      <w:tr>
        <w:tc>
          <w:tcPr>
            <w:tcW w:type="dxa" w:w="47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H1: “Looking for a Turnitin® Alternative? Here Is How PlagiarismCheck.org Compares”</w:t>
            </w:r>
          </w:p>
        </w:tc>
        <w:tc>
          <w:tcPr>
            <w:tcW w:type="dxa" w:w="64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Clear alternative/comparison framing rather than pretending to be a Turnitin service.</w:t>
            </w:r>
          </w:p>
        </w:tc>
      </w:tr>
      <w:tr>
        <w:tc>
          <w:tcPr>
            <w:tcW w:type="dxa" w:w="47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Repeated Turnitin® notation + full non-affiliation disclaimer</w:t>
            </w:r>
          </w:p>
        </w:tc>
        <w:tc>
          <w:tcPr>
            <w:tcW w:type="dxa" w:w="64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Strong deconfusion/trademark-hardening signal. The symbol alone is not legal protection; the comparison framing is more important.</w:t>
            </w:r>
          </w:p>
        </w:tc>
      </w:tr>
      <w:tr>
        <w:tc>
          <w:tcPr>
            <w:tcW w:type="dxa" w:w="47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Comparison matrix high on page; pros/cons for both products; explicit own limitations</w:t>
            </w:r>
          </w:p>
        </w:tc>
        <w:tc>
          <w:tcPr>
            <w:tcW w:type="dxa" w:w="64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Decision-quality structure is likely useful for both users and answer engines.</w:t>
            </w:r>
          </w:p>
        </w:tc>
      </w:tr>
      <w:tr>
        <w:tc>
          <w:tcPr>
            <w:tcW w:type="dxa" w:w="47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They explicitly avoid direct accuracy comparison because Turnitin is a closed service</w:t>
            </w:r>
          </w:p>
        </w:tc>
        <w:tc>
          <w:tcPr>
            <w:tcW w:type="dxa" w:w="64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Supports our rule: no Turnitin-equivalent accuracy or score prediction claims.</w:t>
            </w:r>
          </w:p>
        </w:tc>
      </w:tr>
      <w:tr>
        <w:tc>
          <w:tcPr>
            <w:tcW w:type="dxa" w:w="47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Ahrefs screenshot supplied by user: ~48.9K estimated organic traffic, 415 keywords, 162 Top 3; very weak-looking page-level backlink sample / UR 0</w:t>
            </w:r>
          </w:p>
        </w:tc>
        <w:tc>
          <w:tcPr>
            <w:tcW w:type="dxa" w:w="64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Strong performance appears to be driven mainly by intent/entity fit, domain authority and content architecture rather than obvious page-level backlinks. Treat Ahrefs figures as estimates, not ground truth.</w:t>
            </w:r>
          </w:p>
        </w:tc>
      </w:tr>
      <w:tr>
        <w:tc>
          <w:tcPr>
            <w:tcW w:type="dxa" w:w="47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Ahrefs AI screenshot: 527 reported AI responses, dominated by Google AI Overviews / AI Mode</w:t>
            </w:r>
          </w:p>
        </w:tc>
        <w:tc>
          <w:tcPr>
            <w:tcW w:type="dxa" w:w="64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Comparison pages can be highly retrievable/citable in generative search. Optimize evidence and entity clarity explicitly.</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FFF6DF"/>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DO NOT INFER LEGAL HISTORY</w:t>
            </w:r>
          </w:p>
          <w:p>
            <w:pPr>
              <w:spacing w:after="0"/>
            </w:pPr>
            <w:r>
              <w:rPr>
                <w:rFonts w:ascii="Aptos" w:hAnsi="Aptos"/>
                <w:sz w:val="18"/>
              </w:rPr>
              <w:t>It is plausible that competitor rewrites/hardening followed legal or trademark review, but there is no confirmed public evidence that Turnitin sent PlagiarismCheck.org a claim or cease-and-desist. Do not state this hypothesis publicly or in the page copy.</w:t>
            </w:r>
          </w:p>
        </w:tc>
        <w:trPr>
          <w:tblHeader/>
        </w:trPr>
      </w:tr>
    </w:tbl>
    <w:p>
      <w:pPr>
        <w:spacing w:after="20"/>
      </w:pPr>
    </w:p>
    <w:p>
      <w:pPr>
        <w:pStyle w:val="Heading1"/>
        <w:keepNext/>
        <w:spacing w:before="200" w:after="100"/>
      </w:pPr>
      <w:r>
        <w:t>6. TRADEMARK / COMPARATIVE-ADVERTISING GUARDRAILS</w:t>
      </w:r>
    </w:p>
    <w:p>
      <w:pPr>
        <w:spacing w:after="100"/>
      </w:pPr>
      <w:r>
        <w:t>This is a competitor comparison page. The design must reduce confusion rather than imitate the competitor. Final production wording should receive legal review for the relevant jurisdictions; this brief is a content/SEO risk-control specification, not legal advice.</w:t>
      </w:r>
    </w:p>
    <w:p>
      <w:pPr>
        <w:spacing w:after="60"/>
      </w:pPr>
      <w:r>
        <w:rPr>
          <w:b/>
        </w:rPr>
        <w:t xml:space="preserve">1. </w:t>
      </w:r>
      <w:r>
        <w:t>Use Turnitin® consistently in visible editorial/comparison copy as an extra deconfusion signal. The SEO title may use plain Turnitin for normal title rendering.</w:t>
      </w:r>
    </w:p>
    <w:p>
      <w:pPr>
        <w:spacing w:after="60"/>
      </w:pPr>
      <w:r>
        <w:rPr>
          <w:b/>
        </w:rPr>
        <w:t xml:space="preserve">2. </w:t>
      </w:r>
      <w:r>
        <w:t>Do not use the Turnitin logo, screenshots, UI, proprietary report imagery, colors/trade dress or any design that visually impersonates Turnitin.</w:t>
      </w:r>
    </w:p>
    <w:p>
      <w:pPr>
        <w:spacing w:after="60"/>
      </w:pPr>
      <w:r>
        <w:rPr>
          <w:b/>
        </w:rPr>
        <w:t xml:space="preserve">3. </w:t>
      </w:r>
      <w:r>
        <w:t>Never name PlagiarismSearch a “Turnitin checker,” “third-party Turnitin checker,” “Turnitin-like checker,” or “Turnitin-level” service.</w:t>
      </w:r>
    </w:p>
    <w:p>
      <w:pPr>
        <w:spacing w:after="60"/>
      </w:pPr>
      <w:r>
        <w:rPr>
          <w:b/>
        </w:rPr>
        <w:t xml:space="preserve">4. </w:t>
      </w:r>
      <w:r>
        <w:t>Keep a short, visible independence disclosure near the hero/comparison and a full trademark notice near the end of the page.</w:t>
      </w:r>
    </w:p>
    <w:p>
      <w:pPr>
        <w:spacing w:after="60"/>
      </w:pPr>
      <w:r>
        <w:rPr>
          <w:b/>
        </w:rPr>
        <w:t xml:space="preserve">5. </w:t>
      </w:r>
      <w:r>
        <w:t>Frame claims as scoped comparison facts, not superiority. Avoid “better,” “same,” “equivalent,” “on par,” “Turnitin-level,” or “works just like.”</w:t>
      </w:r>
    </w:p>
    <w:p>
      <w:pPr>
        <w:spacing w:after="60"/>
      </w:pPr>
      <w:r>
        <w:rPr>
          <w:b/>
        </w:rPr>
        <w:t xml:space="preserve">6. </w:t>
      </w:r>
      <w:r>
        <w:t>Every factual claim about Turnitin must either be supported by a current official Turnitin source listed in this brief or be removed.</w:t>
      </w:r>
    </w:p>
    <w:p>
      <w:pPr>
        <w:spacing w:after="60"/>
      </w:pPr>
      <w:r>
        <w:rPr>
          <w:b/>
        </w:rPr>
        <w:t xml:space="preserve">7. </w:t>
      </w:r>
      <w:r>
        <w:t>Do not compare accuracy numerically. PlagiarismSearch has no approved benchmark demonstrating equivalence to Turnitin.</w:t>
      </w:r>
    </w:p>
    <w:p>
      <w:pPr>
        <w:spacing w:after="60"/>
      </w:pPr>
      <w:r>
        <w:rPr>
          <w:b/>
        </w:rPr>
        <w:t xml:space="preserve">8. </w:t>
      </w:r>
      <w:r>
        <w:t>Do not imply access to Turnitin software, databases, submitted-paper repository or official Similarity Reports.</w:t>
      </w:r>
    </w:p>
    <w:p>
      <w:pPr>
        <w:spacing w:after="60"/>
      </w:pPr>
      <w:r>
        <w:rPr>
          <w:b/>
        </w:rPr>
        <w:t xml:space="preserve">9. </w:t>
      </w:r>
      <w:r>
        <w:t>Do not attack Turnitin privacy/storage. Turnitin repository/indexing behavior varies by product/license/settings; explain only PlagiarismSearch data handling.</w:t>
      </w:r>
    </w:p>
    <w:p>
      <w:pPr>
        <w:spacing w:after="60"/>
      </w:pPr>
      <w:r>
        <w:rPr>
          <w:b/>
        </w:rPr>
        <w:t xml:space="preserve">10. </w:t>
      </w:r>
      <w:r>
        <w:t>Do not imply that a disclaimer cures a misleading claim. The main copy itself must be accurate and non-confusing.</w:t>
      </w:r>
    </w:p>
    <w:tbl>
      <w:tblPr>
        <w:tblW w:type="auto" w:w="0"/>
        <w:jc w:val="center"/>
        <w:tblLayout w:type="fixed"/>
        <w:tblLook w:firstColumn="1" w:firstRow="1" w:lastColumn="0" w:lastRow="0" w:noHBand="0" w:noVBand="1" w:val="04A0"/>
      </w:tblPr>
      <w:tblGrid>
        <w:gridCol w:w="10166"/>
      </w:tblGrid>
      <w:tr>
        <w:tc>
          <w:tcPr>
            <w:tcW w:type="dxa" w:w="10166"/>
            <w:shd w:fill="EAF3F8"/>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VISIBLE HERO DISCLOSURE</w:t>
            </w:r>
          </w:p>
          <w:p>
            <w:pPr>
              <w:spacing w:after="0"/>
            </w:pPr>
            <w:r>
              <w:rPr>
                <w:rFonts w:ascii="Aptos" w:hAnsi="Aptos"/>
                <w:sz w:val="18"/>
              </w:rPr>
              <w:t>Independent service - not affiliated with Turnitin, LLC.</w:t>
            </w:r>
          </w:p>
        </w:tc>
        <w:trPr>
          <w:tblHeader/>
        </w:trPr>
      </w:tr>
    </w:tbl>
    <w:p>
      <w:pPr>
        <w:spacing w:after="20"/>
      </w:pPr>
    </w:p>
    <w:p>
      <w:pPr>
        <w:pStyle w:val="Heading1"/>
        <w:keepNext/>
        <w:spacing w:before="200" w:after="100"/>
      </w:pPr>
      <w:r>
        <w:t>7. GENERATIVE AI / ANSWER-ENGINE REQUIREMENTS - RD-013</w:t>
      </w:r>
    </w:p>
    <w:p>
      <w:pPr>
        <w:spacing w:after="100"/>
      </w:pPr>
      <w:r>
        <w:t>This is the first remaining master authored under explicit RD-013. Do not create “AI SEO” tricks. The same page must serve users, conventional search and generative retrieval through clear, source-backed, non-commodity information.</w:t>
      </w:r>
    </w:p>
    <w:p>
      <w:pPr>
        <w:pStyle w:val="ListBullet"/>
        <w:spacing w:after="60"/>
        <w:ind w:left="0"/>
      </w:pPr>
      <w:r>
        <w:t>Keep core comparison facts, limitations and FAQ answers in rendered HTML. Do not hide essential facts inside images, canvas drawings or client-only data that is absent from HTML.</w:t>
      </w:r>
    </w:p>
    <w:p>
      <w:pPr>
        <w:pStyle w:val="ListBullet"/>
        <w:spacing w:after="60"/>
        <w:ind w:left="0"/>
      </w:pPr>
      <w:r>
        <w:t>Use clear entity relationships in the first visible screen: PlagiarismSearch = independent service; Turnitin® = separate third-party trademark/product family; no affiliation.</w:t>
      </w:r>
    </w:p>
    <w:p>
      <w:pPr>
        <w:pStyle w:val="ListBullet"/>
        <w:spacing w:after="60"/>
        <w:ind w:left="0"/>
      </w:pPr>
      <w:r>
        <w:t>Put short direct answers before explanatory detail for high-value questions, especially “same score?”, “third-party Turnitin service?”, “can individuals buy Turnitin?”, and “is similarity plagiarism?”.</w:t>
      </w:r>
    </w:p>
    <w:p>
      <w:pPr>
        <w:pStyle w:val="ListBullet"/>
        <w:spacing w:after="60"/>
        <w:ind w:left="0"/>
      </w:pPr>
      <w:r>
        <w:t>Use a semantic comparison table when possible. It must have real text cells, not a screenshot of a table.</w:t>
      </w:r>
    </w:p>
    <w:p>
      <w:pPr>
        <w:pStyle w:val="ListBullet"/>
        <w:spacing w:after="60"/>
        <w:ind w:left="0"/>
      </w:pPr>
      <w:r>
        <w:t>Source time-sensitive third-party facts to official Turnitin documentation and show a visible “Last verified: September 15, 2026” note near the comparison/source area.</w:t>
      </w:r>
    </w:p>
    <w:p>
      <w:pPr>
        <w:pStyle w:val="ListBullet"/>
        <w:spacing w:after="60"/>
        <w:ind w:left="0"/>
      </w:pPr>
      <w:r>
        <w:t>Use normal useful structured data only. Do not add invented AI/GEO schema, artificial chunk markup, or llms.txt as a Google ranking tactic.</w:t>
      </w:r>
    </w:p>
    <w:p>
      <w:pPr>
        <w:pStyle w:val="ListBullet"/>
        <w:spacing w:after="60"/>
        <w:ind w:left="0"/>
      </w:pPr>
      <w:r>
        <w:t>FAQ content is for user/query coverage and retrieval clarity; do not design the FAQ mainly to chase rich results.</w:t>
      </w:r>
    </w:p>
    <w:p>
      <w:pPr>
        <w:pStyle w:val="ListBullet"/>
        <w:spacing w:after="60"/>
        <w:ind w:left="0"/>
      </w:pPr>
      <w:r>
        <w:t>During staging QA verify normal Google crawl/snippet eligibility and that the production environment does not accidentally block OAI-SearchBot if ChatGPT Search discoverability is desired.</w:t>
      </w:r>
    </w:p>
    <w:p>
      <w:pPr>
        <w:pStyle w:val="ListBullet"/>
        <w:spacing w:after="60"/>
        <w:ind w:left="0"/>
      </w:pPr>
      <w:r>
        <w:t>Post-launch measurement: classic GSC cohorts + Google Generative AI performance report + answer-engine referral/citation checks. Do not rely only on Ahrefs AI estimates.</w:t>
      </w:r>
    </w:p>
    <w:p>
      <w:pPr>
        <w:pStyle w:val="Heading1"/>
        <w:keepNext/>
        <w:spacing w:before="200" w:after="100"/>
      </w:pPr>
      <w:r>
        <w:t>8. ARCHITECTURE / CANNIBALIZATION BOUNDARIES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URL</w:t>
            </w:r>
          </w:p>
        </w:tc>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Owns</w:t>
            </w:r>
          </w:p>
        </w:tc>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Turnitin page rule</w:t>
            </w:r>
          </w:p>
        </w:tc>
        <w:trPr>
          <w:tblHeader/>
        </w:trPr>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w:t>
            </w:r>
          </w:p>
        </w:tc>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Generic English Plagiarism Checker</w:t>
            </w:r>
          </w:p>
        </w:tc>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Do not turn Turnitin page into another generic checker owner.</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/plagiarism-checker-for-students</w:t>
            </w:r>
          </w:p>
        </w:tc>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Student pre-submission workflow</w:t>
            </w:r>
          </w:p>
        </w:tc>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Turnitin page may serve student demand but must stay comparison/evaluation-led, not become a Students clone.</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/turnitin-checker-alternative</w:t>
            </w:r>
          </w:p>
        </w:tc>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Turnitin alternative / competitor comparison</w:t>
            </w:r>
          </w:p>
        </w:tc>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Own this query family and factual comparison role.</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/university-plagiarism-checker</w:t>
            </w:r>
          </w:p>
        </w:tc>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Institutional education solution</w:t>
            </w:r>
          </w:p>
        </w:tc>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Turnitin page may mention institution-managed workflows but must not duplicate procurement/organization architecture.</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/ai-content-detector</w:t>
            </w:r>
          </w:p>
        </w:tc>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AI detection owner</w:t>
            </w:r>
          </w:p>
        </w:tc>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AI is a compact clarification/secondary path only.</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/prices</w:t>
            </w:r>
          </w:p>
        </w:tc>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Full pricing decision</w:t>
            </w:r>
          </w:p>
        </w:tc>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Turnitin page may use a meaningful self-service pricing preview/path, but full pricing truth remains /prices.</w:t>
            </w:r>
          </w:p>
        </w:tc>
      </w:tr>
    </w:tbl>
    <w:p>
      <w:pPr>
        <w:spacing w:after="20"/>
      </w:pPr>
    </w:p>
    <w:p>
      <w:pPr>
        <w:pStyle w:val="Heading1"/>
        <w:keepNext/>
        <w:spacing w:before="200" w:after="100"/>
      </w:pPr>
      <w:r>
        <w:t>9. PAGE-LEVEL SEO / HTML REQUIREMENTS</w:t>
      </w:r>
    </w:p>
    <w:p>
      <w:pPr>
        <w:spacing w:after="80"/>
      </w:pPr>
      <w:r>
        <w:rPr>
          <w:b/>
          <w:color w:val="2F5F86"/>
        </w:rPr>
        <w:t>SEO title</w:t>
        <w:br/>
      </w:r>
      <w:r>
        <w:t>Turnitin Checker Alternative | PlagiarismSearch</w:t>
      </w:r>
    </w:p>
    <w:p>
      <w:pPr>
        <w:spacing w:after="80"/>
      </w:pPr>
      <w:r>
        <w:rPr>
          <w:b/>
          <w:color w:val="2F5F86"/>
        </w:rPr>
        <w:t>Meta description</w:t>
        <w:br/>
      </w:r>
      <w:r>
        <w:t>Compare PlagiarismSearch with Turnitin® using verified facts about access, reports, sources and pricing. Run an independent self-service plagiarism check.</w:t>
      </w:r>
    </w:p>
    <w:p>
      <w:pPr>
        <w:spacing w:after="80"/>
      </w:pPr>
      <w:r>
        <w:rPr>
          <w:b/>
          <w:color w:val="2F5F86"/>
        </w:rPr>
        <w:t>Visible H1</w:t>
        <w:br/>
      </w:r>
      <w:r>
        <w:t>An Independent Alternative to Turnitin® for Plagiarism Checking</w:t>
      </w:r>
    </w:p>
    <w:p>
      <w:pPr>
        <w:pStyle w:val="ListBullet"/>
        <w:spacing w:after="60"/>
        <w:ind w:left="0"/>
      </w:pPr>
      <w:r>
        <w:t>Keep the existing /turnitin-checker-alternative route. No new comparison slug, redirect or canonical change.</w:t>
      </w:r>
    </w:p>
    <w:p>
      <w:pPr>
        <w:pStyle w:val="ListBullet"/>
        <w:spacing w:after="60"/>
        <w:ind w:left="0"/>
      </w:pPr>
      <w:r>
        <w:t>Exactly one H1.</w:t>
      </w:r>
    </w:p>
    <w:p>
      <w:pPr>
        <w:pStyle w:val="ListBullet"/>
        <w:spacing w:after="60"/>
        <w:ind w:left="0"/>
      </w:pPr>
      <w:r>
        <w:t>Do not use “No .edu Account Needed” in title, hero or FAQ. Turnitin does not define access by requiring a .edu email.</w:t>
      </w:r>
    </w:p>
    <w:p>
      <w:pPr>
        <w:pStyle w:val="ListBullet"/>
        <w:spacing w:after="60"/>
        <w:ind w:left="0"/>
      </w:pPr>
      <w:r>
        <w:t>Use Turnitin alternative / comparison vocabulary naturally; do not repeat the trademark in every heading solely for keyword density.</w:t>
      </w:r>
    </w:p>
    <w:p>
      <w:pPr>
        <w:pStyle w:val="ListBullet"/>
        <w:spacing w:after="60"/>
        <w:ind w:left="0"/>
      </w:pPr>
      <w:r>
        <w:t>All critical comparison text and source notes must be server-readable / reliably rendered.</w:t>
      </w:r>
    </w:p>
    <w:p>
      <w:pPr>
        <w:pStyle w:val="ListBullet"/>
        <w:spacing w:after="60"/>
        <w:ind w:left="0"/>
      </w:pPr>
      <w:r>
        <w:t>Preserve self-canonical/indexability and existing hreflang relationships for the Turnitin alternative locale family.</w:t>
      </w:r>
    </w:p>
    <w:p>
      <w:pPr>
        <w:pStyle w:val="ListBullet"/>
        <w:spacing w:after="60"/>
        <w:ind w:left="0"/>
      </w:pPr>
      <w:r>
        <w:t>Do not create a new URL for “third party Turnitin checker.” Answer that intent safely inside this page.</w:t>
      </w:r>
    </w:p>
    <w:p>
      <w:pPr>
        <w:pStyle w:val="Heading1"/>
        <w:keepNext/>
        <w:spacing w:before="200" w:after="100"/>
      </w:pPr>
      <w:r>
        <w:t>10. APPROVED SECTION LIBRARY - REFERENCE, NOT FIXED SEQUENCE</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5"/>
              </w:rPr>
              <w:t>Information job</w:t>
            </w:r>
          </w:p>
        </w:tc>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5"/>
              </w:rPr>
              <w:t>Approved pattern / module</w:t>
            </w:r>
          </w:p>
        </w:tc>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5"/>
              </w:rPr>
              <w:t>Instruction</w:t>
            </w:r>
          </w:p>
        </w:tc>
        <w:trPr>
          <w:tblHeader/>
        </w:trPr>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Checker hero</w:t>
            </w:r>
          </w:p>
        </w:tc>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SEC-HERO-01</w:t>
            </w:r>
          </w:p>
        </w:tc>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Strong reuse with comparison-intent copy and visible non-affiliation.</w:t>
            </w:r>
          </w:p>
        </w:tc>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Compact proof</w:t>
            </w:r>
          </w:p>
        </w:tc>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SEC-PROOF-01</w:t>
            </w:r>
          </w:p>
        </w:tc>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Optional. Use only verified current proof; not a substitute for comparison evidence.</w:t>
            </w:r>
          </w:p>
        </w:tc>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Evidence-backed comparison</w:t>
            </w:r>
          </w:p>
        </w:tc>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CMP-T01 + page-local composition</w:t>
            </w:r>
          </w:p>
        </w:tc>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Use/test a semantic table. SEC-COMPARE-01 alone is too concept-oriented for this job.</w:t>
            </w:r>
          </w:p>
        </w:tc>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Real report</w:t>
            </w:r>
          </w:p>
        </w:tc>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SEC-REPORT-01</w:t>
            </w:r>
          </w:p>
        </w:tc>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Strong reuse. Show what PlagiarismSearch actually returns.</w:t>
            </w:r>
          </w:p>
        </w:tc>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Sources/settings</w:t>
            </w:r>
          </w:p>
        </w:tc>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SEC-CONTROL-01</w:t>
            </w:r>
          </w:p>
        </w:tc>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Strong reuse; clarify PS source model rather than mimic Turnitin.</w:t>
            </w:r>
          </w:p>
        </w:tc>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Data handling</w:t>
            </w:r>
          </w:p>
        </w:tc>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SEC-TRUST-01</w:t>
            </w:r>
          </w:p>
        </w:tc>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Strong reuse. Compare only PlagiarismSearch lifecycle, not speculative Turnitin privacy.</w:t>
            </w:r>
          </w:p>
        </w:tc>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Pricing</w:t>
            </w:r>
          </w:p>
        </w:tc>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SEC-PRICING-01</w:t>
            </w:r>
          </w:p>
        </w:tc>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Meaningful reuse here; self-service purchase is part of the comparison job. Production values backend-driven.</w:t>
            </w:r>
          </w:p>
        </w:tc>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FAQ</w:t>
            </w:r>
          </w:p>
        </w:tc>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SEC-FAQ-01</w:t>
            </w:r>
          </w:p>
        </w:tc>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Strong reuse with competitor/confusion/fan-out questions.</w:t>
            </w:r>
          </w:p>
        </w:tc>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Final CTA</w:t>
            </w:r>
          </w:p>
        </w:tc>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SEC-CTA-01</w:t>
            </w:r>
          </w:p>
        </w:tc>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Reuse; return to real checker.</w:t>
            </w:r>
          </w:p>
        </w:tc>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Workflow 3-step</w:t>
            </w:r>
          </w:p>
        </w:tc>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SEC-WORKFLOW-01</w:t>
            </w:r>
          </w:p>
        </w:tc>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Not required by default. Current “check like Turnitin” workflow should be removed.</w:t>
            </w:r>
          </w:p>
        </w:tc>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Reviews</w:t>
            </w:r>
          </w:p>
        </w:tc>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SEC-REVIEWS-01</w:t>
            </w:r>
          </w:p>
        </w:tc>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Optional and secondary; generic reviews are weaker evidence than sourced comparison + real report.</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EAF3F8"/>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LIBRARY GOVERNANCE</w:t>
            </w:r>
          </w:p>
          <w:p>
            <w:pPr>
              <w:spacing w:after="0"/>
            </w:pPr>
            <w:r>
              <w:rPr>
                <w:rFonts w:ascii="Aptos" w:hAnsi="Aptos"/>
                <w:sz w:val="18"/>
              </w:rPr>
              <w:t>Do not add an evidence-backed competitor comparison SEC-* during implementation. If the finished page validates a reusable competitor-comparison pattern, add it only after final user approval. 33_Component_Library remains unchanged for this stage.</w:t>
            </w:r>
          </w:p>
        </w:tc>
        <w:trPr>
          <w:tblHeader/>
        </w:trPr>
      </w:tr>
    </w:tbl>
    <w:p>
      <w:pPr>
        <w:spacing w:after="20"/>
      </w:pPr>
    </w:p>
    <w:p>
      <w:pPr>
        <w:pStyle w:val="Heading1"/>
        <w:keepNext/>
        <w:spacing w:before="200" w:after="100"/>
      </w:pPr>
      <w:r>
        <w:t>11. REQUIRED INFORMATION JOBS</w:t>
      </w:r>
    </w:p>
    <w:p>
      <w:pPr>
        <w:spacing w:after="100"/>
      </w:pPr>
      <w:r>
        <w:t>These are mandatory information jobs, not a mandatory section count or literal wireframe. Claude may merge compatible acts while preserving answerability and evidence.</w:t>
      </w:r>
    </w:p>
    <w:p>
      <w:pPr>
        <w:spacing w:after="60"/>
      </w:pPr>
      <w:r>
        <w:rPr>
          <w:b/>
        </w:rPr>
        <w:t xml:space="preserve">1. </w:t>
      </w:r>
      <w:r>
        <w:t>Identify PlagiarismSearch as an independent alternative and make a real self-service checker immediately usable.</w:t>
      </w:r>
    </w:p>
    <w:p>
      <w:pPr>
        <w:spacing w:after="60"/>
      </w:pPr>
      <w:r>
        <w:rPr>
          <w:b/>
        </w:rPr>
        <w:t xml:space="preserve">2. </w:t>
      </w:r>
      <w:r>
        <w:t>Eliminate affiliation/source confusion near the top of the page.</w:t>
      </w:r>
    </w:p>
    <w:p>
      <w:pPr>
        <w:spacing w:after="60"/>
      </w:pPr>
      <w:r>
        <w:rPr>
          <w:b/>
        </w:rPr>
        <w:t xml:space="preserve">3. </w:t>
      </w:r>
      <w:r>
        <w:t>Compare only verifiable access/report/source/pricing facts, with explicit scope and official Turnitin sources.</w:t>
      </w:r>
    </w:p>
    <w:p>
      <w:pPr>
        <w:spacing w:after="60"/>
      </w:pPr>
      <w:r>
        <w:rPr>
          <w:b/>
        </w:rPr>
        <w:t xml:space="preserve">4. </w:t>
      </w:r>
      <w:r>
        <w:t>Explain that PlagiarismSearch results and Turnitin scores are not interchangeable or directly predictable.</w:t>
      </w:r>
    </w:p>
    <w:p>
      <w:pPr>
        <w:spacing w:after="60"/>
      </w:pPr>
      <w:r>
        <w:rPr>
          <w:b/>
        </w:rPr>
        <w:t xml:space="preserve">5. </w:t>
      </w:r>
      <w:r>
        <w:t>Help users decide which workflow fits: self-service independent pre-check vs institution-managed official Turnitin workflow.</w:t>
      </w:r>
    </w:p>
    <w:p>
      <w:pPr>
        <w:spacing w:after="60"/>
      </w:pPr>
      <w:r>
        <w:rPr>
          <w:b/>
        </w:rPr>
        <w:t xml:space="preserve">6. </w:t>
      </w:r>
      <w:r>
        <w:t>Show the real PlagiarismSearch report and what a match/similarity percentage means.</w:t>
      </w:r>
    </w:p>
    <w:p>
      <w:pPr>
        <w:spacing w:after="60"/>
      </w:pPr>
      <w:r>
        <w:rPr>
          <w:b/>
        </w:rPr>
        <w:t xml:space="preserve">7. </w:t>
      </w:r>
      <w:r>
        <w:t>Explain PlagiarismSearch scan sources/settings without implying access to Turnitin databases.</w:t>
      </w:r>
    </w:p>
    <w:p>
      <w:pPr>
        <w:spacing w:after="60"/>
      </w:pPr>
      <w:r>
        <w:rPr>
          <w:b/>
        </w:rPr>
        <w:t xml:space="preserve">8. </w:t>
      </w:r>
      <w:r>
        <w:t>Clarify AI writing analysis as separate from plagiarism in both systems.</w:t>
      </w:r>
    </w:p>
    <w:p>
      <w:pPr>
        <w:spacing w:after="60"/>
      </w:pPr>
      <w:r>
        <w:rPr>
          <w:b/>
        </w:rPr>
        <w:t xml:space="preserve">9. </w:t>
      </w:r>
      <w:r>
        <w:t>Explain PlagiarismSearch document/report/Storage handling accurately.</w:t>
      </w:r>
    </w:p>
    <w:p>
      <w:pPr>
        <w:spacing w:after="60"/>
      </w:pPr>
      <w:r>
        <w:rPr>
          <w:b/>
        </w:rPr>
        <w:t xml:space="preserve">10. </w:t>
      </w:r>
      <w:r>
        <w:t>Preserve the self-service purchase path because the page is a proven payment-entry asset.</w:t>
      </w:r>
    </w:p>
    <w:p>
      <w:pPr>
        <w:spacing w:after="60"/>
      </w:pPr>
      <w:r>
        <w:rPr>
          <w:b/>
        </w:rPr>
        <w:t xml:space="preserve">11. </w:t>
      </w:r>
      <w:r>
        <w:t>Answer long-tail/fan-out questions directly and safely in the FAQ.</w:t>
      </w:r>
    </w:p>
    <w:p>
      <w:pPr>
        <w:spacing w:after="60"/>
      </w:pPr>
      <w:r>
        <w:rPr>
          <w:b/>
        </w:rPr>
        <w:t xml:space="preserve">12. </w:t>
      </w:r>
      <w:r>
        <w:t>End with an independent-check CTA that does not promise an official Turnitin result.</w:t>
      </w:r>
    </w:p>
    <w:p>
      <w:pPr>
        <w:pStyle w:val="Heading1"/>
        <w:keepNext/>
        <w:spacing w:before="200" w:after="100"/>
      </w:pPr>
      <w:r>
        <w:t>12. EXACT CONTENT BASELINE</w:t>
      </w:r>
    </w:p>
    <w:p>
      <w:pPr>
        <w:spacing w:after="100"/>
      </w:pPr>
      <w:r>
        <w:t>The following copy is approved. Keep its meaning and claim strength. Text may be distributed across compatible visual acts, but do not rewrite it into stronger comparative language.</w:t>
      </w:r>
    </w:p>
    <w:p>
      <w:pPr>
        <w:pStyle w:val="Heading2"/>
        <w:keepNext/>
        <w:spacing w:before="120" w:after="100"/>
      </w:pPr>
      <w:r>
        <w:t>A. HERO - INDEPENDENT ALTERNATIVE + REAL CHECKER</w:t>
      </w:r>
    </w:p>
    <w:p>
      <w:pPr>
        <w:spacing w:after="80"/>
      </w:pPr>
      <w:r>
        <w:rPr>
          <w:b/>
          <w:color w:val="2F5F86"/>
        </w:rPr>
        <w:t>Eyebrow</w:t>
        <w:br/>
      </w:r>
      <w:r>
        <w:t>Independent plagiarism checking</w:t>
      </w:r>
    </w:p>
    <w:p>
      <w:pPr>
        <w:spacing w:after="80"/>
      </w:pPr>
      <w:r>
        <w:rPr>
          <w:b/>
          <w:color w:val="2F5F86"/>
        </w:rPr>
        <w:t>H1</w:t>
        <w:br/>
      </w:r>
      <w:r>
        <w:t>An Independent Alternative to Turnitin® for Plagiarism Checking</w:t>
      </w:r>
    </w:p>
    <w:p>
      <w:pPr>
        <w:spacing w:after="80"/>
      </w:pPr>
      <w:r>
        <w:rPr>
          <w:b/>
          <w:color w:val="2F5F86"/>
        </w:rPr>
        <w:t>Supporting copy</w:t>
        <w:br/>
      </w:r>
      <w:r>
        <w:t>Looking for a plagiarism check you can run directly? PlagiarismSearch lets individuals upload or paste their own content, review matching passages and sources, and use self-service plagiarism checking without an institutional PlagiarismSearch setup.</w:t>
        <w:br/>
        <w:br/>
        <w:t>PlagiarismSearch is an independent service. It is not affiliated with or endorsed by Turnitin, LLC and does not generate Turnitin Similarity Reports.</w:t>
      </w:r>
    </w:p>
    <w:p>
      <w:pPr>
        <w:spacing w:after="80"/>
      </w:pPr>
      <w:r>
        <w:rPr>
          <w:b/>
          <w:color w:val="2F5F86"/>
        </w:rPr>
        <w:t>Primary checker CTA</w:t>
        <w:br/>
      </w:r>
      <w:r>
        <w:t>Check for plagiarism</w:t>
      </w:r>
    </w:p>
    <w:p>
      <w:pPr>
        <w:spacing w:after="80"/>
      </w:pPr>
      <w:r>
        <w:rPr>
          <w:b/>
          <w:color w:val="2F5F86"/>
        </w:rPr>
        <w:t>Free microcopy</w:t>
        <w:br/>
      </w:r>
      <w:r>
        <w:t>150 words free - no registration required.</w:t>
      </w:r>
    </w:p>
    <w:p>
      <w:pPr>
        <w:spacing w:after="80"/>
      </w:pPr>
      <w:r>
        <w:rPr>
          <w:b/>
          <w:color w:val="2F5F86"/>
        </w:rPr>
        <w:t>Short disclosure near checker</w:t>
        <w:br/>
      </w:r>
      <w:r>
        <w:t>Independent service - not affiliated with Turnitin, LLC.</w:t>
      </w:r>
    </w:p>
    <w:tbl>
      <w:tblPr>
        <w:tblW w:type="auto" w:w="0"/>
        <w:jc w:val="center"/>
        <w:tblLayout w:type="fixed"/>
        <w:tblLook w:firstColumn="1" w:firstRow="1" w:lastColumn="0" w:lastRow="0" w:noHBand="0" w:noVBand="1" w:val="04A0"/>
      </w:tblPr>
      <w:tblGrid>
        <w:gridCol w:w="10166"/>
      </w:tblGrid>
      <w:tr>
        <w:tc>
          <w:tcPr>
            <w:tcW w:type="dxa" w:w="10166"/>
            <w:shd w:fill="FCECEC"/>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Hero implementation rule</w:t>
            </w:r>
          </w:p>
          <w:p>
            <w:pPr>
              <w:spacing w:after="0"/>
            </w:pPr>
            <w:r>
              <w:rPr>
                <w:rFonts w:ascii="Aptos" w:hAnsi="Aptos"/>
                <w:sz w:val="18"/>
              </w:rPr>
              <w:t>Use the real production checker. Plagiarism remains the primary action. Do not show a Turnitin logo, Turnitin UI, fake Turnitin report, “same as Turnitin,” “Turnitin-level,” or institutional-access claims that are not in the approved copy.</w:t>
            </w:r>
          </w:p>
        </w:tc>
        <w:trPr>
          <w:tblHeader/>
        </w:trPr>
      </w:tr>
    </w:tbl>
    <w:p>
      <w:pPr>
        <w:spacing w:after="20"/>
      </w:pPr>
    </w:p>
    <w:p>
      <w:pPr>
        <w:pStyle w:val="Heading2"/>
        <w:keepNext/>
        <w:spacing w:before="120" w:after="100"/>
      </w:pPr>
      <w:r>
        <w:t>B. COMPARISON SCOPE</w:t>
      </w:r>
    </w:p>
    <w:p>
      <w:pPr>
        <w:spacing w:after="80"/>
      </w:pPr>
      <w:r>
        <w:rPr>
          <w:b/>
          <w:color w:val="2F5F86"/>
        </w:rPr>
        <w:t>H2</w:t>
        <w:br/>
      </w:r>
      <w:r>
        <w:t>PlagiarismSearch vs Turnitin®: what is actually different?</w:t>
      </w:r>
    </w:p>
    <w:p>
      <w:pPr>
        <w:spacing w:after="80"/>
      </w:pPr>
      <w:r>
        <w:rPr>
          <w:b/>
          <w:color w:val="2F5F86"/>
        </w:rPr>
        <w:t>Intro</w:t>
        <w:br/>
      </w:r>
      <w:r>
        <w:t>Turnitin offers several products and institution-specific configurations. This comparison focuses on PlagiarismSearch self-service plagiarism checking and documented aspects of Turnitin Similarity / Feedback Studio that can be compared using current official information.</w:t>
      </w:r>
    </w:p>
    <w:p>
      <w:pPr>
        <w:spacing w:after="80"/>
      </w:pPr>
      <w:r>
        <w:rPr>
          <w:b/>
          <w:color w:val="2F5F86"/>
        </w:rPr>
        <w:t>Verification note</w:t>
        <w:br/>
      </w:r>
      <w:r>
        <w:t>Turnitin information on this page was last reviewed on September 15, 2026 against current official Turnitin documentation covering subscription access, Similarity Reports, source repositories and AI Writing Reports. Turnitin product availability and settings can vary by license, institution and configuration.</w:t>
      </w:r>
    </w:p>
    <w:p>
      <w:pPr>
        <w:pStyle w:val="Heading2"/>
        <w:keepNext/>
        <w:spacing w:before="120" w:after="100"/>
      </w:pPr>
      <w:r>
        <w:t>C. OBJECTIVE COMPARISON TABLE</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0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4"/>
              </w:rPr>
              <w:t>Topic</w:t>
            </w:r>
          </w:p>
        </w:tc>
        <w:tc>
          <w:tcPr>
            <w:tcW w:type="dxa" w:w="45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4"/>
              </w:rPr>
              <w:t>Turnitin® Similarity / Feedback Studio</w:t>
            </w:r>
          </w:p>
        </w:tc>
        <w:tc>
          <w:tcPr>
            <w:tcW w:type="dxa" w:w="45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4"/>
              </w:rPr>
              <w:t>PlagiarismSearch</w:t>
            </w:r>
          </w:p>
        </w:tc>
        <w:trPr>
          <w:tblHeader/>
        </w:trPr>
      </w:tr>
      <w:tr>
        <w:tc>
          <w:tcPr>
            <w:tcW w:type="dxa" w:w="20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4"/>
              </w:rPr>
              <w:t>Direct individual purchase</w:t>
            </w:r>
          </w:p>
        </w:tc>
        <w:tc>
          <w:tcPr>
            <w:tcW w:type="dxa" w:w="45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4"/>
              </w:rPr>
              <w:t>Turnitin states that subscriptions to these products are designed for educational institutions and are not sold directly to individuals.</w:t>
            </w:r>
          </w:p>
        </w:tc>
        <w:tc>
          <w:tcPr>
            <w:tcW w:type="dxa" w:w="45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4"/>
              </w:rPr>
              <w:t>Individuals can use PlagiarismSearch directly through its self-service checker and public plan options.</w:t>
            </w:r>
          </w:p>
        </w:tc>
      </w:tr>
      <w:tr>
        <w:tc>
          <w:tcPr>
            <w:tcW w:type="dxa" w:w="20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4"/>
              </w:rPr>
              <w:t>How access works</w:t>
            </w:r>
          </w:p>
        </w:tc>
        <w:tc>
          <w:tcPr>
            <w:tcW w:type="dxa" w:w="45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4"/>
              </w:rPr>
              <w:t>Access commonly depends on an institution's Turnitin product, license and workflow. Student access to a Similarity Report can also depend on instructor or institutional settings.</w:t>
            </w:r>
          </w:p>
        </w:tc>
        <w:tc>
          <w:tcPr>
            <w:tcW w:type="dxa" w:w="45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4"/>
              </w:rPr>
              <w:t>A user can start their own check directly in PlagiarismSearch and review the generated report through their account workflow.</w:t>
            </w:r>
          </w:p>
        </w:tc>
      </w:tr>
      <w:tr>
        <w:tc>
          <w:tcPr>
            <w:tcW w:type="dxa" w:w="20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4"/>
              </w:rPr>
              <w:t>What the report means</w:t>
            </w:r>
          </w:p>
        </w:tc>
        <w:tc>
          <w:tcPr>
            <w:tcW w:type="dxa" w:w="45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4"/>
              </w:rPr>
              <w:t>Turnitin's Similarity Report highlights text that matches selected search sources. Turnitin states that a similarity score is not itself a determination of plagiarism.</w:t>
            </w:r>
          </w:p>
        </w:tc>
        <w:tc>
          <w:tcPr>
            <w:tcW w:type="dxa" w:w="45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4"/>
              </w:rPr>
              <w:t>PlagiarismSearch highlights matching or similar passages and their sources. The result is evidence for the user to review, not an automatic plagiarism determination.</w:t>
            </w:r>
          </w:p>
        </w:tc>
      </w:tr>
      <w:tr>
        <w:tc>
          <w:tcPr>
            <w:tcW w:type="dxa" w:w="20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4"/>
              </w:rPr>
              <w:t>Source collections</w:t>
            </w:r>
          </w:p>
        </w:tc>
        <w:tc>
          <w:tcPr>
            <w:tcW w:type="dxa" w:w="45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4"/>
              </w:rPr>
              <w:t>Depending on the product and settings, Turnitin documents source collections including internet content, publications and repositories of submitted works.</w:t>
            </w:r>
          </w:p>
        </w:tc>
        <w:tc>
          <w:tcPr>
            <w:tcW w:type="dxa" w:w="45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4"/>
              </w:rPr>
              <w:t>PlagiarismSearch can search web sources, an academic database with 500M+ indexed academic texts when enabled, and available personal or organization storage sources.</w:t>
            </w:r>
          </w:p>
        </w:tc>
      </w:tr>
      <w:tr>
        <w:tc>
          <w:tcPr>
            <w:tcW w:type="dxa" w:w="20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4"/>
              </w:rPr>
              <w:t>Pricing path</w:t>
            </w:r>
          </w:p>
        </w:tc>
        <w:tc>
          <w:tcPr>
            <w:tcW w:type="dxa" w:w="45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4"/>
              </w:rPr>
              <w:t>Institutional customers request pricing based on their organization's requirements; these subscriptions are not sold directly to individuals.</w:t>
            </w:r>
          </w:p>
        </w:tc>
        <w:tc>
          <w:tcPr>
            <w:tcW w:type="dxa" w:w="45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4"/>
              </w:rPr>
              <w:t>Public self-service plan options are available directly from PlagiarismSearch.</w:t>
            </w:r>
          </w:p>
        </w:tc>
      </w:tr>
      <w:tr>
        <w:tc>
          <w:tcPr>
            <w:tcW w:type="dxa" w:w="20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4"/>
              </w:rPr>
              <w:t>Official Turnitin report</w:t>
            </w:r>
          </w:p>
        </w:tc>
        <w:tc>
          <w:tcPr>
            <w:tcW w:type="dxa" w:w="45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4"/>
              </w:rPr>
              <w:t>Turnitin generates its own Similarity Reports using its products, databases and configured search targets.</w:t>
            </w:r>
          </w:p>
        </w:tc>
        <w:tc>
          <w:tcPr>
            <w:tcW w:type="dxa" w:w="45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4"/>
              </w:rPr>
              <w:t>PlagiarismSearch generates a PlagiarismSearch report. It does not connect to Turnitin software or generate an official Turnitin Similarity Report.</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FFF6DF"/>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Comparison-table rule</w:t>
            </w:r>
          </w:p>
          <w:p>
            <w:pPr>
              <w:spacing w:after="0"/>
            </w:pPr>
            <w:r>
              <w:rPr>
                <w:rFonts w:ascii="Aptos" w:hAnsi="Aptos"/>
                <w:sz w:val="18"/>
              </w:rPr>
              <w:t>Use a semantic HTML table or an equally accessible text structure. Do not add rows for accuracy, turnaround time, customer support quality, ease of use, “better privacy,” exact Turnitin pricing, “no hidden costs,” or other claims that are not verified and necessary.</w:t>
            </w:r>
          </w:p>
        </w:tc>
        <w:trPr>
          <w:tblHeader/>
        </w:trPr>
      </w:tr>
    </w:tbl>
    <w:p>
      <w:pPr>
        <w:spacing w:after="20"/>
      </w:pPr>
    </w:p>
    <w:p>
      <w:pPr>
        <w:pStyle w:val="Heading2"/>
        <w:keepNext/>
        <w:spacing w:before="120" w:after="100"/>
      </w:pPr>
      <w:r>
        <w:t>D. NON-EQUIVALENCE - SIGNATURE TRUST ACT</w:t>
      </w:r>
    </w:p>
    <w:p>
      <w:pPr>
        <w:spacing w:after="80"/>
      </w:pPr>
      <w:r>
        <w:rPr>
          <w:b/>
          <w:color w:val="2F5F86"/>
        </w:rPr>
        <w:t>H2</w:t>
        <w:br/>
      </w:r>
      <w:r>
        <w:t>Your PlagiarismSearch result will not be the same as a Turnitin® score</w:t>
      </w:r>
    </w:p>
    <w:p>
      <w:pPr>
        <w:spacing w:after="80"/>
      </w:pPr>
      <w:r>
        <w:rPr>
          <w:b/>
          <w:color w:val="2F5F86"/>
        </w:rPr>
        <w:t>Copy</w:t>
        <w:br/>
      </w:r>
      <w:r>
        <w:t>Different plagiarism-checking systems use different source collections, repositories, matching methods and settings. Because of those differences, a similarity percentage from PlagiarismSearch should not be treated as a prediction of the score that Turnitin may return.</w:t>
        <w:br/>
        <w:br/>
        <w:t>PlagiarismSearch does not access Turnitin proprietary databases or its repository of submitted papers. Use the PlagiarismSearch report to review the matches and sources it finds - not to predict an official institutional result.</w:t>
      </w:r>
    </w:p>
    <w:tbl>
      <w:tblPr>
        <w:tblW w:type="auto" w:w="0"/>
        <w:jc w:val="center"/>
        <w:tblLayout w:type="fixed"/>
        <w:tblLook w:firstColumn="1" w:firstRow="1" w:lastColumn="0" w:lastRow="0" w:noHBand="0" w:noVBand="1" w:val="04A0"/>
      </w:tblPr>
      <w:tblGrid>
        <w:gridCol w:w="10166"/>
      </w:tblGrid>
      <w:tr>
        <w:tc>
          <w:tcPr>
            <w:tcW w:type="dxa" w:w="10166"/>
            <w:shd w:fill="E9F7EF"/>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Why this must be prominent</w:t>
            </w:r>
          </w:p>
          <w:p>
            <w:pPr>
              <w:spacing w:after="0"/>
            </w:pPr>
            <w:r>
              <w:rPr>
                <w:rFonts w:ascii="Aptos" w:hAnsi="Aptos"/>
                <w:sz w:val="18"/>
              </w:rPr>
              <w:t>This resolves one of the most important user misunderstandings and makes the page more trustworthy/citable than competitors that imply score equivalence. Do not hide this in legal fine print.</w:t>
            </w:r>
          </w:p>
        </w:tc>
        <w:trPr>
          <w:tblHeader/>
        </w:trPr>
      </w:tr>
    </w:tbl>
    <w:p>
      <w:pPr>
        <w:spacing w:after="20"/>
      </w:pPr>
    </w:p>
    <w:p>
      <w:pPr>
        <w:pStyle w:val="Heading2"/>
        <w:keepNext/>
        <w:spacing w:before="120" w:after="100"/>
      </w:pPr>
      <w:r>
        <w:t>E. SOURCE / VERIFICATION LINKS</w:t>
      </w:r>
    </w:p>
    <w:p>
      <w:pPr>
        <w:spacing w:after="100"/>
      </w:pPr>
      <w:r>
        <w:t>Place a concise source list near the comparison or directly after it. The exact visual treatment is flexible, but the links should be discoverable, crawlable and clearly associated with the facts above.</w:t>
      </w:r>
    </w:p>
    <w:p>
      <w:pPr>
        <w:spacing w:after="80"/>
      </w:pPr>
      <w:r>
        <w:rPr>
          <w:b/>
          <w:color w:val="2F5F86"/>
        </w:rPr>
        <w:t>Source 1</w:t>
        <w:br/>
      </w:r>
      <w:r>
        <w:t>How to purchase a Turnitin subscription - https://guides.turnitin.com/hc/en-us/articles/37985974637453-How-to-purchase-a-Turnitin-subscription</w:t>
      </w:r>
    </w:p>
    <w:p>
      <w:pPr>
        <w:spacing w:after="80"/>
      </w:pPr>
      <w:r>
        <w:rPr>
          <w:b/>
          <w:color w:val="2F5F86"/>
        </w:rPr>
        <w:t>Source 2</w:t>
        <w:br/>
      </w:r>
      <w:r>
        <w:t>Turnitin and plagiarism - https://guides.turnitin.com/hc/en-us/articles/34400565079053-Turnitin-and-plagiarism</w:t>
      </w:r>
    </w:p>
    <w:p>
      <w:pPr>
        <w:spacing w:after="80"/>
      </w:pPr>
      <w:r>
        <w:rPr>
          <w:b/>
          <w:color w:val="2F5F86"/>
        </w:rPr>
        <w:t>Source 3</w:t>
        <w:br/>
      </w:r>
      <w:r>
        <w:t>Accessing the Similarity Report and similarity score via Turnitin Website - https://guides.turnitin.com/hc/en-us/articles/28310712438029-Accessing-the-Similarity-Report-and-similarity-score-via-Turnitin-Website</w:t>
      </w:r>
    </w:p>
    <w:p>
      <w:pPr>
        <w:spacing w:after="80"/>
      </w:pPr>
      <w:r>
        <w:rPr>
          <w:b/>
          <w:color w:val="2F5F86"/>
        </w:rPr>
        <w:t>Source 4</w:t>
        <w:br/>
      </w:r>
      <w:r>
        <w:t>Customizing account settings for Similarity and SimCheck - https://guides.turnitin.com/hc/en-us/articles/21745851240589-Customizing-account-settings-for-Similarity-and-SimCheck</w:t>
      </w:r>
    </w:p>
    <w:p>
      <w:pPr>
        <w:spacing w:after="80"/>
      </w:pPr>
      <w:r>
        <w:rPr>
          <w:b/>
          <w:color w:val="2F5F86"/>
        </w:rPr>
        <w:t>Source 5</w:t>
        <w:br/>
      </w:r>
      <w:r>
        <w:t>Using the AI Writing Report - https://guides.turnitin.com/hc/en-us/articles/22774058814093-Using-the-AI-Writing-Report</w:t>
      </w:r>
    </w:p>
    <w:p>
      <w:pPr>
        <w:spacing w:after="100"/>
      </w:pPr>
      <w:r>
        <w:t>Use official Turnitin sources for Turnitin facts. Do not cite PlagiarismCheck.org, Reddit, review sites or affiliate articles as the substantiation for competitor claims on this page.</w:t>
      </w:r>
    </w:p>
    <w:p>
      <w:pPr>
        <w:pStyle w:val="Heading2"/>
        <w:keepNext/>
        <w:spacing w:before="120" w:after="100"/>
      </w:pPr>
      <w:r>
        <w:t>F. WHICH OPTION FITS YOUR WORKFLOW?</w:t>
      </w:r>
    </w:p>
    <w:p>
      <w:pPr>
        <w:spacing w:after="80"/>
      </w:pPr>
      <w:r>
        <w:rPr>
          <w:b/>
          <w:color w:val="2F5F86"/>
        </w:rPr>
        <w:t>H2</w:t>
        <w:br/>
      </w:r>
      <w:r>
        <w:t>Which option fits your workflow?</w:t>
      </w:r>
    </w:p>
    <w:p>
      <w:pPr>
        <w:spacing w:after="80"/>
      </w:pPr>
      <w:r>
        <w:rPr>
          <w:b/>
          <w:color w:val="2F5F86"/>
        </w:rPr>
        <w:t>PlagiarismSearch may fit when - Direct self-service access</w:t>
        <w:br/>
      </w:r>
      <w:r>
        <w:t>You need to run your own plagiarism checks without relying on an institution to provide your PlagiarismSearch account.</w:t>
      </w:r>
    </w:p>
    <w:p>
      <w:pPr>
        <w:spacing w:after="80"/>
      </w:pPr>
      <w:r>
        <w:rPr>
          <w:b/>
          <w:color w:val="2F5F86"/>
        </w:rPr>
        <w:t>PlagiarismSearch may fit when - Independent pre-submission review</w:t>
        <w:br/>
      </w:r>
      <w:r>
        <w:t>You want to review the matches and sources found by PlagiarismSearch before you submit your final version.</w:t>
      </w:r>
    </w:p>
    <w:p>
      <w:pPr>
        <w:spacing w:after="80"/>
      </w:pPr>
      <w:r>
        <w:rPr>
          <w:b/>
          <w:color w:val="2F5F86"/>
        </w:rPr>
        <w:t>PlagiarismSearch may fit when - Public self-service pricing</w:t>
        <w:br/>
      </w:r>
      <w:r>
        <w:t>You want to choose from current PlagiarismSearch plan options directly.</w:t>
      </w:r>
    </w:p>
    <w:p>
      <w:pPr>
        <w:spacing w:after="80"/>
      </w:pPr>
      <w:r>
        <w:rPr>
          <w:b/>
          <w:color w:val="2F5F86"/>
        </w:rPr>
        <w:t>PlagiarismSearch may fit when - Scan control</w:t>
        <w:br/>
      </w:r>
      <w:r>
        <w:t>You want to configure the source collections and exclusions available for your PlagiarismSearch check.</w:t>
      </w:r>
    </w:p>
    <w:p>
      <w:pPr>
        <w:spacing w:after="80"/>
      </w:pPr>
      <w:r>
        <w:rPr>
          <w:b/>
          <w:color w:val="2F5F86"/>
        </w:rPr>
        <w:t>Turnitin® may fit when - Official institutional workflow</w:t>
        <w:br/>
      </w:r>
      <w:r>
        <w:t>Your school or organization already uses Turnitin® as part of its official workflow.</w:t>
      </w:r>
    </w:p>
    <w:p>
      <w:pPr>
        <w:spacing w:after="80"/>
      </w:pPr>
      <w:r>
        <w:rPr>
          <w:b/>
          <w:color w:val="2F5F86"/>
        </w:rPr>
        <w:t>Turnitin® may fit when - Official Turnitin report</w:t>
        <w:br/>
      </w:r>
      <w:r>
        <w:t>You need the official Turnitin Similarity Report required by your institution.</w:t>
      </w:r>
    </w:p>
    <w:p>
      <w:pPr>
        <w:spacing w:after="80"/>
      </w:pPr>
      <w:r>
        <w:rPr>
          <w:b/>
          <w:color w:val="2F5F86"/>
        </w:rPr>
        <w:t>Turnitin® may fit when - Institution-managed features</w:t>
        <w:br/>
      </w:r>
      <w:r>
        <w:t>Your workflow depends on Turnitin® institutional repositories, assignment settings or integrations.</w:t>
      </w:r>
    </w:p>
    <w:p>
      <w:pPr>
        <w:spacing w:after="80"/>
      </w:pPr>
      <w:r>
        <w:rPr>
          <w:b/>
          <w:color w:val="2F5F86"/>
        </w:rPr>
        <w:t>Closing line</w:t>
        <w:br/>
      </w:r>
      <w:r>
        <w:t>The two products should not be treated as interchangeable. The better fit depends on whether you need an independent self-service check or an institution-managed Turnitin® workflow.</w:t>
      </w:r>
    </w:p>
    <w:tbl>
      <w:tblPr>
        <w:tblW w:type="auto" w:w="0"/>
        <w:jc w:val="center"/>
        <w:tblLayout w:type="fixed"/>
        <w:tblLook w:firstColumn="1" w:firstRow="1" w:lastColumn="0" w:lastRow="0" w:noHBand="0" w:noVBand="1" w:val="04A0"/>
      </w:tblPr>
      <w:tblGrid>
        <w:gridCol w:w="10166"/>
      </w:tblGrid>
      <w:tr>
        <w:tc>
          <w:tcPr>
            <w:tcW w:type="dxa" w:w="10166"/>
            <w:shd w:fill="EAF3F8"/>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Balanced comparison is intentional</w:t>
            </w:r>
          </w:p>
          <w:p>
            <w:pPr>
              <w:spacing w:after="0"/>
            </w:pPr>
            <w:r>
              <w:rPr>
                <w:rFonts w:ascii="Aptos" w:hAnsi="Aptos"/>
                <w:sz w:val="18"/>
              </w:rPr>
              <w:t>Do not turn this act into a “why we are better” sales grid. Acknowledging the official/institutional use case of Turnitin® improves decision quality, trademark clarity and citation trust.</w:t>
            </w:r>
          </w:p>
        </w:tc>
        <w:trPr>
          <w:tblHeader/>
        </w:trPr>
      </w:tr>
    </w:tbl>
    <w:p>
      <w:pPr>
        <w:spacing w:after="20"/>
      </w:pPr>
    </w:p>
    <w:p>
      <w:pPr>
        <w:pStyle w:val="Heading2"/>
        <w:keepNext/>
        <w:spacing w:before="120" w:after="100"/>
      </w:pPr>
      <w:r>
        <w:t>G. REAL PLAGIARISMSEARCH REPORT</w:t>
      </w:r>
    </w:p>
    <w:p>
      <w:pPr>
        <w:spacing w:after="80"/>
      </w:pPr>
      <w:r>
        <w:rPr>
          <w:b/>
          <w:color w:val="2F5F86"/>
        </w:rPr>
        <w:t>Eyebrow</w:t>
        <w:br/>
      </w:r>
      <w:r>
        <w:t>What You Get with PlagiarismSearch</w:t>
      </w:r>
    </w:p>
    <w:p>
      <w:pPr>
        <w:spacing w:after="80"/>
      </w:pPr>
      <w:r>
        <w:rPr>
          <w:b/>
          <w:color w:val="2F5F86"/>
        </w:rPr>
        <w:t>H2</w:t>
        <w:br/>
      </w:r>
      <w:r>
        <w:t>Review the evidence behind each match</w:t>
      </w:r>
    </w:p>
    <w:p>
      <w:pPr>
        <w:spacing w:after="80"/>
      </w:pPr>
      <w:r>
        <w:rPr>
          <w:b/>
          <w:color w:val="2F5F86"/>
        </w:rPr>
        <w:t>Copy</w:t>
        <w:br/>
      </w:r>
      <w:r>
        <w:t>The PlagiarismSearch report highlights matching or similar passages and connects them with the sources found during the check. Select a match to review the relevant source and inspect the result in context.</w:t>
      </w:r>
    </w:p>
    <w:p>
      <w:pPr>
        <w:spacing w:after="80"/>
      </w:pPr>
      <w:r>
        <w:rPr>
          <w:b/>
          <w:color w:val="2F5F86"/>
        </w:rPr>
        <w:t>Matched passages</w:t>
        <w:br/>
      </w:r>
      <w:r>
        <w:t>See the text where a match or similarity was found.</w:t>
      </w:r>
    </w:p>
    <w:p>
      <w:pPr>
        <w:spacing w:after="80"/>
      </w:pPr>
      <w:r>
        <w:rPr>
          <w:b/>
          <w:color w:val="2F5F86"/>
        </w:rPr>
        <w:t>Source evidence</w:t>
        <w:br/>
      </w:r>
      <w:r>
        <w:t>Review the sources associated with reported matches.</w:t>
      </w:r>
    </w:p>
    <w:p>
      <w:pPr>
        <w:spacing w:after="80"/>
      </w:pPr>
      <w:r>
        <w:rPr>
          <w:b/>
          <w:color w:val="2F5F86"/>
        </w:rPr>
        <w:t>Interactive review</w:t>
        <w:br/>
      </w:r>
      <w:r>
        <w:t>Select a match to focus on the corresponding source and examine its context.</w:t>
      </w:r>
    </w:p>
    <w:p>
      <w:pPr>
        <w:spacing w:after="80"/>
      </w:pPr>
      <w:r>
        <w:rPr>
          <w:b/>
          <w:color w:val="2F5F86"/>
        </w:rPr>
        <w:t>Critical callout</w:t>
        <w:br/>
      </w:r>
      <w:r>
        <w:t>A similarity percentage is not a plagiarism verdict.</w:t>
      </w:r>
    </w:p>
    <w:tbl>
      <w:tblPr>
        <w:tblW w:type="auto" w:w="0"/>
        <w:jc w:val="center"/>
        <w:tblLayout w:type="fixed"/>
        <w:tblLook w:firstColumn="1" w:firstRow="1" w:lastColumn="0" w:lastRow="0" w:noHBand="0" w:noVBand="1" w:val="04A0"/>
      </w:tblPr>
      <w:tblGrid>
        <w:gridCol w:w="10166"/>
      </w:tblGrid>
      <w:tr>
        <w:tc>
          <w:tcPr>
            <w:tcW w:type="dxa" w:w="10166"/>
            <w:shd w:fill="FCECEC"/>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Report rule</w:t>
            </w:r>
          </w:p>
          <w:p>
            <w:pPr>
              <w:spacing w:after="0"/>
            </w:pPr>
            <w:r>
              <w:rPr>
                <w:rFonts w:ascii="Aptos" w:hAnsi="Aptos"/>
                <w:sz w:val="18"/>
              </w:rPr>
              <w:t>Use the canonical approved PlagiarismSearch report. Do not make it look like a Turnitin Similarity Report, use Turnitin terminology as UI labels, or claim it predicts an institutional score.</w:t>
            </w:r>
          </w:p>
        </w:tc>
        <w:trPr>
          <w:tblHeader/>
        </w:trPr>
      </w:tr>
    </w:tbl>
    <w:p>
      <w:pPr>
        <w:spacing w:after="20"/>
      </w:pPr>
    </w:p>
    <w:p>
      <w:pPr>
        <w:pStyle w:val="Heading2"/>
        <w:keepNext/>
        <w:spacing w:before="120" w:after="100"/>
      </w:pPr>
      <w:r>
        <w:t>H. PLAGIARISMSEARCH SOURCES &amp; SETTINGS</w:t>
      </w:r>
    </w:p>
    <w:p>
      <w:pPr>
        <w:spacing w:after="80"/>
      </w:pPr>
      <w:r>
        <w:rPr>
          <w:b/>
          <w:color w:val="2F5F86"/>
        </w:rPr>
        <w:t>Eyebrow</w:t>
        <w:br/>
      </w:r>
      <w:r>
        <w:t>Scan Sources &amp; Settings</w:t>
      </w:r>
    </w:p>
    <w:p>
      <w:pPr>
        <w:spacing w:after="80"/>
      </w:pPr>
      <w:r>
        <w:rPr>
          <w:b/>
          <w:color w:val="2F5F86"/>
        </w:rPr>
        <w:t>H2</w:t>
        <w:br/>
      </w:r>
      <w:r>
        <w:t>Know what PlagiarismSearch checks against</w:t>
      </w:r>
    </w:p>
    <w:p>
      <w:pPr>
        <w:spacing w:after="80"/>
      </w:pPr>
      <w:r>
        <w:rPr>
          <w:b/>
          <w:color w:val="2F5F86"/>
        </w:rPr>
        <w:t>Intro</w:t>
        <w:br/>
      </w:r>
      <w:r>
        <w:t>The results you see depend on the source collections and exclusions used for your PlagiarismSearch check.</w:t>
      </w:r>
    </w:p>
    <w:p>
      <w:pPr>
        <w:spacing w:after="80"/>
      </w:pPr>
      <w:r>
        <w:rPr>
          <w:b/>
          <w:color w:val="2F5F86"/>
        </w:rPr>
        <w:t>Web</w:t>
        <w:br/>
      </w:r>
      <w:r>
        <w:t>Search available web sources for matching or similar text.</w:t>
      </w:r>
    </w:p>
    <w:p>
      <w:pPr>
        <w:spacing w:after="80"/>
      </w:pPr>
      <w:r>
        <w:rPr>
          <w:b/>
          <w:color w:val="2F5F86"/>
        </w:rPr>
        <w:t>Academic database</w:t>
        <w:br/>
      </w:r>
      <w:r>
        <w:t>Include academic database search when you want to compare text with indexed academic material. PlagiarismSearch provides access to over 500 million indexed academic texts when this search source is enabled.</w:t>
      </w:r>
    </w:p>
    <w:p>
      <w:pPr>
        <w:spacing w:after="80"/>
      </w:pPr>
      <w:r>
        <w:rPr>
          <w:b/>
          <w:color w:val="2F5F86"/>
        </w:rPr>
        <w:t>Storage</w:t>
        <w:br/>
      </w:r>
      <w:r>
        <w:t>Personal or organization storage can also be used as comparison sources where available for the account.</w:t>
      </w:r>
    </w:p>
    <w:p>
      <w:pPr>
        <w:spacing w:after="80"/>
      </w:pPr>
      <w:r>
        <w:rPr>
          <w:b/>
          <w:color w:val="2F5F86"/>
        </w:rPr>
        <w:t>Exclusions</w:t>
        <w:br/>
      </w:r>
      <w:r>
        <w:t>References and in-text citations can be excluded when appropriate for the purpose of the check.</w:t>
      </w:r>
    </w:p>
    <w:p>
      <w:pPr>
        <w:spacing w:after="80"/>
      </w:pPr>
      <w:r>
        <w:rPr>
          <w:b/>
          <w:color w:val="2F5F86"/>
        </w:rPr>
        <w:t>Boundary line</w:t>
        <w:br/>
      </w:r>
      <w:r>
        <w:t>These are PlagiarismSearch source collections. They are not Turnitin® databases.</w:t>
      </w:r>
    </w:p>
    <w:p>
      <w:pPr>
        <w:pStyle w:val="Heading2"/>
        <w:keepNext/>
        <w:spacing w:before="120" w:after="100"/>
      </w:pPr>
      <w:r>
        <w:t>I. AI WRITING CLARIFICATION</w:t>
      </w:r>
    </w:p>
    <w:p>
      <w:pPr>
        <w:spacing w:after="80"/>
      </w:pPr>
      <w:r>
        <w:rPr>
          <w:b/>
          <w:color w:val="2F5F86"/>
        </w:rPr>
        <w:t>H2</w:t>
        <w:br/>
      </w:r>
      <w:r>
        <w:t>AI writing analysis is separate from plagiarism checking</w:t>
      </w:r>
    </w:p>
    <w:p>
      <w:pPr>
        <w:spacing w:after="80"/>
      </w:pPr>
      <w:r>
        <w:rPr>
          <w:b/>
          <w:color w:val="2F5F86"/>
        </w:rPr>
        <w:t>Copy</w:t>
        <w:br/>
      </w:r>
      <w:r>
        <w:t>PlagiarismSearch can run AI writing analysis as a separate check when that capability and AI-word balance are available. An AI-writing result does not mean that plagiarism occurred and does not prove authorship.</w:t>
        <w:br/>
        <w:br/>
        <w:t>Turnitin® also presents AI writing detection separately from its similarity result. Turnitin states that its AI model may misidentify text and should not be used as the sole basis for adverse action against a student.</w:t>
      </w:r>
    </w:p>
    <w:p>
      <w:pPr>
        <w:spacing w:after="80"/>
      </w:pPr>
      <w:r>
        <w:rPr>
          <w:b/>
          <w:color w:val="2F5F86"/>
        </w:rPr>
        <w:t>Optional CTA</w:t>
        <w:br/>
      </w:r>
      <w:r>
        <w:t>Explore AI Content Detector</w:t>
      </w:r>
    </w:p>
    <w:p>
      <w:pPr>
        <w:spacing w:after="80"/>
      </w:pPr>
      <w:r>
        <w:rPr>
          <w:b/>
          <w:color w:val="2F5F86"/>
        </w:rPr>
        <w:t>Destination</w:t>
        <w:br/>
      </w:r>
      <w:r>
        <w:t>/ai-content-detector</w:t>
      </w:r>
    </w:p>
    <w:tbl>
      <w:tblPr>
        <w:tblW w:type="auto" w:w="0"/>
        <w:jc w:val="center"/>
        <w:tblLayout w:type="fixed"/>
        <w:tblLook w:firstColumn="1" w:firstRow="1" w:lastColumn="0" w:lastRow="0" w:noHBand="0" w:noVBand="1" w:val="04A0"/>
      </w:tblPr>
      <w:tblGrid>
        <w:gridCol w:w="10166"/>
      </w:tblGrid>
      <w:tr>
        <w:tc>
          <w:tcPr>
            <w:tcW w:type="dxa" w:w="10166"/>
            <w:shd w:fill="FCECEC"/>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AI semantics</w:t>
            </w:r>
          </w:p>
          <w:p>
            <w:pPr>
              <w:spacing w:after="0"/>
            </w:pPr>
            <w:r>
              <w:rPr>
                <w:rFonts w:ascii="Aptos" w:hAnsi="Aptos"/>
                <w:sz w:val="18"/>
              </w:rPr>
              <w:t>Do not write “AI built into every scan,” “detects GPT-4/Claude/Gemini,” “human-written or not,” or any wording that merges AI detection with plagiarism. Keep both signals separate.</w:t>
            </w:r>
          </w:p>
        </w:tc>
        <w:trPr>
          <w:tblHeader/>
        </w:trPr>
      </w:tr>
    </w:tbl>
    <w:p>
      <w:pPr>
        <w:spacing w:after="20"/>
      </w:pPr>
    </w:p>
    <w:p>
      <w:pPr>
        <w:pStyle w:val="Heading2"/>
        <w:keepNext/>
        <w:spacing w:before="120" w:after="100"/>
      </w:pPr>
      <w:r>
        <w:t>J. PLAGIARISMSEARCH DATA HANDLING</w:t>
      </w:r>
    </w:p>
    <w:p>
      <w:pPr>
        <w:spacing w:after="80"/>
      </w:pPr>
      <w:r>
        <w:rPr>
          <w:b/>
          <w:color w:val="2F5F86"/>
        </w:rPr>
        <w:t>H2</w:t>
        <w:br/>
      </w:r>
      <w:r>
        <w:t>Know what happens to your document in PlagiarismSearch</w:t>
      </w:r>
    </w:p>
    <w:p>
      <w:pPr>
        <w:spacing w:after="80"/>
      </w:pPr>
      <w:r>
        <w:rPr>
          <w:b/>
          <w:color w:val="2F5F86"/>
        </w:rPr>
        <w:t>Copy</w:t>
        <w:br/>
      </w:r>
      <w:r>
        <w:t>Your uploaded document is processed to perform the checks you select. The uploaded source document is not retained as a stored source document.</w:t>
        <w:br/>
        <w:br/>
        <w:t>A generated report may remain available in your account for convenience, and you can permanently delete reports.</w:t>
        <w:br/>
        <w:br/>
        <w:t>Adding content to Storage is a separate action you control. Running a plagiarism check does not automatically add the document to Storage.</w:t>
      </w:r>
    </w:p>
    <w:p>
      <w:pPr>
        <w:spacing w:after="80"/>
      </w:pPr>
      <w:r>
        <w:rPr>
          <w:b/>
          <w:color w:val="2F5F86"/>
        </w:rPr>
        <w:t>CTA</w:t>
        <w:br/>
      </w:r>
      <w:r>
        <w:t>Read the Privacy Policy</w:t>
      </w:r>
    </w:p>
    <w:p>
      <w:pPr>
        <w:spacing w:after="80"/>
      </w:pPr>
      <w:r>
        <w:rPr>
          <w:b/>
          <w:color w:val="2F5F86"/>
        </w:rPr>
        <w:t>Destination</w:t>
        <w:br/>
      </w:r>
      <w:r>
        <w:t>/policy</w:t>
      </w:r>
    </w:p>
    <w:tbl>
      <w:tblPr>
        <w:tblW w:type="auto" w:w="0"/>
        <w:jc w:val="center"/>
        <w:tblLayout w:type="fixed"/>
        <w:tblLook w:firstColumn="1" w:firstRow="1" w:lastColumn="0" w:lastRow="0" w:noHBand="0" w:noVBand="1" w:val="04A0"/>
      </w:tblPr>
      <w:tblGrid>
        <w:gridCol w:w="10166"/>
      </w:tblGrid>
      <w:tr>
        <w:tc>
          <w:tcPr>
            <w:tcW w:type="dxa" w:w="10166"/>
            <w:shd w:fill="FFF6DF"/>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Privacy comparison rule</w:t>
            </w:r>
          </w:p>
          <w:p>
            <w:pPr>
              <w:spacing w:after="0"/>
            </w:pPr>
            <w:r>
              <w:rPr>
                <w:rFonts w:ascii="Aptos" w:hAnsi="Aptos"/>
                <w:sz w:val="18"/>
              </w:rPr>
              <w:t>Explain PlagiarismSearch precisely. Do not claim that Turnitin stores every paper, lacks privacy, or is less secure. Turnitin indexing/storage depends on product/license/settings and is not needed for our selling point.</w:t>
            </w:r>
          </w:p>
        </w:tc>
        <w:trPr>
          <w:tblHeader/>
        </w:trPr>
      </w:tr>
    </w:tbl>
    <w:p>
      <w:pPr>
        <w:spacing w:after="20"/>
      </w:pPr>
    </w:p>
    <w:p>
      <w:pPr>
        <w:pStyle w:val="Heading2"/>
        <w:keepNext/>
        <w:spacing w:before="120" w:after="100"/>
      </w:pPr>
      <w:r>
        <w:t>K. SELF-SERVICE PRICING</w:t>
      </w:r>
    </w:p>
    <w:p>
      <w:pPr>
        <w:spacing w:after="80"/>
      </w:pPr>
      <w:r>
        <w:rPr>
          <w:b/>
          <w:color w:val="2F5F86"/>
        </w:rPr>
        <w:t>Eyebrow</w:t>
        <w:br/>
      </w:r>
      <w:r>
        <w:t>Self-Service Pricing</w:t>
      </w:r>
    </w:p>
    <w:p>
      <w:pPr>
        <w:spacing w:after="80"/>
      </w:pPr>
      <w:r>
        <w:rPr>
          <w:b/>
          <w:color w:val="2F5F86"/>
        </w:rPr>
        <w:t>H2</w:t>
        <w:br/>
      </w:r>
      <w:r>
        <w:t>Choose a PlagiarismSearch plan directly</w:t>
      </w:r>
    </w:p>
    <w:p>
      <w:pPr>
        <w:spacing w:after="80"/>
      </w:pPr>
      <w:r>
        <w:rPr>
          <w:b/>
          <w:color w:val="2F5F86"/>
        </w:rPr>
        <w:t>Copy</w:t>
        <w:br/>
      </w:r>
      <w:r>
        <w:t>PlagiarismSearch offers public self-service plan options for users who need more than the free check. Current prices, quotas, billing periods and plan entitlements should always come from the live pricing system.</w:t>
      </w:r>
    </w:p>
    <w:p>
      <w:pPr>
        <w:spacing w:after="80"/>
      </w:pPr>
      <w:r>
        <w:rPr>
          <w:b/>
          <w:color w:val="2F5F86"/>
        </w:rPr>
        <w:t>Free supporting copy</w:t>
        <w:br/>
      </w:r>
      <w:r>
        <w:t>150 plagiarism words can be checked without registration. Registered users receive 300 plagiarism words per day.</w:t>
      </w:r>
    </w:p>
    <w:p>
      <w:pPr>
        <w:spacing w:after="80"/>
      </w:pPr>
      <w:r>
        <w:rPr>
          <w:b/>
          <w:color w:val="2F5F86"/>
        </w:rPr>
        <w:t>Primary / section CTA</w:t>
        <w:br/>
      </w:r>
      <w:r>
        <w:t>View all pricing</w:t>
      </w:r>
    </w:p>
    <w:p>
      <w:pPr>
        <w:spacing w:after="80"/>
      </w:pPr>
      <w:r>
        <w:rPr>
          <w:b/>
          <w:color w:val="2F5F86"/>
        </w:rPr>
        <w:t>Destination</w:t>
        <w:br/>
      </w:r>
      <w:r>
        <w:t>/prices</w:t>
      </w:r>
    </w:p>
    <w:tbl>
      <w:tblPr>
        <w:tblW w:type="auto" w:w="0"/>
        <w:jc w:val="center"/>
        <w:tblLayout w:type="fixed"/>
        <w:tblLook w:firstColumn="1" w:firstRow="1" w:lastColumn="0" w:lastRow="0" w:noHBand="0" w:noVBand="1" w:val="04A0"/>
      </w:tblPr>
      <w:tblGrid>
        <w:gridCol w:w="10166"/>
      </w:tblGrid>
      <w:tr>
        <w:tc>
          <w:tcPr>
            <w:tcW w:type="dxa" w:w="10166"/>
            <w:shd w:fill="F5F8FA"/>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Pricing implementation rule</w:t>
            </w:r>
          </w:p>
          <w:p>
            <w:pPr>
              <w:spacing w:after="0"/>
            </w:pPr>
            <w:r>
              <w:rPr>
                <w:rFonts w:ascii="Aptos" w:hAnsi="Aptos"/>
                <w:sz w:val="18"/>
              </w:rPr>
              <w:t>A meaningful pricing preview is allowed here because self-service purchase is part of the comparison and this page already converts. Use SEC-PRICING-01 / live backend data. Do not hardcode competitor pricing or claim PlagiarismSearch is cheaper.</w:t>
            </w:r>
          </w:p>
        </w:tc>
        <w:trPr>
          <w:tblHeader/>
        </w:trPr>
      </w:tr>
    </w:tbl>
    <w:p>
      <w:pPr>
        <w:spacing w:after="20"/>
      </w:pPr>
    </w:p>
    <w:p>
      <w:pPr>
        <w:pStyle w:val="Heading2"/>
        <w:keepNext/>
        <w:spacing w:before="120" w:after="100"/>
      </w:pPr>
      <w:r>
        <w:t>L. TURNITIN ALTERNATIVE FAQ</w:t>
      </w:r>
    </w:p>
    <w:p>
      <w:pPr>
        <w:spacing w:after="80"/>
      </w:pPr>
      <w:r>
        <w:rPr>
          <w:b/>
          <w:color w:val="2F5F86"/>
        </w:rPr>
        <w:t>Is PlagiarismSearch affiliated with Turnitin®?</w:t>
        <w:br/>
      </w:r>
      <w:r>
        <w:t>No. PlagiarismSearch is an independent plagiarism-checking service. It is not affiliated with, endorsed by, sponsored by, or otherwise connected with Turnitin, LLC.</w:t>
      </w:r>
    </w:p>
    <w:p>
      <w:pPr>
        <w:spacing w:after="80"/>
      </w:pPr>
      <w:r>
        <w:rPr>
          <w:b/>
          <w:color w:val="2F5F86"/>
        </w:rPr>
        <w:t>Is PlagiarismSearch a third-party Turnitin® checker?</w:t>
        <w:br/>
      </w:r>
      <w:r>
        <w:t>No. PlagiarismSearch does not connect to Turnitin software, access Turnitin proprietary databases, or generate Turnitin Similarity Reports. It is a separate plagiarism-checking service that can be used as an independent alternative.</w:t>
      </w:r>
    </w:p>
    <w:p>
      <w:pPr>
        <w:spacing w:after="80"/>
      </w:pPr>
      <w:r>
        <w:rPr>
          <w:b/>
          <w:color w:val="2F5F86"/>
        </w:rPr>
        <w:t>Will PlagiarismSearch give me the same similarity score as Turnitin®?</w:t>
        <w:br/>
      </w:r>
      <w:r>
        <w:t>Not necessarily. Different services can use different source collections, repositories, matching methods and settings, so similarity results may differ. A PlagiarismSearch result should not be treated as a prediction of an official Turnitin score.</w:t>
      </w:r>
    </w:p>
    <w:p>
      <w:pPr>
        <w:spacing w:after="80"/>
      </w:pPr>
      <w:r>
        <w:rPr>
          <w:b/>
          <w:color w:val="2F5F86"/>
        </w:rPr>
        <w:t>Can individuals buy Turnitin® Similarity directly?</w:t>
        <w:br/>
      </w:r>
      <w:r>
        <w:t>Turnitin currently states that Turnitin Feedback Studio and Similarity subscriptions are not sold directly to individuals. Access may be provided through an institution; Turnitin points individuals with personal similarity-checking needs toward iThenticate.</w:t>
      </w:r>
    </w:p>
    <w:p>
      <w:pPr>
        <w:spacing w:after="80"/>
      </w:pPr>
      <w:r>
        <w:rPr>
          <w:b/>
          <w:color w:val="2F5F86"/>
        </w:rPr>
        <w:t>Do I need an institutional account to use PlagiarismSearch?</w:t>
        <w:br/>
      </w:r>
      <w:r>
        <w:t>No. PlagiarismSearch is available through its own self-service workflow and does not require your school or university to provide access.</w:t>
      </w:r>
    </w:p>
    <w:p>
      <w:pPr>
        <w:spacing w:after="80"/>
      </w:pPr>
      <w:r>
        <w:rPr>
          <w:b/>
          <w:color w:val="2F5F86"/>
        </w:rPr>
        <w:t>Is a similarity percentage proof of plagiarism?</w:t>
        <w:br/>
      </w:r>
      <w:r>
        <w:t>No. A similarity percentage shows matched or similar text found against the sources used for a check. The context of each match still needs to be reviewed before deciding what it means.</w:t>
      </w:r>
    </w:p>
    <w:p>
      <w:pPr>
        <w:spacing w:after="80"/>
      </w:pPr>
      <w:r>
        <w:rPr>
          <w:b/>
          <w:color w:val="2F5F86"/>
        </w:rPr>
        <w:t>Can I use PlagiarismSearch before submitting through my institution?</w:t>
        <w:br/>
      </w:r>
      <w:r>
        <w:t>You can use PlagiarismSearch to review your own draft before submission, subject to your institution's rules. Because PlagiarismSearch and Turnitin® use different systems and source collections, do not assume that the two services will return the same result.</w:t>
      </w:r>
    </w:p>
    <w:p>
      <w:pPr>
        <w:spacing w:after="80"/>
      </w:pPr>
      <w:r>
        <w:rPr>
          <w:b/>
          <w:color w:val="2F5F86"/>
        </w:rPr>
        <w:t>Does PlagiarismSearch check AI writing too?</w:t>
        <w:br/>
      </w:r>
      <w:r>
        <w:t>AI writing analysis is available as a separate check when the capability and AI-word balance are available. AI detection and plagiarism checking answer different questions; an AI result does not itself mean plagiarism.</w:t>
      </w:r>
    </w:p>
    <w:p>
      <w:pPr>
        <w:spacing w:after="80"/>
      </w:pPr>
      <w:r>
        <w:rPr>
          <w:b/>
          <w:color w:val="2F5F86"/>
        </w:rPr>
        <w:t>How much can I check for free?</w:t>
        <w:br/>
      </w:r>
      <w:r>
        <w:t>You can check up to 150 plagiarism words without registering. Registered users receive 300 plagiarism words per day.</w:t>
      </w:r>
    </w:p>
    <w:p>
      <w:pPr>
        <w:spacing w:after="100"/>
      </w:pPr>
      <w:r>
        <w:t>The individual-purchase FAQ should include or be immediately followed by the official Turnitin purchase-guide link. Do not add “How accurate are you compared with Turnitin?” unless the answer explicitly says no approved equivalence benchmark exists; it is cleaner to avoid the question.</w:t>
      </w:r>
    </w:p>
    <w:p>
      <w:pPr>
        <w:pStyle w:val="Heading2"/>
        <w:keepNext/>
        <w:spacing w:before="120" w:after="100"/>
      </w:pPr>
      <w:r>
        <w:t>M. FINAL CTA</w:t>
      </w:r>
    </w:p>
    <w:p>
      <w:pPr>
        <w:spacing w:after="80"/>
      </w:pPr>
      <w:r>
        <w:rPr>
          <w:b/>
          <w:color w:val="2F5F86"/>
        </w:rPr>
        <w:t>H2</w:t>
        <w:br/>
      </w:r>
      <w:r>
        <w:t>Run an independent plagiarism check</w:t>
      </w:r>
    </w:p>
    <w:p>
      <w:pPr>
        <w:spacing w:after="80"/>
      </w:pPr>
      <w:r>
        <w:rPr>
          <w:b/>
          <w:color w:val="2F5F86"/>
        </w:rPr>
        <w:t>Copy</w:t>
        <w:br/>
      </w:r>
      <w:r>
        <w:t>Review the matches and sources PlagiarismSearch finds before you submit your work. Your result is a PlagiarismSearch report - not a Turnitin Similarity Report or a prediction of an official Turnitin score.</w:t>
      </w:r>
    </w:p>
    <w:p>
      <w:pPr>
        <w:spacing w:after="80"/>
      </w:pPr>
      <w:r>
        <w:rPr>
          <w:b/>
          <w:color w:val="2F5F86"/>
        </w:rPr>
        <w:t>CTA</w:t>
        <w:br/>
      </w:r>
      <w:r>
        <w:t>Check for plagiarism</w:t>
      </w:r>
    </w:p>
    <w:p>
      <w:pPr>
        <w:spacing w:after="80"/>
      </w:pPr>
      <w:r>
        <w:rPr>
          <w:b/>
          <w:color w:val="2F5F86"/>
        </w:rPr>
        <w:t>Microcopy</w:t>
        <w:br/>
      </w:r>
      <w:r>
        <w:t>150 words free - no registration required.</w:t>
      </w:r>
    </w:p>
    <w:p>
      <w:pPr>
        <w:spacing w:after="80"/>
      </w:pPr>
      <w:r>
        <w:rPr>
          <w:b/>
          <w:color w:val="2F5F86"/>
        </w:rPr>
        <w:t>Action</w:t>
        <w:br/>
      </w:r>
      <w:r>
        <w:t>Scroll/focus the real hero checker; do not create a separate fake checker lower on the page.</w:t>
      </w:r>
    </w:p>
    <w:p>
      <w:pPr>
        <w:pStyle w:val="Heading2"/>
        <w:keepNext/>
        <w:spacing w:before="120" w:after="100"/>
      </w:pPr>
      <w:r>
        <w:t>N. FULL TRADEMARK NOTICE</w:t>
      </w:r>
    </w:p>
    <w:p>
      <w:pPr>
        <w:spacing w:after="80"/>
      </w:pPr>
      <w:r>
        <w:rPr>
          <w:b/>
          <w:color w:val="2F5F86"/>
        </w:rPr>
        <w:t>Trademark notice</w:t>
        <w:br/>
      </w:r>
      <w:r>
        <w:t>Turnitin® is a registered trademark of Turnitin, LLC. PlagiarismSearch is an independent service and is not affiliated with, endorsed by, sponsored by, or otherwise connected with Turnitin, LLC. References to Turnitin® on this page are used for comparative and consumer-information purposes. PlagiarismSearch does not provide access to Turnitin software or proprietary databases and does not generate Turnitin Similarity Reports.</w:t>
      </w:r>
    </w:p>
    <w:p>
      <w:pPr>
        <w:spacing w:after="100"/>
      </w:pPr>
      <w:r>
        <w:t>Keep this notice visible in the page body/footer area. Do not rely on it as the only independence disclosure; the hero and comparison must already be non-confusing.</w:t>
      </w:r>
    </w:p>
    <w:p>
      <w:pPr>
        <w:pStyle w:val="Heading1"/>
        <w:keepNext/>
        <w:spacing w:before="200" w:after="100"/>
      </w:pPr>
      <w:r>
        <w:t>13. REMOVE / DO NOT REINTRODUCE</w:t>
      </w:r>
    </w:p>
    <w:tbl>
      <w:tblPr>
        <w:tblStyle w:val="TableGrid"/>
        <w:tblW w:type="auto" w:w="0"/>
        <w:jc w:val="center"/>
        <w:tblLayout w:type="fixed"/>
        <w:tblLook w:firstColumn="1" w:firstRow="1" w:lastColumn="0" w:lastRow="0" w:noHBand="0" w:noVBand="1" w:val="04A0"/>
      </w:tblPr>
      <w:tblGrid>
        <w:gridCol w:w="5083"/>
        <w:gridCol w:w="5083"/>
      </w:tblGrid>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5"/>
              </w:rPr>
              <w:t>Legacy / tempting claim or block</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5"/>
              </w:rPr>
              <w:t>Decision</w:t>
            </w:r>
          </w:p>
        </w:tc>
        <w:trPr>
          <w:tblHeader/>
        </w:trPr>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“works just like Turnitin®”</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P0 REMOVE</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“Turnitin-like plagiarism check”</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P0 REMOVE</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“Turnitin-level accuracy” / “98.5%” / “on par with top academic tools”</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P0 REMOVE - no approved equivalence benchmark</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“Better Alternative to Turnitin®” as superiority claim</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Replace with independent alternative/comparison</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“No .edu Account Needed”</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REMOVE - inaccurate framing of Turnitin access</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“Check your paper like in Turnitin®”</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REMOVE</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“Turnitin-level report”</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REMOVE</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“High-accuracy Turnitin checker experience”</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REMOVE</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“billions of sources”</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REMOVE - use approved PS source facts only</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“instant / seconds / minutes”</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REMOVE without approved SLA</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“AI detection built into every scan”</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REMOVE - separate capability</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Named LLM detection list in this comparison page</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REMOVE unless the AI owner explicitly re-approves current model claims</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“human-written or not”</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REMOVE - false AI semantics</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“files never leave your browser” / “we do not store your text”</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P0 REMOVE - replace with approved lifecycle</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“suggested fixes” / automatic correction roadmap</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REMOVE</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“no hidden scores / blocked details”</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REMOVE - unsupported competitor insinuation</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“pay-as-you-go unlike Turnitin®”</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REMOVE - PS also offers subscription periods; use self-service/public plan distinction instead</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Generic six-card “why we are better” features grid</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REMOVE / replace with sourced comparison + real product proof</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3-step “check like Turnitin®” workflow</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REMOVE</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Old generic YouTube walkthrough</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Remove unless rebuilt/current and genuinely useful</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HR teams as key audience</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Remove from primary page story</w:t>
            </w:r>
          </w:p>
        </w:tc>
      </w:tr>
      <w:tr>
        <w:tc>
          <w:tcPr>
            <w:tcW w:type="dxa" w:w="504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Generic reviews as a major proof section</w:t>
            </w:r>
          </w:p>
        </w:tc>
        <w:tc>
          <w:tcPr>
            <w:tcW w:type="dxa" w:w="619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Optional only; weaker than comparison evidence/report proof</w:t>
            </w:r>
          </w:p>
        </w:tc>
      </w:tr>
    </w:tbl>
    <w:p>
      <w:pPr>
        <w:spacing w:after="20"/>
      </w:pPr>
    </w:p>
    <w:p>
      <w:pPr>
        <w:pStyle w:val="Heading1"/>
        <w:keepNext/>
        <w:spacing w:before="200" w:after="100"/>
      </w:pPr>
      <w:r>
        <w:t>14. VISUAL / INTERACTION DIRECTION</w:t>
      </w:r>
    </w:p>
    <w:p>
      <w:pPr>
        <w:pStyle w:val="ListBullet"/>
        <w:spacing w:after="60"/>
        <w:ind w:left="0"/>
      </w:pPr>
      <w:r>
        <w:t>Above the fold: real checker + independent alternative framing + short deconfusion disclosure. Avoid a wall of legal text.</w:t>
      </w:r>
    </w:p>
    <w:p>
      <w:pPr>
        <w:pStyle w:val="ListBullet"/>
        <w:spacing w:after="60"/>
        <w:ind w:left="0"/>
      </w:pPr>
      <w:r>
        <w:t>Bring the evidence-backed comparison high on the page. Do not make users pass through multiple generic marketing sections first.</w:t>
      </w:r>
    </w:p>
    <w:p>
      <w:pPr>
        <w:pStyle w:val="ListBullet"/>
        <w:spacing w:after="60"/>
        <w:ind w:left="0"/>
      </w:pPr>
      <w:r>
        <w:t>Comparison should feel editorial/decision-oriented, not like an attack ad. Use equal visual dignity for both columns and highlight factual differences rather than mocking the competitor.</w:t>
      </w:r>
    </w:p>
    <w:p>
      <w:pPr>
        <w:pStyle w:val="ListBullet"/>
        <w:spacing w:after="60"/>
        <w:ind w:left="0"/>
      </w:pPr>
      <w:r>
        <w:t>Use source markers/links and “last verified” treatment in a visually calm way. Do not clutter every sentence with footnote markers if the same source clearly covers the table row.</w:t>
      </w:r>
    </w:p>
    <w:p>
      <w:pPr>
        <w:pStyle w:val="ListBullet"/>
        <w:spacing w:after="60"/>
        <w:ind w:left="0"/>
      </w:pPr>
      <w:r>
        <w:t>Give the non-equivalence block strong visual prominence. It is a signature trust and AI-answer act.</w:t>
      </w:r>
    </w:p>
    <w:p>
      <w:pPr>
        <w:pStyle w:val="ListBullet"/>
        <w:spacing w:after="60"/>
        <w:ind w:left="0"/>
      </w:pPr>
      <w:r>
        <w:t>The real PlagiarismSearch report should visually prove what the user gets after the comparison, using the approved report system.</w:t>
      </w:r>
    </w:p>
    <w:p>
      <w:pPr>
        <w:pStyle w:val="ListBullet"/>
        <w:spacing w:after="60"/>
        <w:ind w:left="0"/>
      </w:pPr>
      <w:r>
        <w:t>Do not use Turnitin screenshots, logos, icons that mimic Turnitin, green/red “winner” scoreboards, or a visual style that implies official partnership.</w:t>
      </w:r>
    </w:p>
    <w:p>
      <w:pPr>
        <w:pStyle w:val="ListBullet"/>
        <w:spacing w:after="60"/>
        <w:ind w:left="0"/>
      </w:pPr>
      <w:r>
        <w:t>Pricing can be substantial but remains a PlagiarismSearch purchase surface; do not visually compare numeric Turnitin prices.</w:t>
      </w:r>
    </w:p>
    <w:p>
      <w:pPr>
        <w:pStyle w:val="ListBullet"/>
        <w:spacing w:after="60"/>
        <w:ind w:left="0"/>
      </w:pPr>
      <w:r>
        <w:t>The page may be shorter than the current legacy version if the evidence and decision jobs are solved clearly.</w:t>
      </w:r>
    </w:p>
    <w:p>
      <w:pPr>
        <w:pStyle w:val="Heading1"/>
        <w:keepNext/>
        <w:spacing w:before="200" w:after="100"/>
      </w:pPr>
      <w:r>
        <w:t>15. EXTERNAL LINKS / INTERNAL LINKS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5"/>
              </w:rPr>
              <w:t>Context</w:t>
            </w:r>
          </w:p>
        </w:tc>
        <w:tc>
          <w:tcPr>
            <w:tcW w:type="dxa" w:w="360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5"/>
              </w:rPr>
              <w:t>Destination</w:t>
            </w:r>
          </w:p>
        </w:tc>
        <w:tc>
          <w:tcPr>
            <w:tcW w:type="dxa" w:w="446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5"/>
              </w:rPr>
              <w:t>Rule</w:t>
            </w:r>
          </w:p>
        </w:tc>
        <w:trPr>
          <w:tblHeader/>
        </w:trPr>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Turnitin purchase fact</w:t>
            </w:r>
          </w:p>
        </w:tc>
        <w:tc>
          <w:tcPr>
            <w:tcW w:type="dxa" w:w="360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Official Turnitin purchase guide</w:t>
            </w:r>
          </w:p>
        </w:tc>
        <w:tc>
          <w:tcPr>
            <w:tcW w:type="dxa" w:w="446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External authoritative source; open in normal browser behavior according to site policy.</w:t>
            </w:r>
          </w:p>
        </w:tc>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Turnitin similarity/plagiarism fact</w:t>
            </w:r>
          </w:p>
        </w:tc>
        <w:tc>
          <w:tcPr>
            <w:tcW w:type="dxa" w:w="360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Official Turnitin “Turnitin and plagiarism” / Similarity Report guide</w:t>
            </w:r>
          </w:p>
        </w:tc>
        <w:tc>
          <w:tcPr>
            <w:tcW w:type="dxa" w:w="446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Use as evidence for similarity != plagiarism and report access/source facts.</w:t>
            </w:r>
          </w:p>
        </w:tc>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Turnitin source repositories</w:t>
            </w:r>
          </w:p>
        </w:tc>
        <w:tc>
          <w:tcPr>
            <w:tcW w:type="dxa" w:w="360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Official Turnitin account/settings guide</w:t>
            </w:r>
          </w:p>
        </w:tc>
        <w:tc>
          <w:tcPr>
            <w:tcW w:type="dxa" w:w="446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Supports documented source collection statements.</w:t>
            </w:r>
          </w:p>
        </w:tc>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Turnitin AI caveat</w:t>
            </w:r>
          </w:p>
        </w:tc>
        <w:tc>
          <w:tcPr>
            <w:tcW w:type="dxa" w:w="360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Official Turnitin AI Writing Report guide</w:t>
            </w:r>
          </w:p>
        </w:tc>
        <w:tc>
          <w:tcPr>
            <w:tcW w:type="dxa" w:w="446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Supports separate AI signal and limitation statement.</w:t>
            </w:r>
          </w:p>
        </w:tc>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PlagiarismSearch pricing</w:t>
            </w:r>
          </w:p>
        </w:tc>
        <w:tc>
          <w:tcPr>
            <w:tcW w:type="dxa" w:w="360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/prices</w:t>
            </w:r>
          </w:p>
        </w:tc>
        <w:tc>
          <w:tcPr>
            <w:tcW w:type="dxa" w:w="446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Primary internal commercial path.</w:t>
            </w:r>
          </w:p>
        </w:tc>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PlagiarismSearch AI</w:t>
            </w:r>
          </w:p>
        </w:tc>
        <w:tc>
          <w:tcPr>
            <w:tcW w:type="dxa" w:w="360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/ai-content-detector</w:t>
            </w:r>
          </w:p>
        </w:tc>
        <w:tc>
          <w:tcPr>
            <w:tcW w:type="dxa" w:w="446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Secondary contextual link from AI clarification only.</w:t>
            </w:r>
          </w:p>
        </w:tc>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PlagiarismSearch privacy</w:t>
            </w:r>
          </w:p>
        </w:tc>
        <w:tc>
          <w:tcPr>
            <w:tcW w:type="dxa" w:w="360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/policy</w:t>
            </w:r>
          </w:p>
        </w:tc>
        <w:tc>
          <w:tcPr>
            <w:tcW w:type="dxa" w:w="446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Trust/legal detail.</w:t>
            </w:r>
          </w:p>
        </w:tc>
      </w:tr>
      <w:tr>
        <w:tc>
          <w:tcPr>
            <w:tcW w:type="dxa" w:w="316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Optional institutional path</w:t>
            </w:r>
          </w:p>
        </w:tc>
        <w:tc>
          <w:tcPr>
            <w:tcW w:type="dxa" w:w="360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/university-plagiarism-checker</w:t>
            </w:r>
          </w:p>
        </w:tc>
        <w:tc>
          <w:tcPr>
            <w:tcW w:type="dxa" w:w="446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Only if a short “institution-wide PlagiarismSearch” path fits the final composition; not required.</w:t>
            </w:r>
          </w:p>
        </w:tc>
      </w:tr>
    </w:tbl>
    <w:p>
      <w:pPr>
        <w:spacing w:after="20"/>
      </w:pPr>
    </w:p>
    <w:p>
      <w:pPr>
        <w:spacing w:after="100"/>
      </w:pPr>
      <w:r>
        <w:t>Do not link to PlagiarismCheck.org from production. It is a research benchmark, not a source for our page claims.</w:t>
      </w:r>
    </w:p>
    <w:p>
      <w:pPr>
        <w:pStyle w:val="Heading1"/>
        <w:keepNext/>
        <w:spacing w:before="200" w:after="100"/>
      </w:pPr>
      <w:r>
        <w:t>16. RESPONSIVE / ACCESSIBILITY</w:t>
      </w:r>
    </w:p>
    <w:p>
      <w:pPr>
        <w:pStyle w:val="ListBullet"/>
        <w:spacing w:after="60"/>
        <w:ind w:left="0"/>
      </w:pPr>
      <w:r>
        <w:t>Comparison table must remain understandable on mobile. If horizontal scroll is used, provide strong row/column labeling; a stacked accessible card fallback is acceptable if semantics remain clear.</w:t>
      </w:r>
    </w:p>
    <w:p>
      <w:pPr>
        <w:pStyle w:val="ListBullet"/>
        <w:spacing w:after="60"/>
        <w:ind w:left="0"/>
      </w:pPr>
      <w:r>
        <w:t>Do not encode “Turnitin vs PlagiarismSearch” meaning only by column color. Keep explicit text labels when stacked.</w:t>
      </w:r>
    </w:p>
    <w:p>
      <w:pPr>
        <w:pStyle w:val="ListBullet"/>
        <w:spacing w:after="60"/>
        <w:ind w:left="0"/>
      </w:pPr>
      <w:r>
        <w:t>Source links and verification notes must remain readable on mobile and keyboard accessible.</w:t>
      </w:r>
    </w:p>
    <w:p>
      <w:pPr>
        <w:pStyle w:val="ListBullet"/>
        <w:spacing w:after="60"/>
        <w:ind w:left="0"/>
      </w:pPr>
      <w:r>
        <w:t>One visible H1; logical heading order.</w:t>
      </w:r>
    </w:p>
    <w:p>
      <w:pPr>
        <w:pStyle w:val="ListBullet"/>
        <w:spacing w:after="60"/>
        <w:ind w:left="0"/>
      </w:pPr>
      <w:r>
        <w:t>Checker controls and pricing interactions must be keyboard accessible with visible focus states.</w:t>
      </w:r>
    </w:p>
    <w:p>
      <w:pPr>
        <w:pStyle w:val="ListBullet"/>
        <w:spacing w:after="60"/>
        <w:ind w:left="0"/>
      </w:pPr>
      <w:r>
        <w:t>FAQ accordions must expose accessible expanded/collapsed state; answers remain in rendered HTML.</w:t>
      </w:r>
    </w:p>
    <w:p>
      <w:pPr>
        <w:pStyle w:val="ListBullet"/>
        <w:spacing w:after="60"/>
        <w:ind w:left="0"/>
      </w:pPr>
      <w:r>
        <w:t>Report proof must remain legible on small screens and must not become an inaccessible screenshot-only explanation.</w:t>
      </w:r>
    </w:p>
    <w:p>
      <w:pPr>
        <w:pStyle w:val="ListBullet"/>
        <w:spacing w:after="60"/>
        <w:ind w:left="0"/>
      </w:pPr>
      <w:r>
        <w:t>Respect reduced-motion preferences.</w:t>
      </w:r>
    </w:p>
    <w:p>
      <w:pPr>
        <w:pStyle w:val="Heading1"/>
        <w:keepNext/>
        <w:spacing w:before="200" w:after="100"/>
      </w:pPr>
      <w:r>
        <w:t>17. PRODUCTION BINDING / DYNAMIC DATA</w:t>
      </w:r>
    </w:p>
    <w:tbl>
      <w:tblPr>
        <w:tblStyle w:val="TableGrid"/>
        <w:tblW w:type="auto" w:w="0"/>
        <w:jc w:val="center"/>
        <w:tblLayout w:type="fixed"/>
        <w:tblLook w:firstColumn="1" w:firstRow="1" w:lastColumn="0" w:lastRow="0" w:noHBand="0" w:noVBand="1" w:val="04A0"/>
      </w:tblPr>
      <w:tblGrid>
        <w:gridCol w:w="5083"/>
        <w:gridCol w:w="5083"/>
      </w:tblGrid>
      <w:tr>
        <w:tc>
          <w:tcPr>
            <w:tcW w:type="dxa" w:w="33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Element</w:t>
            </w:r>
          </w:p>
        </w:tc>
        <w:tc>
          <w:tcPr>
            <w:tcW w:type="dxa" w:w="79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Production rule</w:t>
            </w:r>
          </w:p>
        </w:tc>
        <w:trPr>
          <w:tblHeader/>
        </w:trPr>
      </w:tr>
      <w:tr>
        <w:tc>
          <w:tcPr>
            <w:tcW w:type="dxa" w:w="33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Checker</w:t>
            </w:r>
          </w:p>
        </w:tc>
        <w:tc>
          <w:tcPr>
            <w:tcW w:type="dxa" w:w="79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Bind to the real production plagiarism checker and current validation/auth states.</w:t>
            </w:r>
          </w:p>
        </w:tc>
      </w:tr>
      <w:tr>
        <w:tc>
          <w:tcPr>
            <w:tcW w:type="dxa" w:w="33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Free limits</w:t>
            </w:r>
          </w:p>
        </w:tc>
        <w:tc>
          <w:tcPr>
            <w:tcW w:type="dxa" w:w="79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Current approved: 150 plagiarism words without registration; 300 plagiarism words/day for registered users. Re-QA before launch.</w:t>
            </w:r>
          </w:p>
        </w:tc>
      </w:tr>
      <w:tr>
        <w:tc>
          <w:tcPr>
            <w:tcW w:type="dxa" w:w="33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Pricing</w:t>
            </w:r>
          </w:p>
        </w:tc>
        <w:tc>
          <w:tcPr>
            <w:tcW w:type="dxa" w:w="79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Use live/backend-driven PlagiarismSearch pricing, quotas, periods, entitlements and checkout behavior.</w:t>
            </w:r>
          </w:p>
        </w:tc>
      </w:tr>
      <w:tr>
        <w:tc>
          <w:tcPr>
            <w:tcW w:type="dxa" w:w="33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Report</w:t>
            </w:r>
          </w:p>
        </w:tc>
        <w:tc>
          <w:tcPr>
            <w:tcW w:type="dxa" w:w="79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Use approved current PlagiarismSearch report semantics and interactions.</w:t>
            </w:r>
          </w:p>
        </w:tc>
      </w:tr>
      <w:tr>
        <w:tc>
          <w:tcPr>
            <w:tcW w:type="dxa" w:w="33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Official Turnitin sources</w:t>
            </w:r>
          </w:p>
        </w:tc>
        <w:tc>
          <w:tcPr>
            <w:tcW w:type="dxa" w:w="79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Use current live official URLs from this brief; verify they still resolve before launch.</w:t>
            </w:r>
          </w:p>
        </w:tc>
      </w:tr>
      <w:tr>
        <w:tc>
          <w:tcPr>
            <w:tcW w:type="dxa" w:w="33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Verification date</w:t>
            </w:r>
          </w:p>
        </w:tc>
        <w:tc>
          <w:tcPr>
            <w:tcW w:type="dxa" w:w="79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Show September 15, 2026 for this content baseline; refresh if Turnitin facts are rechecked later before launch.</w:t>
            </w:r>
          </w:p>
        </w:tc>
      </w:tr>
      <w:tr>
        <w:tc>
          <w:tcPr>
            <w:tcW w:type="dxa" w:w="33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Review/user counts</w:t>
            </w:r>
          </w:p>
        </w:tc>
        <w:tc>
          <w:tcPr>
            <w:tcW w:type="dxa" w:w="79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If any are used, source from approved current production data; no stale screenshot numbers.</w:t>
            </w:r>
          </w:p>
        </w:tc>
      </w:tr>
      <w:tr>
        <w:tc>
          <w:tcPr>
            <w:tcW w:type="dxa" w:w="33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Canonical/hreflang</w:t>
            </w:r>
          </w:p>
        </w:tc>
        <w:tc>
          <w:tcPr>
            <w:tcW w:type="dxa" w:w="79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Preserve current route/family; full staging crawl required before coordinated cutover.</w:t>
            </w:r>
          </w:p>
        </w:tc>
      </w:tr>
    </w:tbl>
    <w:p>
      <w:pPr>
        <w:spacing w:after="20"/>
      </w:pPr>
    </w:p>
    <w:p>
      <w:pPr>
        <w:pStyle w:val="Heading1"/>
        <w:keepNext/>
        <w:spacing w:before="200" w:after="100"/>
      </w:pPr>
      <w:r>
        <w:t>18. AI-SEARCH / CLASSIC-SEO VALIDATION AFTER LAUNCH</w:t>
      </w:r>
    </w:p>
    <w:tbl>
      <w:tblPr>
        <w:tblStyle w:val="TableGrid"/>
        <w:tblW w:type="auto" w:w="0"/>
        <w:jc w:val="center"/>
        <w:tblLayout w:type="fixed"/>
        <w:tblLook w:firstColumn="1" w:firstRow="1" w:lastColumn="0" w:lastRow="0" w:noHBand="0" w:noVBand="1" w:val="04A0"/>
      </w:tblPr>
      <w:tblGrid>
        <w:gridCol w:w="5083"/>
        <w:gridCol w:w="5083"/>
      </w:tblGrid>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5"/>
              </w:rPr>
              <w:t>Cohort / signal</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5"/>
              </w:rPr>
              <w:t>What to monitor</w:t>
            </w:r>
          </w:p>
        </w:tc>
        <w:trPr>
          <w:tblHeader/>
        </w:trPr>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turnitin alternative</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Primary head-term rank, impressions, CTR and landing-page ownership.</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turnitin alternatives / alternative to turnitin</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Plural/variant recovery.</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turnitin checker alternative</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Preserve established query coverage despite safer visible framing.</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turnitin alternatives for students</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Monitor student-qualified demand without turning the page into Students owner.</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turnitin third party / third party turnitin checker</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Target via safe clarification; verify the page earns these queries without implying affiliation.</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turnitin ai checker / turnitin ai detector</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Monitor only as secondary/fan-out demand; AI Detector remains separate product owner.</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Classic conversion</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Checker starts, registrations, pricing clicks, purchases and organic-attributed payments.</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AI-referred conversion</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Continue monitoring AI-referral payments/referrals; separate ChatGPT/Copilot/Gemini/Google AI surfaces where attribution permits.</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Google Generative AI report</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Baseline and post-launch clicks/impressions/citations/landing-page signals where available.</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Answer-engine citation spot checks</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5"/>
              </w:rPr>
              <w:t>Priority questions: affiliation, same score, direct individual purchase, similarity vs plagiarism, source differences.</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Brand/entity accuracy</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5"/>
              </w:rPr>
              <w:t>Watch whether answer engines describe PlagiarismSearch as an official/third-party Turnitin service; treat misattribution as a content/entity issue to investigate.</w:t>
            </w:r>
          </w:p>
        </w:tc>
      </w:tr>
    </w:tbl>
    <w:p>
      <w:pPr>
        <w:spacing w:after="20"/>
      </w:pPr>
    </w:p>
    <w:p>
      <w:pPr>
        <w:spacing w:after="100"/>
      </w:pPr>
      <w:r>
        <w:t>Evaluate 28-day and 56-day post-launch cohorts, but interpret results in the context of the coordinated whole-site cutover, seasonality and Turnitin-query demand. Do not attribute every movement to one page without cohort evidence.</w:t>
      </w:r>
    </w:p>
    <w:p>
      <w:pPr>
        <w:pStyle w:val="Heading1"/>
        <w:keepNext/>
        <w:spacing w:before="200" w:after="100"/>
      </w:pPr>
      <w:r>
        <w:t>19. STAGING QA - TRADEMARK / EVIDENCE / AI-SOURCE CHECK</w:t>
      </w:r>
    </w:p>
    <w:p>
      <w:pPr>
        <w:pStyle w:val="ListBullet"/>
        <w:spacing w:after="60"/>
        <w:ind w:left="0"/>
      </w:pPr>
      <w:r>
        <w:t>URL stays /turnitin-checker-alternative; 200, indexable, self-canonical.</w:t>
      </w:r>
    </w:p>
    <w:p>
      <w:pPr>
        <w:pStyle w:val="ListBullet"/>
        <w:spacing w:after="60"/>
        <w:ind w:left="0"/>
      </w:pPr>
      <w:r>
        <w:t>SEO title is Turnitin Checker Alternative | PlagiarismSearch unless an explicitly approved pre-launch change supersedes it.</w:t>
      </w:r>
    </w:p>
    <w:p>
      <w:pPr>
        <w:pStyle w:val="ListBullet"/>
        <w:spacing w:after="60"/>
        <w:ind w:left="0"/>
      </w:pPr>
      <w:r>
        <w:t>Visible H1 is An Independent Alternative to Turnitin® for Plagiarism Checking.</w:t>
      </w:r>
    </w:p>
    <w:p>
      <w:pPr>
        <w:pStyle w:val="ListBullet"/>
        <w:spacing w:after="60"/>
        <w:ind w:left="0"/>
      </w:pPr>
      <w:r>
        <w:t>Real PlagiarismSearch checker is usable above the fold.</w:t>
      </w:r>
    </w:p>
    <w:p>
      <w:pPr>
        <w:pStyle w:val="ListBullet"/>
        <w:spacing w:after="60"/>
        <w:ind w:left="0"/>
      </w:pPr>
      <w:r>
        <w:t>Visible independence disclosure is present near the top and full trademark notice is present near the end.</w:t>
      </w:r>
    </w:p>
    <w:p>
      <w:pPr>
        <w:pStyle w:val="ListBullet"/>
        <w:spacing w:after="60"/>
        <w:ind w:left="0"/>
      </w:pPr>
      <w:r>
        <w:t>No Turnitin logo, screenshots, UI imitation, trade dress or official-partnership visual treatment.</w:t>
      </w:r>
    </w:p>
    <w:p>
      <w:pPr>
        <w:pStyle w:val="ListBullet"/>
        <w:spacing w:after="60"/>
        <w:ind w:left="0"/>
      </w:pPr>
      <w:r>
        <w:t>No unsupported equivalence, accuracy, speed, price-superiority or privacy claims.</w:t>
      </w:r>
    </w:p>
    <w:p>
      <w:pPr>
        <w:pStyle w:val="ListBullet"/>
        <w:spacing w:after="60"/>
        <w:ind w:left="0"/>
      </w:pPr>
      <w:r>
        <w:t>Comparison table text is semantic/rendered and source-backed.</w:t>
      </w:r>
    </w:p>
    <w:p>
      <w:pPr>
        <w:pStyle w:val="ListBullet"/>
        <w:spacing w:after="60"/>
        <w:ind w:left="0"/>
      </w:pPr>
      <w:r>
        <w:t>Official Turnitin links resolve and support the adjacent claims.</w:t>
      </w:r>
    </w:p>
    <w:p>
      <w:pPr>
        <w:pStyle w:val="ListBullet"/>
        <w:spacing w:after="60"/>
        <w:ind w:left="0"/>
      </w:pPr>
      <w:r>
        <w:t>Visible “last verified” date is present near the comparison/source area.</w:t>
      </w:r>
    </w:p>
    <w:p>
      <w:pPr>
        <w:pStyle w:val="ListBullet"/>
        <w:spacing w:after="60"/>
        <w:ind w:left="0"/>
      </w:pPr>
      <w:r>
        <w:t>Non-equivalence block explicitly says PlagiarismSearch score is not a prediction of Turnitin score.</w:t>
      </w:r>
    </w:p>
    <w:p>
      <w:pPr>
        <w:pStyle w:val="ListBullet"/>
        <w:spacing w:after="60"/>
        <w:ind w:left="0"/>
      </w:pPr>
      <w:r>
        <w:t>Real PS report semantics are correct and visually distinct from Turnitin.</w:t>
      </w:r>
    </w:p>
    <w:p>
      <w:pPr>
        <w:pStyle w:val="ListBullet"/>
        <w:spacing w:after="60"/>
        <w:ind w:left="0"/>
      </w:pPr>
      <w:r>
        <w:t>AI is clearly separate from plagiarism and source-backed Turnitin AI caveat remains accurate.</w:t>
      </w:r>
    </w:p>
    <w:p>
      <w:pPr>
        <w:pStyle w:val="ListBullet"/>
        <w:spacing w:after="60"/>
        <w:ind w:left="0"/>
      </w:pPr>
      <w:r>
        <w:t>PS document/report/Storage lifecycle is correct; no false “never stored” copy.</w:t>
      </w:r>
    </w:p>
    <w:p>
      <w:pPr>
        <w:pStyle w:val="ListBullet"/>
        <w:spacing w:after="60"/>
        <w:ind w:left="0"/>
      </w:pPr>
      <w:r>
        <w:t>Pricing is backend-driven and does not compare unsupported Turnitin prices.</w:t>
      </w:r>
    </w:p>
    <w:p>
      <w:pPr>
        <w:pStyle w:val="ListBullet"/>
        <w:spacing w:after="60"/>
        <w:ind w:left="0"/>
      </w:pPr>
      <w:r>
        <w:t>FAQ answers are rendered HTML and safe for direct extraction/citation.</w:t>
      </w:r>
    </w:p>
    <w:p>
      <w:pPr>
        <w:pStyle w:val="ListBullet"/>
        <w:spacing w:after="60"/>
        <w:ind w:left="0"/>
      </w:pPr>
      <w:r>
        <w:t>robots/CDN does not accidentally block intended search crawlers; OAI-SearchBot policy is checked if ChatGPT Search inclusion is desired.</w:t>
      </w:r>
    </w:p>
    <w:p>
      <w:pPr>
        <w:pStyle w:val="ListBullet"/>
        <w:spacing w:after="60"/>
        <w:ind w:left="0"/>
      </w:pPr>
      <w:r>
        <w:t>No new SEC-* added before implementation review.</w:t>
      </w:r>
    </w:p>
    <w:p>
      <w:pPr>
        <w:pStyle w:val="ListBullet"/>
        <w:spacing w:after="60"/>
        <w:ind w:left="0"/>
      </w:pPr>
      <w:r>
        <w:t>Responsive, keyboard, table, accordion and report accessibility QA passes.</w:t>
      </w:r>
    </w:p>
    <w:p>
      <w:pPr>
        <w:pStyle w:val="ListBullet"/>
        <w:spacing w:after="60"/>
        <w:ind w:left="0"/>
      </w:pPr>
      <w:r>
        <w:t>Final legal/trademark review is completed before production publication.</w:t>
      </w:r>
    </w:p>
    <w:p>
      <w:pPr>
        <w:pStyle w:val="Heading1"/>
        <w:keepNext/>
        <w:spacing w:before="200" w:after="100"/>
      </w:pPr>
      <w:r>
        <w:t>20. DEFINITION OF DONE</w:t>
      </w:r>
    </w:p>
    <w:p>
      <w:pPr>
        <w:spacing w:after="100"/>
      </w:pPr>
      <w:r>
        <w:t>The page is complete when a user, a search engine and an answer engine can all understand the same truthful relationship: PlagiarismSearch is an independent self-service plagiarism checker; Turnitin® is a separate institution-focused product family; the products use different systems/source collections; results may differ; PlagiarismSearch does not provide official Turnitin reports; and the user can immediately run and purchase the PlagiarismSearch service without misleading comparison claims.</w:t>
      </w:r>
    </w:p>
    <w:p>
      <w:pPr>
        <w:spacing w:after="100"/>
      </w:pPr>
      <w:r>
        <w:t>The visual execution should make the comparison easier to evaluate, not louder. The commercial funnel must remain strong, but source-backed decision quality and deconfusion are part of the conversion strategy, not legal decoration.</w:t>
      </w:r>
    </w:p>
    <w:p>
      <w:pPr>
        <w:pStyle w:val="Heading1"/>
        <w:keepNext/>
        <w:spacing w:before="200" w:after="100"/>
      </w:pPr>
      <w:r>
        <w:t>21. POST-IMPLEMENTATION LIBRARY GOVERNANCE</w:t>
      </w:r>
    </w:p>
    <w:p>
      <w:pPr>
        <w:spacing w:after="100"/>
      </w:pPr>
      <w:r>
        <w:t>After implementation, review in this order: route/intent preservation -&gt; trademark/deconfusion -&gt; claim/source fidelity -&gt; AI-source/citation readiness -&gt; real checker/report behavior -&gt; pricing conversion -&gt; FAQ/fan-out answers -&gt; responsive/accessibility -&gt; visual quality.</w:t>
      </w:r>
    </w:p>
    <w:p>
      <w:pPr>
        <w:spacing w:after="100"/>
      </w:pPr>
      <w:r>
        <w:t>Only after final user approval may the page-local evidence-backed comparison pattern be promoted into 33_Component_Library. Likely candidate: a scoped competitor-comparison section combining semantic table + source/date note + non-equivalence caveat + trademark/non-affiliation treatment. Do not create it prematurely.</w:t>
      </w:r>
    </w:p>
    <w:p>
      <w:pPr>
        <w:pStyle w:val="Heading1"/>
        <w:keepNext/>
        <w:spacing w:before="200" w:after="100"/>
      </w:pPr>
      <w:r>
        <w:t>22. REFERENCE SOURCES USED FOR THIS BRIEF</w:t>
      </w:r>
    </w:p>
    <w:p>
      <w:pPr>
        <w:spacing w:after="100"/>
      </w:pPr>
      <w:r>
        <w:t>Turnitin official sources - rechecked 15 September 2026:</w:t>
      </w:r>
    </w:p>
    <w:p>
      <w:pPr>
        <w:pStyle w:val="ListBullet"/>
        <w:spacing w:after="60"/>
        <w:ind w:left="0"/>
      </w:pPr>
      <w:r>
        <w:t>How to purchase a Turnitin subscription - https://guides.turnitin.com/hc/en-us/articles/37985974637453-How-to-purchase-a-Turnitin-subscription</w:t>
      </w:r>
    </w:p>
    <w:p>
      <w:pPr>
        <w:pStyle w:val="ListBullet"/>
        <w:spacing w:after="60"/>
        <w:ind w:left="0"/>
      </w:pPr>
      <w:r>
        <w:t>Turnitin and plagiarism - https://guides.turnitin.com/hc/en-us/articles/34400565079053-Turnitin-and-plagiarism</w:t>
      </w:r>
    </w:p>
    <w:p>
      <w:pPr>
        <w:pStyle w:val="ListBullet"/>
        <w:spacing w:after="60"/>
        <w:ind w:left="0"/>
      </w:pPr>
      <w:r>
        <w:t>Accessing the Similarity Report and similarity score via Turnitin Website - https://guides.turnitin.com/hc/en-us/articles/28310712438029-Accessing-the-Similarity-Report-and-similarity-score-via-Turnitin-Website</w:t>
      </w:r>
    </w:p>
    <w:p>
      <w:pPr>
        <w:pStyle w:val="ListBullet"/>
        <w:spacing w:after="60"/>
        <w:ind w:left="0"/>
      </w:pPr>
      <w:r>
        <w:t>Customizing account settings for Similarity and SimCheck - https://guides.turnitin.com/hc/en-us/articles/21745851240589-Customizing-account-settings-for-Similarity-and-SimCheck</w:t>
      </w:r>
    </w:p>
    <w:p>
      <w:pPr>
        <w:pStyle w:val="ListBullet"/>
        <w:spacing w:after="60"/>
        <w:ind w:left="0"/>
      </w:pPr>
      <w:r>
        <w:t>Using the AI Writing Report - https://guides.turnitin.com/hc/en-us/articles/22774058814093-Using-the-AI-Writing-Report</w:t>
      </w:r>
    </w:p>
    <w:p>
      <w:pPr>
        <w:spacing w:after="100"/>
      </w:pPr>
      <w:r>
        <w:t>Competitor architecture benchmark:</w:t>
      </w:r>
    </w:p>
    <w:p>
      <w:pPr>
        <w:pStyle w:val="ListBullet"/>
        <w:spacing w:after="60"/>
        <w:ind w:left="0"/>
      </w:pPr>
      <w:r>
        <w:t>PlagiarismCheck.org - https://plagiarismcheck.org/plagiarismcheck-vs-turnitin/ - reviewed 15 September 2026. Use only as an architecture/market benchmark; not as substantiation for Turnitin facts.</w:t>
      </w:r>
    </w:p>
    <w:p>
      <w:pPr>
        <w:spacing w:after="100"/>
      </w:pPr>
      <w:r>
        <w:t>Internal project evidence: exact EN GSC Turnitin Alternative export/screenshots, acquisition/payment analysis, current page screenshots, Product Fact Questions, AR-11, Section Library, DEC-0055 / RD-013, user-supplied Ahrefs competitor screenshots, and the approved Stage 2/3 content strategy.</w:t>
      </w:r>
    </w:p>
    <w:tbl>
      <w:tblPr>
        <w:tblW w:type="auto" w:w="0"/>
        <w:jc w:val="center"/>
        <w:tblLayout w:type="fixed"/>
        <w:tblLook w:firstColumn="1" w:firstRow="1" w:lastColumn="0" w:lastRow="0" w:noHBand="0" w:noVBand="1" w:val="04A0"/>
      </w:tblPr>
      <w:tblGrid>
        <w:gridCol w:w="10166"/>
      </w:tblGrid>
      <w:tr>
        <w:tc>
          <w:tcPr>
            <w:tcW w:type="dxa" w:w="10166"/>
            <w:shd w:fill="EAF3F8"/>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FINAL HANDOFF RULE</w:t>
            </w:r>
          </w:p>
          <w:p>
            <w:pPr>
              <w:spacing w:after="0"/>
            </w:pPr>
            <w:r>
              <w:rPr>
                <w:rFonts w:ascii="Aptos" w:hAnsi="Aptos"/>
                <w:sz w:val="18"/>
              </w:rPr>
              <w:t>Protect the proven competitor-intent asset, remove every unsupported Turnitin-equivalence claim, make the independence boundary unmistakable, and build the strongest source-backed comparison page we can. Design freedom is broad; factual/comparative freedom is deliberately narrow.</w:t>
            </w:r>
          </w:p>
        </w:tc>
        <w:trPr>
          <w:tblHeader/>
        </w:trPr>
      </w:tr>
    </w:tbl>
    <w:p>
      <w:pPr>
        <w:spacing w:after="2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A737D"/>
        <w:sz w:val="16"/>
      </w:rPr>
      <w:t>PlagiarismSearch SEO Recovery 2026 - EN Turnitin Alternative Claude Implementation Brief - 2026-09-15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374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F8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B344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37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4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PlagiarismSearch EN Students - Claude Implementation Brief</dc:title>
  <dc:subject>Implementation brief for /plagiarism-checker-for-students</dc:subject>
  <dc:creator>PlagiarismSearch SEO Recovery 2026</dc:creator>
  <cp:keywords>PlagiarismSearch, students, plagiarism checker, Claude implementation brief, SEO recovery</cp:keywords>
  <dc:description>generated by python-docx</dc:description>
  <cp:lastModifiedBy/>
  <cp:revision>1</cp:revision>
  <dcterms:created xsi:type="dcterms:W3CDTF">2013-12-23T23:15:00Z</dcterms:created>
  <dcterms:modified xsi:type="dcterms:W3CDTF">2013-12-23T23:15:00Z</dcterms:modified>
  <cp:category/>
</cp:coreProperties>
</file>