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left"/>
      </w:pPr>
      <w:r>
        <w:rPr>
          <w:b/>
          <w:color w:val="1597A7"/>
        </w:rPr>
        <w:t>CLAUDE EXECUTION BRIEF</w:t>
      </w:r>
    </w:p>
    <w:p>
      <w:pPr>
        <w:pStyle w:val="Title"/>
        <w:jc w:val="left"/>
      </w:pPr>
      <w:r>
        <w:t>EN PRICING REDESIGN</w:t>
      </w:r>
    </w:p>
    <w:p>
      <w:pPr>
        <w:pStyle w:val="Small"/>
        <w:jc w:val="left"/>
      </w:pPr>
      <w:r>
        <w:t>PlagiarismSearch SEO Recovery 2026</w:t>
      </w:r>
    </w:p>
    <w:p>
      <w:pPr>
        <w:pStyle w:val="Small"/>
      </w:pPr>
      <w:r>
        <w:t>URL: https://plagiarismsearch.com/prices</w:t>
      </w:r>
    </w:p>
    <w:p>
      <w:pPr>
        <w:pStyle w:val="Small"/>
      </w:pPr>
      <w:r>
        <w:t>Decision: DEC-0042 · Approved exact content baseline · 24 Aug 2026</w:t>
      </w:r>
    </w:p>
    <w:p>
      <w:pPr>
        <w:widowControl/>
      </w:pPr>
      <w:r/>
    </w:p>
    <w:tbl>
      <w:tblPr>
        <w:tblW w:type="auto" w:w="0"/>
        <w:jc w:val="center"/>
        <w:tblLayout w:type="autofit"/>
        <w:tblLook w:firstColumn="1" w:firstRow="1" w:lastColumn="0" w:lastRow="0" w:noHBand="0" w:noVBand="1" w:val="04A0"/>
      </w:tblPr>
      <w:tblGrid>
        <w:gridCol w:w="10166"/>
      </w:tblGrid>
      <w:tr>
        <w:trPr>
          <w:cantSplit/>
        </w:trPr>
        <w:tc>
          <w:tcPr>
            <w:tcW w:type="dxa" w:w="10166"/>
            <w:shd w:fill="F3F7FA"/>
            <w:tcBorders>
              <w:top w:val="single" w:sz="8" w:color="9CB8C8"/>
              <w:left w:val="single" w:sz="8" w:color="9CB8C8"/>
              <w:bottom w:val="single" w:sz="8" w:color="9CB8C8"/>
              <w:right w:val="single" w:sz="8" w:color="9CB8C8"/>
            </w:tcBorders>
          </w:tcPr>
          <w:p>
            <w:r>
              <w:rPr>
                <w:b/>
              </w:rPr>
              <w:t>EXECUTION STATUS</w:t>
            </w:r>
          </w:p>
          <w:p>
            <w:r>
              <w:t>Ready for Claude design/implementation. The main plagiarism pricing cards are a visual shell for the already-approved backend-driven pricing widget. This brief freezes the static page copy, hierarchy, boundaries, labels and claims; billing data remains dynamic.</w:t>
            </w:r>
          </w:p>
        </w:tc>
      </w:tr>
    </w:tbl>
    <w:p>
      <w:pPr>
        <w:widowControl/>
      </w:pPr>
    </w:p>
    <w:p>
      <w:pPr>
        <w:pStyle w:val="Heading1"/>
        <w:keepNext/>
        <w:keepLines/>
      </w:pPr>
      <w:r>
        <w:t>OBJECTIVE</w:t>
      </w:r>
    </w:p>
    <w:p>
      <w:pPr>
        <w:widowControl/>
      </w:pPr>
      <w:r>
        <w:t>Design and implement the new English Pricing page for https://plagiarismsearch.com/prices as the primary English purchase-decision page for PlagiarismSearch. Preserve the existing URL. The page must help a visitor compare current plagiarism plans, understand what the plagiarism checker provides, understand separate AI checking prices, discover optional services without distraction, find a high-volume/custom path, answer practical pricing questions, and try plagiarism checking before purchase.</w:t>
      </w:r>
    </w:p>
    <w:p>
      <w:pPr>
        <w:widowControl/>
      </w:pPr>
      <w:r>
        <w:t>This is not a long SEO article and not a place to reproduce the legacy pricing matrix. The approved Vercel mock already establishes a strong visual direction. Keep that visual logic where useful, replace its placeholder copy, and keep the page focused on decision-making.</w:t>
      </w:r>
    </w:p>
    <w:p>
      <w:pPr>
        <w:pStyle w:val="Heading1"/>
        <w:keepNext/>
        <w:keepLines/>
      </w:pPr>
      <w:r>
        <w:t>SOURCE-OF-TRUTH RULE</w:t>
      </w:r>
    </w:p>
    <w:p>
      <w:pPr>
        <w:widowControl/>
      </w:pPr>
      <w:r>
        <w:t>The approved content baseline begins later in this same file. Treat every visible static page heading, paragraph, CTA label, destination, feature description, FAQ question/answer, section order and product statement as exact unless an item is explicitly marked DYNAMIC / BACKEND-DRIVEN, OPTIONAL VISUAL, IMPLEMENTATION NOTE, or GLOBAL COMPONENT.</w:t>
      </w:r>
    </w:p>
    <w:p>
      <w:pPr>
        <w:widowControl/>
      </w:pPr>
      <w:r>
        <w:t>Claude is the design/implementation executor, not the writer, pricing strategist or product manager. Do not rewrite, shorten, expand, reorder, reinterpret, SEO-optimize, “improve,” modernize or replace approved static copy to fit a layout.</w:t>
      </w:r>
    </w:p>
    <w:p>
      <w:pPr>
        <w:widowControl/>
      </w:pPr>
      <w:r>
        <w:t>The Vercel Pricing mock is VISUAL REFERENCE ONLY. Its wording, pricing claims, plan entitlements, badges, feature claims and helper copy are placeholders unless this brief explicitly approves them.</w:t>
      </w:r>
    </w:p>
    <w:p>
      <w:pPr>
        <w:pStyle w:val="Heading1"/>
        <w:keepNext/>
        <w:keepLines/>
      </w:pPr>
      <w:r>
        <w:t>AUTHORITY / INPUT PRECEDENCE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0F172A"/>
            <w:vAlign w:val="center"/>
          </w:tcPr>
          <w:p>
            <w:r>
              <w:rPr>
                <w:b/>
                <w:color w:val="FFFFFF"/>
              </w:rPr>
              <w:t>Authority</w:t>
            </w:r>
          </w:p>
        </w:tc>
        <w:tc>
          <w:tcPr>
            <w:tcW w:type="dxa" w:w="5083"/>
            <w:shd w:fill="0F172A"/>
            <w:vAlign w:val="center"/>
          </w:tcPr>
          <w:p>
            <w:r>
              <w:rPr>
                <w:b/>
                <w:color w:val="FFFFFF"/>
              </w:rPr>
              <w:t>How to use it</w:t>
            </w:r>
          </w:p>
        </w:tc>
      </w:tr>
      <w:tr>
        <w:trPr>
          <w:cantSplit/>
        </w:trPr>
        <w:tc>
          <w:tcPr>
            <w:tcW w:type="dxa" w:w="5083"/>
            <w:vAlign w:val="top"/>
          </w:tcPr>
          <w:p>
            <w:r>
              <w:t>1 — This brief / DEC-0042</w:t>
            </w:r>
          </w:p>
        </w:tc>
        <w:tc>
          <w:tcPr>
            <w:tcW w:type="dxa" w:w="5083"/>
            <w:vAlign w:val="top"/>
          </w:tcPr>
          <w:p>
            <w:r>
              <w:t>Highest authority for static page copy, section order, visible labels, link destinations, guardrails and acceptance criteria.</w:t>
            </w:r>
          </w:p>
        </w:tc>
      </w:tr>
      <w:tr>
        <w:trPr>
          <w:cantSplit/>
        </w:trPr>
        <w:tc>
          <w:tcPr>
            <w:tcW w:type="dxa" w:w="5083"/>
            <w:vAlign w:val="top"/>
          </w:tcPr>
          <w:p>
            <w:r>
              <w:t>2 — Production pricing widget / billing backend</w:t>
            </w:r>
          </w:p>
        </w:tc>
        <w:tc>
          <w:tcPr>
            <w:tcW w:type="dxa" w:w="5083"/>
            <w:vAlign w:val="top"/>
          </w:tcPr>
          <w:p>
            <w:r>
              <w:t>Highest authority for dynamic plan names, prices, quotas, billing periods, validity, AI allowance, API/Storage entitlements, checkout destinations and Recommended state.</w:t>
            </w:r>
          </w:p>
        </w:tc>
      </w:tr>
      <w:tr>
        <w:trPr>
          <w:cantSplit/>
        </w:trPr>
        <w:tc>
          <w:tcPr>
            <w:tcW w:type="dxa" w:w="5083"/>
            <w:vAlign w:val="top"/>
          </w:tcPr>
          <w:p>
            <w:r>
              <w:t>3 — Verified product behavior + approved global design system</w:t>
            </w:r>
          </w:p>
        </w:tc>
        <w:tc>
          <w:tcPr>
            <w:tcW w:type="dxa" w:w="5083"/>
            <w:vAlign w:val="top"/>
          </w:tcPr>
          <w:p>
            <w:r>
              <w:t>Authority for checker/report behavior, one-time expiry rule, free credits, product facts and shared visual language.</w:t>
            </w:r>
          </w:p>
        </w:tc>
      </w:tr>
      <w:tr>
        <w:trPr>
          <w:cantSplit/>
        </w:trPr>
        <w:tc>
          <w:tcPr>
            <w:tcW w:type="dxa" w:w="5083"/>
            <w:vAlign w:val="top"/>
          </w:tcPr>
          <w:p>
            <w:r>
              <w:t>4 — Approved homepage pricing component</w:t>
            </w:r>
          </w:p>
        </w:tc>
        <w:tc>
          <w:tcPr>
            <w:tcW w:type="dxa" w:w="5083"/>
            <w:vAlign w:val="top"/>
          </w:tcPr>
          <w:p>
            <w:r>
              <w:t>Canonical component behavior and visual dependency for the main plagiarism pricing widget.</w:t>
            </w:r>
          </w:p>
        </w:tc>
      </w:tr>
      <w:tr>
        <w:trPr>
          <w:cantSplit/>
        </w:trPr>
        <w:tc>
          <w:tcPr>
            <w:tcW w:type="dxa" w:w="5083"/>
            <w:vAlign w:val="top"/>
          </w:tcPr>
          <w:p>
            <w:r>
              <w:t>5 — Current Vercel /prices mock</w:t>
            </w:r>
          </w:p>
        </w:tc>
        <w:tc>
          <w:tcPr>
            <w:tcW w:type="dxa" w:w="5083"/>
            <w:vAlign w:val="top"/>
          </w:tcPr>
          <w:p>
            <w:r>
              <w:t>Visual composition reference only. Do not inherit copy or claims from it.</w:t>
            </w:r>
          </w:p>
        </w:tc>
      </w:tr>
      <w:tr>
        <w:trPr>
          <w:cantSplit/>
        </w:trPr>
        <w:tc>
          <w:tcPr>
            <w:tcW w:type="dxa" w:w="5083"/>
            <w:vAlign w:val="top"/>
          </w:tcPr>
          <w:p>
            <w:r>
              <w:t>6 — Legacy live /prices</w:t>
            </w:r>
          </w:p>
        </w:tc>
        <w:tc>
          <w:tcPr>
            <w:tcW w:type="dxa" w:w="5083"/>
            <w:vAlign w:val="top"/>
          </w:tcPr>
          <w:p>
            <w:r>
              <w:t>Historical reference only. Do not reproduce legacy billing presentation or stale claims unless independently approved above.</w:t>
            </w:r>
          </w:p>
        </w:tc>
      </w:tr>
    </w:tbl>
    <w:p>
      <w:pPr>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6E8"/>
            <w:tcBorders>
              <w:top w:val="single" w:sz="8" w:color="F2B766"/>
              <w:left w:val="single" w:sz="8" w:color="F2B766"/>
              <w:bottom w:val="single" w:sz="8" w:color="F2B766"/>
              <w:right w:val="single" w:sz="8" w:color="F2B766"/>
            </w:tcBorders>
          </w:tcPr>
          <w:p>
            <w:r>
              <w:rPr>
                <w:b/>
              </w:rPr>
              <w:t>CONFLICT RULE</w:t>
            </w:r>
          </w:p>
          <w:p>
            <w:r>
              <w:t>For static copy, this brief wins. For dynamic plan/billing data, the production pricing widget/backend wins. If a backend state conflicts with a static sentence that depends on dynamic entitlement, do not “fix” the wording yourself: flag the conflict for review.</w:t>
            </w:r>
          </w:p>
        </w:tc>
      </w:tr>
    </w:tbl>
    <w:p>
      <w:pPr>
        <w:widowControl/>
      </w:pPr>
    </w:p>
    <w:p>
      <w:pPr>
        <w:pStyle w:val="Heading1"/>
        <w:keepNext/>
        <w:keepLines/>
      </w:pPr>
      <w:r>
        <w:t>PAGE ROLE / SEARCH OWNERSHIP</w:t>
      </w:r>
    </w:p>
    <w:p>
      <w:pPr>
        <w:pStyle w:val="ListBullet"/>
      </w:pPr>
      <w:r>
        <w:t>Primary route: /prices.</w:t>
      </w:r>
    </w:p>
    <w:p>
      <w:pPr>
        <w:pStyle w:val="ListBullet"/>
      </w:pPr>
      <w:r>
        <w:t>Primary category intent: Plagiarism Checker Pricing / PlagiarismSearch Plans.</w:t>
      </w:r>
    </w:p>
    <w:p>
      <w:pPr>
        <w:pStyle w:val="ListBullet"/>
      </w:pPr>
      <w:r>
        <w:t>Secondary commercial intent: AI checking pricing and high-volume/custom options.</w:t>
      </w:r>
    </w:p>
    <w:p>
      <w:pPr>
        <w:pStyle w:val="ListBullet"/>
      </w:pPr>
      <w:r>
        <w:t>Optional writing services are secondary and must not compete visually with the main plans or AI pricing.</w:t>
      </w:r>
    </w:p>
    <w:p>
      <w:pPr>
        <w:pStyle w:val="ListBullet"/>
      </w:pPr>
      <w:r>
        <w:t>This page is not an API pricing landing, an AI Detector landing, a VIP entitlement page or a long feature-comparison article.</w:t>
      </w:r>
    </w:p>
    <w:p>
      <w:pPr>
        <w:pStyle w:val="ListBullet"/>
      </w:pPr>
      <w:r>
        <w:t>The page should support purchase decisions without duplicating dynamic billing data in static body copy.</w:t>
      </w:r>
    </w:p>
    <w:p>
      <w:pPr>
        <w:pStyle w:val="Heading1"/>
        <w:keepNext/>
        <w:keepLines/>
      </w:pPr>
      <w:r>
        <w:t>ASSETS REQUIRED</w:t>
      </w:r>
    </w:p>
    <w:p>
      <w:pPr>
        <w:pStyle w:val="ListBullet"/>
      </w:pPr>
      <w:r>
        <w:t>This brief.</w:t>
      </w:r>
    </w:p>
    <w:p>
      <w:pPr>
        <w:pStyle w:val="ListBullet"/>
      </w:pPr>
      <w:r>
        <w:t>The existing Vercel /prices mock/screenshots from the current design batch — visual reference only.</w:t>
      </w:r>
    </w:p>
    <w:p>
      <w:pPr>
        <w:pStyle w:val="ListBullet"/>
      </w:pPr>
      <w:r>
        <w:t>The approved global PlagiarismSearch header/footer and design system.</w:t>
      </w:r>
    </w:p>
    <w:p>
      <w:pPr>
        <w:pStyle w:val="ListBullet"/>
      </w:pPr>
      <w:r>
        <w:t>The approved homepage pricing component / pricing-widget visual shell.</w:t>
      </w:r>
    </w:p>
    <w:p>
      <w:pPr>
        <w:pStyle w:val="ListBullet"/>
      </w:pPr>
      <w:r>
        <w:t>The production/backend pricing widget or the developer integration placeholder that will be replaced by it.</w:t>
      </w:r>
    </w:p>
    <w:p>
      <w:pPr>
        <w:pStyle w:val="ListBullet"/>
      </w:pPr>
      <w:r>
        <w:t>Current brand/product icons for AI Detector, Paper Analysis, Spell Check, Readability Check and VIP/high-volume path if available.</w:t>
      </w:r>
    </w:p>
    <w:p>
      <w:pPr>
        <w:pStyle w:val="Heading1"/>
        <w:keepNext/>
        <w:keepLines/>
      </w:pPr>
      <w:r>
        <w:t>REUSE — CANONICAL VISUAL SOURCES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0F172A"/>
            <w:vAlign w:val="center"/>
          </w:tcPr>
          <w:p>
            <w:r>
              <w:rPr>
                <w:b/>
                <w:color w:val="FFFFFF"/>
              </w:rPr>
              <w:t>Mock element</w:t>
            </w:r>
          </w:p>
        </w:tc>
        <w:tc>
          <w:tcPr>
            <w:tcW w:type="dxa" w:w="5083"/>
            <w:shd w:fill="0F172A"/>
            <w:vAlign w:val="center"/>
          </w:tcPr>
          <w:p>
            <w:r>
              <w:rPr>
                <w:b/>
                <w:color w:val="FFFFFF"/>
              </w:rPr>
              <w:t>Decision</w:t>
            </w:r>
          </w:p>
        </w:tc>
      </w:tr>
      <w:tr>
        <w:trPr>
          <w:cantSplit/>
        </w:trPr>
        <w:tc>
          <w:tcPr>
            <w:tcW w:type="dxa" w:w="5083"/>
            <w:vAlign w:val="top"/>
          </w:tcPr>
          <w:p>
            <w:r>
              <w:t>Hero / pricing composition</w:t>
            </w:r>
          </w:p>
        </w:tc>
        <w:tc>
          <w:tcPr>
            <w:tcW w:type="dxa" w:w="5083"/>
            <w:vAlign w:val="top"/>
          </w:tcPr>
          <w:p>
            <w:r>
              <w:t>KEEP the centered pricing-page composition and prominent widget placement. Replace all placeholder hero copy with this brief.</w:t>
            </w:r>
          </w:p>
        </w:tc>
      </w:tr>
      <w:tr>
        <w:trPr>
          <w:cantSplit/>
        </w:trPr>
        <w:tc>
          <w:tcPr>
            <w:tcW w:type="dxa" w:w="5083"/>
            <w:vAlign w:val="top"/>
          </w:tcPr>
          <w:p>
            <w:r>
              <w:t>Pricing tabs + 3-card visual shell</w:t>
            </w:r>
          </w:p>
        </w:tc>
        <w:tc>
          <w:tcPr>
            <w:tcW w:type="dxa" w:w="5083"/>
            <w:vAlign w:val="top"/>
          </w:tcPr>
          <w:p>
            <w:r>
              <w:t>KEEP. This is the same approved pricing component family as homepage. Billing data is dynamic.</w:t>
            </w:r>
          </w:p>
        </w:tc>
      </w:tr>
      <w:tr>
        <w:trPr>
          <w:cantSplit/>
        </w:trPr>
        <w:tc>
          <w:tcPr>
            <w:tcW w:type="dxa" w:w="5083"/>
            <w:vAlign w:val="top"/>
          </w:tcPr>
          <w:p>
            <w:r>
              <w:t>Dark emphasis on central card</w:t>
            </w:r>
          </w:p>
        </w:tc>
        <w:tc>
          <w:tcPr>
            <w:tcW w:type="dxa" w:w="5083"/>
            <w:vAlign w:val="top"/>
          </w:tcPr>
          <w:p>
            <w:r>
              <w:t>KEEP as a visual pattern. The Recommended state itself is dynamic/backend-driven.</w:t>
            </w:r>
          </w:p>
        </w:tc>
      </w:tr>
      <w:tr>
        <w:trPr>
          <w:cantSplit/>
        </w:trPr>
        <w:tc>
          <w:tcPr>
            <w:tcW w:type="dxa" w:w="5083"/>
            <w:vAlign w:val="top"/>
          </w:tcPr>
          <w:p>
            <w:r>
              <w:t>Core feature grid</w:t>
            </w:r>
          </w:p>
        </w:tc>
        <w:tc>
          <w:tcPr>
            <w:tcW w:type="dxa" w:w="5083"/>
            <w:vAlign w:val="top"/>
          </w:tcPr>
          <w:p>
            <w:r>
              <w:t>KEEP the visual idea, but use only the six approved factual cards below. Do not force 12 items.</w:t>
            </w:r>
          </w:p>
        </w:tc>
      </w:tr>
      <w:tr>
        <w:trPr>
          <w:cantSplit/>
        </w:trPr>
        <w:tc>
          <w:tcPr>
            <w:tcW w:type="dxa" w:w="5083"/>
            <w:vAlign w:val="top"/>
          </w:tcPr>
          <w:p>
            <w:r>
              <w:t>Network illustration under feature grid</w:t>
            </w:r>
          </w:p>
        </w:tc>
        <w:tc>
          <w:tcPr>
            <w:tcW w:type="dxa" w:w="5083"/>
            <w:vAlign w:val="top"/>
          </w:tcPr>
          <w:p>
            <w:r>
              <w:t>OPTIONAL KEEP. Decorative/supporting only; may be simplified or omitted on smaller breakpoints.</w:t>
            </w:r>
          </w:p>
        </w:tc>
      </w:tr>
      <w:tr>
        <w:trPr>
          <w:cantSplit/>
        </w:trPr>
        <w:tc>
          <w:tcPr>
            <w:tcW w:type="dxa" w:w="5083"/>
            <w:vAlign w:val="top"/>
          </w:tcPr>
          <w:p>
            <w:r>
              <w:t>AI pricing table</w:t>
            </w:r>
          </w:p>
        </w:tc>
        <w:tc>
          <w:tcPr>
            <w:tcW w:type="dxa" w:w="5083"/>
            <w:vAlign w:val="top"/>
          </w:tcPr>
          <w:p>
            <w:r>
              <w:t>KEEP visual treatment. Production prices/packages are dynamic; current approved snapshot is included for prototype/reference.</w:t>
            </w:r>
          </w:p>
        </w:tc>
      </w:tr>
      <w:tr>
        <w:trPr>
          <w:cantSplit/>
        </w:trPr>
        <w:tc>
          <w:tcPr>
            <w:tcW w:type="dxa" w:w="5083"/>
            <w:vAlign w:val="top"/>
          </w:tcPr>
          <w:p>
            <w:r>
              <w:t>Additional Services cards</w:t>
            </w:r>
          </w:p>
        </w:tc>
        <w:tc>
          <w:tcPr>
            <w:tcW w:type="dxa" w:w="5083"/>
            <w:vAlign w:val="top"/>
          </w:tcPr>
          <w:p>
            <w:r>
              <w:t>KEEP but make compact and visibly secondary. These services receive little usage and must not dominate the page.</w:t>
            </w:r>
          </w:p>
        </w:tc>
      </w:tr>
      <w:tr>
        <w:trPr>
          <w:cantSplit/>
        </w:trPr>
        <w:tc>
          <w:tcPr>
            <w:tcW w:type="dxa" w:w="5083"/>
            <w:vAlign w:val="top"/>
          </w:tcPr>
          <w:p>
            <w:r>
              <w:t>Dark VIP/high-volume banner</w:t>
            </w:r>
          </w:p>
        </w:tc>
        <w:tc>
          <w:tcPr>
            <w:tcW w:type="dxa" w:w="5083"/>
            <w:vAlign w:val="top"/>
          </w:tcPr>
          <w:p>
            <w:r>
              <w:t>KEEP visual treatment; use only the neutral approved copy below.</w:t>
            </w:r>
          </w:p>
        </w:tc>
      </w:tr>
      <w:tr>
        <w:trPr>
          <w:cantSplit/>
        </w:trPr>
        <w:tc>
          <w:tcPr>
            <w:tcW w:type="dxa" w:w="5083"/>
            <w:vAlign w:val="top"/>
          </w:tcPr>
          <w:p>
            <w:r>
              <w:t>Final free-check CTA</w:t>
            </w:r>
          </w:p>
        </w:tc>
        <w:tc>
          <w:tcPr>
            <w:tcW w:type="dxa" w:w="5083"/>
            <w:vAlign w:val="top"/>
          </w:tcPr>
          <w:p>
            <w:r>
              <w:t>KEEP visual role; replace placeholder wording with approved plagiarism-only copy.</w:t>
            </w:r>
          </w:p>
        </w:tc>
      </w:tr>
      <w:tr>
        <w:trPr>
          <w:cantSplit/>
        </w:trPr>
        <w:tc>
          <w:tcPr>
            <w:tcW w:type="dxa" w:w="5083"/>
            <w:vAlign w:val="top"/>
          </w:tcPr>
          <w:p>
            <w:r>
              <w:t>Footer</w:t>
            </w:r>
          </w:p>
        </w:tc>
        <w:tc>
          <w:tcPr>
            <w:tcW w:type="dxa" w:w="5083"/>
            <w:vAlign w:val="top"/>
          </w:tcPr>
          <w:p>
            <w:r>
              <w:t>Reuse the approved global footer, not a Pricing-specific footer.</w:t>
            </w:r>
          </w:p>
        </w:tc>
      </w:tr>
    </w:tbl>
    <w:p>
      <w:pPr>
        <w:widowControl/>
      </w:pPr>
    </w:p>
    <w:p>
      <w:pPr>
        <w:pStyle w:val="Heading1"/>
        <w:keepNext/>
        <w:keepLines/>
      </w:pPr>
      <w:r>
        <w:t>LABELS / COPY REPETITION</w:t>
      </w:r>
    </w:p>
    <w:p>
      <w:pPr>
        <w:widowControl/>
      </w:pPr>
      <w:r>
        <w:t>Visible structural labels are controlled. Claude may not create new visible eyebrows, feature badges, money-back claims, plan labels, pricing helper copy, trust labels, service subtitles, CTA labels or product claims unless this brief explicitly permits them.</w:t>
      </w:r>
    </w:p>
    <w:p>
      <w:pPr>
        <w:pStyle w:val="ListBullet"/>
      </w:pPr>
      <w:r>
        <w:t>The main pricing tabs are fixed: One-time · Monthly · 3-Months · Yearly.</w:t>
      </w:r>
    </w:p>
    <w:p>
      <w:pPr>
        <w:pStyle w:val="ListBullet"/>
      </w:pPr>
      <w:r>
        <w:t>Use Recommended, not Most popular, if the dynamic widget highlights a plan.</w:t>
      </w:r>
    </w:p>
    <w:p>
      <w:pPr>
        <w:pStyle w:val="ListBullet"/>
      </w:pPr>
      <w:r>
        <w:t>Do not duplicate plan prices, quotas or entitlements in body sections outside the pricing widget.</w:t>
      </w:r>
    </w:p>
    <w:p>
      <w:pPr>
        <w:pStyle w:val="ListBullet"/>
      </w:pPr>
      <w:r>
        <w:t>Do not duplicate AI package prices in prose around the AI table.</w:t>
      </w:r>
    </w:p>
    <w:p>
      <w:pPr>
        <w:pStyle w:val="ListBullet"/>
      </w:pPr>
      <w:r>
        <w:t>Do not repeat the 150-word free offer in multiple sections; it belongs in FAQ and final CTA only.</w:t>
      </w:r>
    </w:p>
    <w:p>
      <w:pPr>
        <w:pStyle w:val="ListBullet"/>
      </w:pPr>
      <w:r>
        <w:t>Do not repeat the 1,000-word registration credit outside the FAQ unless a global account flow already renders it.</w:t>
      </w:r>
    </w:p>
    <w:p>
      <w:pPr>
        <w:pStyle w:val="Heading1"/>
        <w:keepNext/>
        <w:keepLines/>
      </w:pPr>
      <w:r>
        <w:t>YOUR DESIGN FREEDOM</w:t>
      </w:r>
    </w:p>
    <w:p>
      <w:pPr>
        <w:widowControl/>
      </w:pPr>
      <w:r>
        <w:t>Claude may control visual composition inside the established PlagiarismSearch design system: spacing, responsive grid behavior, card proportions, typography scale, icon treatment, subtle motion, background treatments, separators, hover/focus treatment, accordion presentation, and how the optional network illustration adapts across breakpoints.</w:t>
      </w:r>
    </w:p>
    <w:p>
      <w:pPr>
        <w:widowControl/>
      </w:pPr>
      <w:r>
        <w:t>Claude may reduce visual density where necessary, especially in the Additional Services section. Claude may not change the semantic page story, invent content to fill empty visual slots, replace factual feature cards with generic marketing claims, or turn the page into an article.</w:t>
      </w:r>
    </w:p>
    <w:p>
      <w:pPr>
        <w:pStyle w:val="Heading1"/>
        <w:keepNext/>
        <w:keepLines/>
      </w:pPr>
      <w:r>
        <w:t>DESIGNER MOCK — REUSE / REJECT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0F172A"/>
            <w:vAlign w:val="center"/>
          </w:tcPr>
          <w:p>
            <w:r>
              <w:rPr>
                <w:b/>
                <w:color w:val="FFFFFF"/>
              </w:rPr>
              <w:t>Element</w:t>
            </w:r>
          </w:p>
        </w:tc>
        <w:tc>
          <w:tcPr>
            <w:tcW w:type="dxa" w:w="5083"/>
            <w:shd w:fill="0F172A"/>
            <w:vAlign w:val="center"/>
          </w:tcPr>
          <w:p>
            <w:r>
              <w:rPr>
                <w:b/>
                <w:color w:val="FFFFFF"/>
              </w:rPr>
              <w:t>Rule</w:t>
            </w:r>
          </w:p>
        </w:tc>
      </w:tr>
      <w:tr>
        <w:trPr>
          <w:cantSplit/>
        </w:trPr>
        <w:tc>
          <w:tcPr>
            <w:tcW w:type="dxa" w:w="5083"/>
            <w:vAlign w:val="top"/>
          </w:tcPr>
          <w:p>
            <w:r>
              <w:t>Visual layout</w:t>
            </w:r>
          </w:p>
        </w:tc>
        <w:tc>
          <w:tcPr>
            <w:tcW w:type="dxa" w:w="5083"/>
            <w:vAlign w:val="top"/>
          </w:tcPr>
          <w:p>
            <w:r>
              <w:t>REUSE / refine.</w:t>
            </w:r>
          </w:p>
        </w:tc>
      </w:tr>
      <w:tr>
        <w:trPr>
          <w:cantSplit/>
        </w:trPr>
        <w:tc>
          <w:tcPr>
            <w:tcW w:type="dxa" w:w="5083"/>
            <w:vAlign w:val="top"/>
          </w:tcPr>
          <w:p>
            <w:r>
              <w:t>Mock hero copy such as “3 simple plans. No hidden tiers.”</w:t>
            </w:r>
          </w:p>
        </w:tc>
        <w:tc>
          <w:tcPr>
            <w:tcW w:type="dxa" w:w="5083"/>
            <w:vAlign w:val="top"/>
          </w:tcPr>
          <w:p>
            <w:r>
              <w:t>REJECT as copy. Visual typography/composition may remain.</w:t>
            </w:r>
          </w:p>
        </w:tc>
      </w:tr>
      <w:tr>
        <w:trPr>
          <w:cantSplit/>
        </w:trPr>
        <w:tc>
          <w:tcPr>
            <w:tcW w:type="dxa" w:w="5083"/>
            <w:vAlign w:val="top"/>
          </w:tcPr>
          <w:p>
            <w:r>
              <w:t>Mock claim that every plan includes plagiarism + AI</w:t>
            </w:r>
          </w:p>
        </w:tc>
        <w:tc>
          <w:tcPr>
            <w:tcW w:type="dxa" w:w="5083"/>
            <w:vAlign w:val="top"/>
          </w:tcPr>
          <w:p>
            <w:r>
              <w:t>REJECT.</w:t>
            </w:r>
          </w:p>
        </w:tc>
      </w:tr>
      <w:tr>
        <w:trPr>
          <w:cantSplit/>
        </w:trPr>
        <w:tc>
          <w:tcPr>
            <w:tcW w:type="dxa" w:w="5083"/>
            <w:vAlign w:val="top"/>
          </w:tcPr>
          <w:p>
            <w:r>
              <w:t>Mock claim that every plan ships complete / no feature gating</w:t>
            </w:r>
          </w:p>
        </w:tc>
        <w:tc>
          <w:tcPr>
            <w:tcW w:type="dxa" w:w="5083"/>
            <w:vAlign w:val="top"/>
          </w:tcPr>
          <w:p>
            <w:r>
              <w:t>REJECT.</w:t>
            </w:r>
          </w:p>
        </w:tc>
      </w:tr>
      <w:tr>
        <w:trPr>
          <w:cantSplit/>
        </w:trPr>
        <w:tc>
          <w:tcPr>
            <w:tcW w:type="dxa" w:w="5083"/>
            <w:vAlign w:val="top"/>
          </w:tcPr>
          <w:p>
            <w:r>
              <w:t>Mock 7-day money-back guarantee</w:t>
            </w:r>
          </w:p>
        </w:tc>
        <w:tc>
          <w:tcPr>
            <w:tcW w:type="dxa" w:w="5083"/>
            <w:vAlign w:val="top"/>
          </w:tcPr>
          <w:p>
            <w:r>
              <w:t>REJECT.</w:t>
            </w:r>
          </w:p>
        </w:tc>
      </w:tr>
      <w:tr>
        <w:trPr>
          <w:cantSplit/>
        </w:trPr>
        <w:tc>
          <w:tcPr>
            <w:tcW w:type="dxa" w:w="5083"/>
            <w:vAlign w:val="top"/>
          </w:tcPr>
          <w:p>
            <w:r>
              <w:t>Mock 14B / 17 languages / instant support / 4-hour reply / never indexed claims</w:t>
            </w:r>
          </w:p>
        </w:tc>
        <w:tc>
          <w:tcPr>
            <w:tcW w:type="dxa" w:w="5083"/>
            <w:vAlign w:val="top"/>
          </w:tcPr>
          <w:p>
            <w:r>
              <w:t>REJECT.</w:t>
            </w:r>
          </w:p>
        </w:tc>
      </w:tr>
      <w:tr>
        <w:trPr>
          <w:cantSplit/>
        </w:trPr>
        <w:tc>
          <w:tcPr>
            <w:tcW w:type="dxa" w:w="5083"/>
            <w:vAlign w:val="top"/>
          </w:tcPr>
          <w:p>
            <w:r>
              <w:t>Mock feature-grid count of 12</w:t>
            </w:r>
          </w:p>
        </w:tc>
        <w:tc>
          <w:tcPr>
            <w:tcW w:type="dxa" w:w="5083"/>
            <w:vAlign w:val="top"/>
          </w:tcPr>
          <w:p>
            <w:r>
              <w:t>NOT REQUIRED. Use six approved facts; adapt grid intentionally.</w:t>
            </w:r>
          </w:p>
        </w:tc>
      </w:tr>
      <w:tr>
        <w:trPr>
          <w:cantSplit/>
        </w:trPr>
        <w:tc>
          <w:tcPr>
            <w:tcW w:type="dxa" w:w="5083"/>
            <w:vAlign w:val="top"/>
          </w:tcPr>
          <w:p>
            <w:r>
              <w:t>AI price-table composition</w:t>
            </w:r>
          </w:p>
        </w:tc>
        <w:tc>
          <w:tcPr>
            <w:tcW w:type="dxa" w:w="5083"/>
            <w:vAlign w:val="top"/>
          </w:tcPr>
          <w:p>
            <w:r>
              <w:t>REUSE.</w:t>
            </w:r>
          </w:p>
        </w:tc>
      </w:tr>
      <w:tr>
        <w:trPr>
          <w:cantSplit/>
        </w:trPr>
        <w:tc>
          <w:tcPr>
            <w:tcW w:type="dxa" w:w="5083"/>
            <w:vAlign w:val="top"/>
          </w:tcPr>
          <w:p>
            <w:r>
              <w:t>Additional Services composition</w:t>
            </w:r>
          </w:p>
        </w:tc>
        <w:tc>
          <w:tcPr>
            <w:tcW w:type="dxa" w:w="5083"/>
            <w:vAlign w:val="top"/>
          </w:tcPr>
          <w:p>
            <w:r>
              <w:t>REUSE but compress.</w:t>
            </w:r>
          </w:p>
        </w:tc>
      </w:tr>
      <w:tr>
        <w:trPr>
          <w:cantSplit/>
        </w:trPr>
        <w:tc>
          <w:tcPr>
            <w:tcW w:type="dxa" w:w="5083"/>
            <w:vAlign w:val="top"/>
          </w:tcPr>
          <w:p>
            <w:r>
              <w:t>VIP dark banner</w:t>
            </w:r>
          </w:p>
        </w:tc>
        <w:tc>
          <w:tcPr>
            <w:tcW w:type="dxa" w:w="5083"/>
            <w:vAlign w:val="top"/>
          </w:tcPr>
          <w:p>
            <w:r>
              <w:t>REUSE visual treatment, not placeholder entitlements.</w:t>
            </w:r>
          </w:p>
        </w:tc>
      </w:tr>
      <w:tr>
        <w:trPr>
          <w:cantSplit/>
        </w:trPr>
        <w:tc>
          <w:tcPr>
            <w:tcW w:type="dxa" w:w="5083"/>
            <w:vAlign w:val="top"/>
          </w:tcPr>
          <w:p>
            <w:r>
              <w:t>Still unsure / free-check visual</w:t>
            </w:r>
          </w:p>
        </w:tc>
        <w:tc>
          <w:tcPr>
            <w:tcW w:type="dxa" w:w="5083"/>
            <w:vAlign w:val="top"/>
          </w:tcPr>
          <w:p>
            <w:r>
              <w:t>REUSE visual role, not placeholder wording.</w:t>
            </w:r>
          </w:p>
        </w:tc>
      </w:tr>
    </w:tbl>
    <w:p>
      <w:pPr>
        <w:widowControl/>
      </w:pPr>
    </w:p>
    <w:p>
      <w:pPr>
        <w:pStyle w:val="Heading1"/>
        <w:keepNext/>
        <w:keepLines/>
      </w:pPr>
      <w:r>
        <w:t>NON-NEGOTIABLE PAGE STORY</w:t>
      </w:r>
    </w:p>
    <w:p>
      <w:pPr>
        <w:pStyle w:val="ListNumber"/>
      </w:pPr>
      <w:r>
        <w:t>Show the page category and the shared, backend-driven main pricing widget immediately.</w:t>
      </w:r>
    </w:p>
    <w:p>
      <w:pPr>
        <w:pStyle w:val="ListNumber"/>
      </w:pPr>
      <w:r>
        <w:t>Explain the actual value of the plagiarism-checking product with six factual capabilities, not generic advantages.</w:t>
      </w:r>
    </w:p>
    <w:p>
      <w:pPr>
        <w:pStyle w:val="ListNumber"/>
      </w:pPr>
      <w:r>
        <w:t>Present separate AI checking packages and clearly separate AI checking from plagiarism checking.</w:t>
      </w:r>
    </w:p>
    <w:p>
      <w:pPr>
        <w:pStyle w:val="ListNumber"/>
      </w:pPr>
      <w:r>
        <w:t>Mention Additional Services compactly as optional, low-priority add-ons.</w:t>
      </w:r>
    </w:p>
    <w:p>
      <w:pPr>
        <w:pStyle w:val="ListNumber"/>
      </w:pPr>
      <w:r>
        <w:t>Provide a neutral high-volume/custom path without inventing VIP entitlements.</w:t>
      </w:r>
    </w:p>
    <w:p>
      <w:pPr>
        <w:pStyle w:val="ListNumber"/>
      </w:pPr>
      <w:r>
        <w:t>Answer practical pricing questions in a compact FAQ.</w:t>
      </w:r>
    </w:p>
    <w:p>
      <w:pPr>
        <w:pStyle w:val="ListNumber"/>
      </w:pPr>
      <w:r>
        <w:t>Finish with a plagiarism-only free-check CTA that returns the visitor to the main checker.</w:t>
      </w:r>
    </w:p>
    <w:p>
      <w:pPr>
        <w:pStyle w:val="ListNumber"/>
      </w:pPr>
      <w:r>
        <w:t>Use the approved global footer.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8"/>
            <w:tcBorders>
              <w:top w:val="single" w:sz="8" w:color="65BBC7"/>
              <w:left w:val="single" w:sz="8" w:color="65BBC7"/>
              <w:bottom w:val="single" w:sz="8" w:color="65BBC7"/>
              <w:right w:val="single" w:sz="8" w:color="65BBC7"/>
            </w:tcBorders>
          </w:tcPr>
          <w:p>
            <w:r>
              <w:rPr>
                <w:b/>
              </w:rPr>
              <w:t>PAGE PRINCIPLE</w:t>
            </w:r>
          </w:p>
          <w:p>
            <w:r>
              <w:t>Pricing is a decision page. Keep the information architecture short, explicit and commercial. Do not add informational filler simply because the layout has space.</w:t>
            </w:r>
          </w:p>
        </w:tc>
      </w:tr>
    </w:tbl>
    <w:p>
      <w:pPr>
        <w:widowControl/>
      </w:pPr>
    </w:p>
    <w:p>
      <w:pPr>
        <w:pStyle w:val="Heading1"/>
        <w:keepNext/>
        <w:keepLines/>
      </w:pPr>
      <w:r>
        <w:t>MAIN PRICING WIDGET — NON-NEGOTIABLE DEPENDENCY</w:t>
      </w:r>
    </w:p>
    <w:p>
      <w:pPr>
        <w:widowControl/>
      </w:pPr>
      <w:r>
        <w:t>The plagiarism plan cards are not authored as static page content. They are the same approved pricing component family used on the homepage and must be replaced/connected by the developer to the authoritative production pricing widget.</w:t>
      </w:r>
    </w:p>
    <w:p>
      <w:pPr>
        <w:pStyle w:val="FixedCopy"/>
      </w:pPr>
      <w:r>
        <w:rPr>
          <w:b/>
        </w:rPr>
        <w:t xml:space="preserve">Fixed tab labels: </w:t>
      </w:r>
      <w:r>
        <w:t>One-time · Monthly · 3-Months · Yearly</w:t>
      </w:r>
    </w:p>
    <w:p>
      <w:pPr>
        <w:pStyle w:val="FixedCopy"/>
      </w:pPr>
      <w:r>
        <w:rPr>
          <w:b/>
        </w:rPr>
        <w:t xml:space="preserve">Approved recommendation label: </w:t>
      </w:r>
      <w:r>
        <w:t>Recommended</w:t>
      </w:r>
    </w:p>
    <w:p>
      <w:pPr>
        <w:pStyle w:val="FixedCopy"/>
      </w:pPr>
      <w:r>
        <w:rPr>
          <w:b/>
        </w:rPr>
        <w:t xml:space="preserve">One-time supporting copy, if the widget needs a helper line: </w:t>
      </w:r>
      <w:r>
        <w:t>Pay once. Your purchased quota does not expire.</w:t>
      </w:r>
    </w:p>
    <w:p>
      <w:pPr>
        <w:widowControl/>
      </w:pPr>
      <w:r>
        <w:t>The following fields are BACKEND-DRIVEN and Claude must not freeze them into body copy: plan family names, price, quota, billing period, validity, AI allowance, API access, Storage access, any other entitlement, checkout URL/action, and which plan is Recommended.</w:t>
      </w:r>
    </w:p>
    <w:p>
      <w:pPr>
        <w:widowControl/>
      </w:pPr>
      <w:r>
        <w:t>For design/prototype work, existing approved widget values may be shown as a visual placeholder. They are not the Pricing page content source of truth and must not be copied into other sections.</w:t>
      </w:r>
    </w:p>
    <w:p>
      <w:pPr>
        <w:pStyle w:val="Heading1"/>
        <w:keepNext/>
        <w:keepLines/>
      </w:pPr>
      <w:r>
        <w:t>VERIFIED PRODUCT FACTS — DO NOT CHANGE</w:t>
      </w:r>
    </w:p>
    <w:p>
      <w:pPr>
        <w:pStyle w:val="ListBullet"/>
      </w:pPr>
      <w:r>
        <w:t>One-time purchased plagiarism quota does not expire.</w:t>
      </w:r>
    </w:p>
    <w:p>
      <w:pPr>
        <w:pStyle w:val="ListBullet"/>
      </w:pPr>
      <w:r>
        <w:t>An anonymous visitor can run a plagiarism check of up to 150 words without creating an account.</w:t>
      </w:r>
    </w:p>
    <w:p>
      <w:pPr>
        <w:pStyle w:val="ListBullet"/>
      </w:pPr>
      <w:r>
        <w:t>A new account receives a one-time 1,000-word credit that can be used for plagiarism or AI checking. It is not a daily 1,000-word AI allowance.</w:t>
      </w:r>
    </w:p>
    <w:p>
      <w:pPr>
        <w:pStyle w:val="ListBullet"/>
      </w:pPr>
      <w:r>
        <w:t>PlagiarismSearch has more than 500 million indexed academic texts available as a confirmed source-coverage fact.</w:t>
      </w:r>
    </w:p>
    <w:p>
      <w:pPr>
        <w:pStyle w:val="ListBullet"/>
      </w:pPr>
      <w:r>
        <w:t>The plagiarism report is interactive: selecting a match highlights the corresponding passage/source in the report experience.</w:t>
      </w:r>
    </w:p>
    <w:p>
      <w:pPr>
        <w:pStyle w:val="ListBullet"/>
      </w:pPr>
      <w:r>
        <w:t>Web source checking is a real plagiarism-checking capability.</w:t>
      </w:r>
    </w:p>
    <w:p>
      <w:pPr>
        <w:pStyle w:val="ListBullet"/>
      </w:pPr>
      <w:r>
        <w:t>Users can paste text or upload supported documents; drag-and-drop works.</w:t>
      </w:r>
    </w:p>
    <w:p>
      <w:pPr>
        <w:pStyle w:val="ListBullet"/>
      </w:pPr>
      <w:r>
        <w:t>The product supports exclusions such as references and in-text citations in plagiarism-checking controls.</w:t>
      </w:r>
    </w:p>
    <w:p>
      <w:pPr>
        <w:pStyle w:val="ListBullet"/>
      </w:pPr>
      <w:r>
        <w:t>PDF plagiarism reports can be downloaded or printed.</w:t>
      </w:r>
    </w:p>
    <w:p>
      <w:pPr>
        <w:pStyle w:val="ListBullet"/>
      </w:pPr>
      <w:r>
        <w:t>AI checking uses a separate AI word balance; AI checking and plagiarism checking are separate analyses.</w:t>
      </w:r>
    </w:p>
    <w:p>
      <w:pPr>
        <w:pStyle w:val="ListBullet"/>
      </w:pPr>
      <w:r>
        <w:t>API and Storage are plan-specific features, not universal entitlements.</w:t>
      </w:r>
    </w:p>
    <w:p>
      <w:pPr>
        <w:pStyle w:val="ListBullet"/>
      </w:pPr>
      <w:r>
        <w:t>AI allowance is plan-specific, not universal across plagiarism plans.</w:t>
      </w:r>
    </w:p>
    <w:p>
      <w:pPr>
        <w:pStyle w:val="ListBullet"/>
      </w:pPr>
      <w:r>
        <w:t>Additional Services: Paper Analysis — from $3.50; Spell Check — Free; Readability Check — from $0.99.</w:t>
      </w:r>
    </w:p>
    <w:p>
      <w:pPr>
        <w:pStyle w:val="ListBullet"/>
      </w:pPr>
      <w:r>
        <w:t>VIP exact entitlements are not approved for this page; only a neutral high-volume/custom path is allowed.</w:t>
      </w:r>
    </w:p>
    <w:p>
      <w:pPr>
        <w:pStyle w:val="ListBullet"/>
      </w:pPr>
      <w:r>
        <w:t>Approved global footer rating baseline: Trustpilot 4.7, SmartCustomer 4.0, G2 4.3. Production/current dynamic values win if changed before launch.</w:t>
      </w:r>
    </w:p>
    <w:p>
      <w:pPr>
        <w:pStyle w:val="Heading1"/>
        <w:keepNext/>
        <w:keepLines/>
      </w:pPr>
      <w:r>
        <w:t>DYNAMIC / BACKEND DATA RULE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0F172A"/>
            <w:vAlign w:val="center"/>
          </w:tcPr>
          <w:p>
            <w:r>
              <w:rPr>
                <w:b/>
                <w:color w:val="FFFFFF"/>
              </w:rPr>
              <w:t>Data</w:t>
            </w:r>
          </w:p>
        </w:tc>
        <w:tc>
          <w:tcPr>
            <w:tcW w:type="dxa" w:w="5083"/>
            <w:shd w:fill="0F172A"/>
            <w:vAlign w:val="center"/>
          </w:tcPr>
          <w:p>
            <w:r>
              <w:rPr>
                <w:b/>
                <w:color w:val="FFFFFF"/>
              </w:rPr>
              <w:t>Production rule</w:t>
            </w:r>
          </w:p>
        </w:tc>
      </w:tr>
      <w:tr>
        <w:trPr>
          <w:cantSplit/>
        </w:trPr>
        <w:tc>
          <w:tcPr>
            <w:tcW w:type="dxa" w:w="5083"/>
            <w:vAlign w:val="top"/>
          </w:tcPr>
          <w:p>
            <w:r>
              <w:t>Main plagiarism plans</w:t>
            </w:r>
          </w:p>
        </w:tc>
        <w:tc>
          <w:tcPr>
            <w:tcW w:type="dxa" w:w="5083"/>
            <w:vAlign w:val="top"/>
          </w:tcPr>
          <w:p>
            <w:r>
              <w:t>All prices, quotas, billing, validity, entitlements, checkout actions and Recommended state come from the authoritative production widget/backend.</w:t>
            </w:r>
          </w:p>
        </w:tc>
      </w:tr>
      <w:tr>
        <w:trPr>
          <w:cantSplit/>
        </w:trPr>
        <w:tc>
          <w:tcPr>
            <w:tcW w:type="dxa" w:w="5083"/>
            <w:vAlign w:val="top"/>
          </w:tcPr>
          <w:p>
            <w:r>
              <w:t>AI price table</w:t>
            </w:r>
          </w:p>
        </w:tc>
        <w:tc>
          <w:tcPr>
            <w:tcW w:type="dxa" w:w="5083"/>
            <w:vAlign w:val="top"/>
          </w:tcPr>
          <w:p>
            <w:r>
              <w:t>Current approved snapshot may be used in prototype/reference. Production active packages, prices and checkout behavior must come from authoritative billing data.</w:t>
            </w:r>
          </w:p>
        </w:tc>
      </w:tr>
      <w:tr>
        <w:trPr>
          <w:cantSplit/>
        </w:trPr>
        <w:tc>
          <w:tcPr>
            <w:tcW w:type="dxa" w:w="5083"/>
            <w:vAlign w:val="top"/>
          </w:tcPr>
          <w:p>
            <w:r>
              <w:t>Additional Services prices</w:t>
            </w:r>
          </w:p>
        </w:tc>
        <w:tc>
          <w:tcPr>
            <w:tcW w:type="dxa" w:w="5083"/>
            <w:vAlign w:val="top"/>
          </w:tcPr>
          <w:p>
            <w:r>
              <w:t>Use the approved current values in this brief. If the authoritative service price changes before launch, current production source wins.</w:t>
            </w:r>
          </w:p>
        </w:tc>
      </w:tr>
      <w:tr>
        <w:trPr>
          <w:cantSplit/>
        </w:trPr>
        <w:tc>
          <w:tcPr>
            <w:tcW w:type="dxa" w:w="5083"/>
            <w:vAlign w:val="top"/>
          </w:tcPr>
          <w:p>
            <w:r>
              <w:t>Footer ratings</w:t>
            </w:r>
          </w:p>
        </w:tc>
        <w:tc>
          <w:tcPr>
            <w:tcW w:type="dxa" w:w="5083"/>
            <w:vAlign w:val="top"/>
          </w:tcPr>
          <w:p>
            <w:r>
              <w:t>Use current production values if they change; do not leave stale prototype ratings.</w:t>
            </w:r>
          </w:p>
        </w:tc>
      </w:tr>
      <w:tr>
        <w:trPr>
          <w:cantSplit/>
        </w:trPr>
        <w:tc>
          <w:tcPr>
            <w:tcW w:type="dxa" w:w="5083"/>
            <w:vAlign w:val="top"/>
          </w:tcPr>
          <w:p>
            <w:r>
              <w:t>VIP offer</w:t>
            </w:r>
          </w:p>
        </w:tc>
        <w:tc>
          <w:tcPr>
            <w:tcW w:type="dxa" w:w="5083"/>
            <w:vAlign w:val="top"/>
          </w:tcPr>
          <w:p>
            <w:r>
              <w:t>Do not expose exact entitlements until separately approved. Use only neutral copy in this brief.</w:t>
            </w:r>
          </w:p>
        </w:tc>
      </w:tr>
    </w:tbl>
    <w:p>
      <w:pPr>
        <w:widowControl/>
      </w:pPr>
    </w:p>
    <w:p>
      <w:pPr>
        <w:pStyle w:val="Heading1"/>
        <w:keepNext/>
        <w:keepLines/>
      </w:pPr>
      <w:r>
        <w:t>GLOBAL FORBIDDEN CLAIMS / ARTIFACTS</w:t>
      </w:r>
    </w:p>
    <w:p>
      <w:pPr>
        <w:pStyle w:val="ListBullet"/>
      </w:pPr>
      <w:r>
        <w:t>“3 simple plans. No hidden tiers.”</w:t>
      </w:r>
    </w:p>
    <w:p>
      <w:pPr>
        <w:pStyle w:val="ListBullet"/>
      </w:pPr>
      <w:r>
        <w:t>“Every plan covers plagiarism + AI detection.”</w:t>
      </w:r>
    </w:p>
    <w:p>
      <w:pPr>
        <w:pStyle w:val="ListBullet"/>
      </w:pPr>
      <w:r>
        <w:t>“Every plan ships complete.”</w:t>
      </w:r>
    </w:p>
    <w:p>
      <w:pPr>
        <w:pStyle w:val="ListBullet"/>
      </w:pPr>
      <w:r>
        <w:t>“No feature-gating between tiers.”</w:t>
      </w:r>
    </w:p>
    <w:p>
      <w:pPr>
        <w:pStyle w:val="ListBullet"/>
      </w:pPr>
      <w:r>
        <w:t>“Most popular” unless popularity is independently approved; use Recommended for the approved recommendation state.</w:t>
      </w:r>
    </w:p>
    <w:p>
      <w:pPr>
        <w:pStyle w:val="ListBullet"/>
      </w:pPr>
      <w:r>
        <w:t>Any 7-day money-back guarantee or other refund promise not approved in current legal policy.</w:t>
      </w:r>
    </w:p>
    <w:p>
      <w:pPr>
        <w:pStyle w:val="ListBullet"/>
      </w:pPr>
      <w:r>
        <w:t>14B pages / 14B live web pages / any unsupported web-corpus number.</w:t>
      </w:r>
    </w:p>
    <w:p>
      <w:pPr>
        <w:pStyle w:val="ListBullet"/>
      </w:pPr>
      <w:r>
        <w:t>17 languages or any unapproved numeric language count in the Pricing feature grid.</w:t>
      </w:r>
    </w:p>
    <w:p>
      <w:pPr>
        <w:pStyle w:val="ListBullet"/>
      </w:pPr>
      <w:r>
        <w:t>“Every text format.”</w:t>
      </w:r>
    </w:p>
    <w:p>
      <w:pPr>
        <w:pStyle w:val="ListBullet"/>
      </w:pPr>
      <w:r>
        <w:t>Instant support / ~4-hour reply / guaranteed response-time wording.</w:t>
      </w:r>
    </w:p>
    <w:p>
      <w:pPr>
        <w:pStyle w:val="ListBullet"/>
      </w:pPr>
      <w:r>
        <w:t>“Deleted after scanning — never indexed” or “No data storage” as a blanket claim.</w:t>
      </w:r>
    </w:p>
    <w:p>
      <w:pPr>
        <w:pStyle w:val="ListBullet"/>
      </w:pPr>
      <w:r>
        <w:t>Telegram/Viber bot as a core plan benefit unless separately confirmed and intentionally approved for Pricing.</w:t>
      </w:r>
    </w:p>
    <w:p>
      <w:pPr>
        <w:pStyle w:val="ListBullet"/>
      </w:pPr>
      <w:r>
        <w:t>Unverified VIP entitlements such as dedicated manager, special invoicing, unlimited checks, exact submission limits or private storage.</w:t>
      </w:r>
    </w:p>
    <w:p>
      <w:pPr>
        <w:pStyle w:val="ListBullet"/>
      </w:pPr>
      <w:r>
        <w:t>Static production plagiarism plan prices/quotas/entitlements duplicated outside the authoritative widget.</w:t>
      </w:r>
    </w:p>
    <w:p>
      <w:pPr>
        <w:pStyle w:val="ListBullet"/>
      </w:pPr>
      <w:r>
        <w:t>1,000 words daily free for AI or plagiarism.</w:t>
      </w:r>
    </w:p>
    <w:p>
      <w:pPr>
        <w:pStyle w:val="ListBullet"/>
      </w:pPr>
      <w:r>
        <w:t>150 free AI words / free AI check without account.</w:t>
      </w:r>
    </w:p>
    <w:p>
      <w:pPr>
        <w:pStyle w:val="ListBullet"/>
      </w:pPr>
      <w:r>
        <w:t>“Full engine” for the 150-word anonymous plagiarism check.</w:t>
      </w:r>
    </w:p>
    <w:p>
      <w:pPr>
        <w:pStyle w:val="ListBullet"/>
      </w:pPr>
      <w:r>
        <w:t>Any statement that API or Storage is included with every plan.</w:t>
      </w:r>
    </w:p>
    <w:p>
      <w:pPr>
        <w:pStyle w:val="ListBullet"/>
      </w:pPr>
      <w:r>
        <w:t>Any statement that AI allowance is included with every plan.</w:t>
      </w:r>
    </w:p>
    <w:p>
      <w:pPr>
        <w:pStyle w:val="ListBullet"/>
      </w:pPr>
      <w:r>
        <w:t>Legacy wording “Unlimited Time frame (days)” in visible copy; explain one-time expiry in plain English only.</w:t>
      </w:r>
    </w:p>
    <w:p>
      <w:pPr>
        <w:pStyle w:val="ListBullet"/>
      </w:pPr>
      <w:r>
        <w:t>Generic filler such as “best value,” “powerful,” “complete,” “secure” or “premium” unless the term is part of the authoritative dynamic plan name/label or is separately approved.</w:t>
      </w:r>
    </w:p>
    <w:p>
      <w:pPr>
        <w:pStyle w:val="Heading1"/>
        <w:keepNext/>
        <w:keepLines/>
      </w:pPr>
      <w:r>
        <w:t>RESPONSIVE RULES</w:t>
      </w:r>
    </w:p>
    <w:p>
      <w:pPr>
        <w:widowControl/>
      </w:pPr>
      <w:r>
        <w:t>Desktop should preserve the strong visual hierarchy of the approved mock. On smaller screens, usability of pricing selection and readability of plan entitlements take priority over maintaining the exact desktop arrangement.</w:t>
      </w:r>
    </w:p>
    <w:p>
      <w:pPr>
        <w:pStyle w:val="ListBullet"/>
      </w:pPr>
      <w:r>
        <w:t>Pricing tabs must remain easy to use and must not truncate the four fixed labels.</w:t>
      </w:r>
    </w:p>
    <w:p>
      <w:pPr>
        <w:pStyle w:val="ListBullet"/>
      </w:pPr>
      <w:r>
        <w:t>Pricing cards may stack vertically. The currently selected/Recommended card must remain clear without relying only on color.</w:t>
      </w:r>
    </w:p>
    <w:p>
      <w:pPr>
        <w:pStyle w:val="ListBullet"/>
      </w:pPr>
      <w:r>
        <w:t>Do not hide dynamic entitlements on mobile. The same plan facts must remain available.</w:t>
      </w:r>
    </w:p>
    <w:p>
      <w:pPr>
        <w:pStyle w:val="ListBullet"/>
      </w:pPr>
      <w:r>
        <w:t>The six core-value cards may move from 3×2 to 2×3 or 1-column layouts.</w:t>
      </w:r>
    </w:p>
    <w:p>
      <w:pPr>
        <w:pStyle w:val="ListBullet"/>
      </w:pPr>
      <w:r>
        <w:t>The optional network illustration may be simplified or removed on small screens if it creates clutter. No semantic content may depend on it.</w:t>
      </w:r>
    </w:p>
    <w:p>
      <w:pPr>
        <w:pStyle w:val="ListBullet"/>
      </w:pPr>
      <w:r>
        <w:t>The AI pricing table must remain readable; use responsive table treatment, stacked rows or controlled horizontal scrolling rather than microscopic text.</w:t>
      </w:r>
    </w:p>
    <w:p>
      <w:pPr>
        <w:pStyle w:val="ListBullet"/>
      </w:pPr>
      <w:r>
        <w:t>Additional Services should remain compact and may stack as simple cards.</w:t>
      </w:r>
    </w:p>
    <w:p>
      <w:pPr>
        <w:pStyle w:val="ListBullet"/>
      </w:pPr>
      <w:r>
        <w:t>FAQ accordions must have comfortable tap targets and visible focus states.</w:t>
      </w:r>
    </w:p>
    <w:p>
      <w:pPr>
        <w:pStyle w:val="ListBullet"/>
      </w:pPr>
      <w:r>
        <w:t>Final CTA must remain clear and not create a second checker UI.</w:t>
      </w:r>
    </w:p>
    <w:p>
      <w:pPr>
        <w:pStyle w:val="Heading1"/>
        <w:keepNext/>
        <w:keepLines/>
      </w:pPr>
      <w:r>
        <w:t>SEO / HTML REQUIREMENTS</w:t>
      </w:r>
    </w:p>
    <w:p>
      <w:pPr>
        <w:pStyle w:val="ListBullet"/>
      </w:pPr>
      <w:r>
        <w:t>Use exactly one H1: “Plagiarism Checker Pricing &amp; Plans”.</w:t>
      </w:r>
    </w:p>
    <w:p>
      <w:pPr>
        <w:pStyle w:val="ListBullet"/>
      </w:pPr>
      <w:r>
        <w:t>Use the exact Title and Meta description in the approved baseline below unless the platform has a strict technical length constraint; if so, flag it rather than rewriting silently.</w:t>
      </w:r>
    </w:p>
    <w:p>
      <w:pPr>
        <w:pStyle w:val="ListBullet"/>
      </w:pPr>
      <w:r>
        <w:t>Self-canonical to https://plagiarismsearch.com/prices.</w:t>
      </w:r>
    </w:p>
    <w:p>
      <w:pPr>
        <w:pStyle w:val="ListBullet"/>
      </w:pPr>
      <w:r>
        <w:t>Core copy must be rendered/indexable HTML, not image-only text or content that appears only after user interaction.</w:t>
      </w:r>
    </w:p>
    <w:p>
      <w:pPr>
        <w:pStyle w:val="ListBullet"/>
      </w:pPr>
      <w:r>
        <w:t>Use clean production routes; do not use .html prototype URLs in production links.</w:t>
      </w:r>
    </w:p>
    <w:p>
      <w:pPr>
        <w:pStyle w:val="ListBullet"/>
      </w:pPr>
      <w:r>
        <w:t>FAQ questions and answers must exist as visible page content if FAQ structured data is later implemented. Do not generate schema that differs from visible copy.</w:t>
      </w:r>
    </w:p>
    <w:p>
      <w:pPr>
        <w:pStyle w:val="ListBullet"/>
      </w:pPr>
      <w:r>
        <w:t>Do not create hidden SEO paragraphs, duplicated keyword blocks or persona-swapped sections.</w:t>
      </w:r>
    </w:p>
    <w:p>
      <w:pPr>
        <w:pStyle w:val="ListBullet"/>
      </w:pPr>
      <w:r>
        <w:t>All body links in the approved link policy must use real &lt;a href&gt; destinations.</w:t>
      </w:r>
    </w:p>
    <w:p>
      <w:pPr>
        <w:pStyle w:val="Heading1"/>
        <w:keepNext/>
        <w:keepLines/>
      </w:pPr>
      <w:r>
        <w:t>HEADER / FOOTER</w:t>
      </w:r>
    </w:p>
    <w:p>
      <w:pPr>
        <w:widowControl/>
      </w:pPr>
      <w:r>
        <w:t>Reuse the approved global navigation/header and footer from the redesign system. Do not create Pricing-specific navigation. The global Pricing nav item may show its current/active state as established by the design system.</w:t>
      </w:r>
    </w:p>
    <w:p>
      <w:pPr>
        <w:widowControl/>
      </w:pPr>
      <w:r>
        <w:t>Footer rating values must use current production values. Current approved baseline: Trustpilot 4.7 · SmartCustomer 4.0 · G2 4.3.</w:t>
      </w:r>
    </w:p>
    <w:p>
      <w:pPr>
        <w:pStyle w:val="Heading1"/>
        <w:keepNext/>
        <w:keepLines/>
      </w:pPr>
      <w:r>
        <w:t>DEVIATIONS PROTOCOL</w:t>
      </w:r>
    </w:p>
    <w:p>
      <w:pPr>
        <w:widowControl/>
      </w:pPr>
      <w:r>
        <w:t>If implementation constraints make a fixed requirement impossible, do not silently modify the content or invent a replacement. Mark the item as NEEDS INPUT with: exact requirement, exact constraint, proposed deviation, content/product risk, and whether the deviation affects SEO, billing truth or product claims. Only the user/product owner can approve a deviation. Approved deviations must be recorded as WAIVED in QA.</w:t>
      </w:r>
    </w:p>
    <w:p>
      <w:pPr>
        <w:pStyle w:val="Heading1"/>
        <w:keepNext/>
        <w:keepLines/>
      </w:pPr>
      <w:r>
        <w:t>PAGE-LEVEL DEFINITION OF DONE</w:t>
      </w:r>
    </w:p>
    <w:p>
      <w:pPr>
        <w:pStyle w:val="ListBullet"/>
      </w:pPr>
      <w:r>
        <w:t>The static copy matches this brief exactly.</w:t>
      </w:r>
    </w:p>
    <w:p>
      <w:pPr>
        <w:pStyle w:val="ListBullet"/>
      </w:pPr>
      <w:r>
        <w:t>The main pricing widget is clearly treated as the shared backend-driven component, not a locally hardcoded pricing table.</w:t>
      </w:r>
    </w:p>
    <w:p>
      <w:pPr>
        <w:pStyle w:val="ListBullet"/>
      </w:pPr>
      <w:r>
        <w:t>No placeholder/mock claims survive unless explicitly approved here.</w:t>
      </w:r>
    </w:p>
    <w:p>
      <w:pPr>
        <w:pStyle w:val="ListBullet"/>
      </w:pPr>
      <w:r>
        <w:t>The page remains a short decision page; no new generic SEO sections are added.</w:t>
      </w:r>
    </w:p>
    <w:p>
      <w:pPr>
        <w:pStyle w:val="ListBullet"/>
      </w:pPr>
      <w:r>
        <w:t>The core-value section contains only the six approved factual cards.</w:t>
      </w:r>
    </w:p>
    <w:p>
      <w:pPr>
        <w:pStyle w:val="ListBullet"/>
      </w:pPr>
      <w:r>
        <w:t>AI pricing is clearly separated from plagiarism pricing.</w:t>
      </w:r>
    </w:p>
    <w:p>
      <w:pPr>
        <w:pStyle w:val="ListBullet"/>
      </w:pPr>
      <w:r>
        <w:t>Additional Services remain compact and secondary.</w:t>
      </w:r>
    </w:p>
    <w:p>
      <w:pPr>
        <w:pStyle w:val="ListBullet"/>
      </w:pPr>
      <w:r>
        <w:t>VIP/high-volume copy stays neutral and does not invent entitlements.</w:t>
      </w:r>
    </w:p>
    <w:p>
      <w:pPr>
        <w:pStyle w:val="ListBullet"/>
      </w:pPr>
      <w:r>
        <w:t>FAQ copy is exact and dynamic entitlements are referenced through the pricing widget rather than duplicated.</w:t>
      </w:r>
    </w:p>
    <w:p>
      <w:pPr>
        <w:pStyle w:val="ListBullet"/>
      </w:pPr>
      <w:r>
        <w:t>Final free-check CTA is plagiarism-only and accurately states the 150-word no-account allowance.</w:t>
      </w:r>
    </w:p>
    <w:p>
      <w:pPr>
        <w:pStyle w:val="ListBullet"/>
      </w:pPr>
      <w:r>
        <w:t>All internal destinations are correct clean routes.</w:t>
      </w:r>
    </w:p>
    <w:p>
      <w:pPr>
        <w:pStyle w:val="ListBullet"/>
      </w:pPr>
      <w:r>
        <w:t>Responsive behavior preserves all decision-critical plan and entitlement information.</w:t>
      </w:r>
    </w:p>
    <w:p>
      <w:pPr>
        <w:widowControl/>
      </w:pPr>
      <w:r>
        <w:br w:type="page"/>
      </w:r>
    </w:p>
    <w:p>
      <w:pPr>
        <w:pStyle w:val="Kicker"/>
      </w:pPr>
      <w:r>
        <w:t>APPROVED CONTENT BASELINE</w:t>
      </w:r>
    </w:p>
    <w:p>
      <w:pPr>
        <w:pStyle w:val="Small"/>
      </w:pPr>
      <w:r>
        <w:t>Everything below is visible-page content or an explicit implementation note. Static copy is frozen. Dynamic data is labelled.</w:t>
      </w:r>
    </w:p>
    <w:p>
      <w:pPr>
        <w:pStyle w:val="Heading1"/>
        <w:keepNext/>
        <w:keepLines/>
      </w:pPr>
      <w:r>
        <w:t>PAGE-LEVEL SEO</w:t>
      </w:r>
    </w:p>
    <w:p>
      <w:pPr>
        <w:pStyle w:val="FixedCopy"/>
      </w:pPr>
      <w:r>
        <w:rPr>
          <w:b/>
        </w:rPr>
        <w:t xml:space="preserve">URL: </w:t>
      </w:r>
      <w:r>
        <w:t>https://plagiarismsearch.com/prices</w:t>
      </w:r>
    </w:p>
    <w:p>
      <w:pPr>
        <w:pStyle w:val="FixedCopy"/>
      </w:pPr>
      <w:r>
        <w:rPr>
          <w:b/>
        </w:rPr>
        <w:t xml:space="preserve">Title: </w:t>
      </w:r>
      <w:r>
        <w:t>Plagiarism Checker Pricing &amp; Plans | PlagiarismSearch</w:t>
      </w:r>
    </w:p>
    <w:p>
      <w:pPr>
        <w:pStyle w:val="FixedCopy"/>
      </w:pPr>
      <w:r>
        <w:rPr>
          <w:b/>
        </w:rPr>
        <w:t xml:space="preserve">Meta description: </w:t>
      </w:r>
      <w:r>
        <w:t>Compare PlagiarismSearch pricing for plagiarism checking, AI detection, and optional services. View one-time, monthly, 3-month, yearly, and high-volume options.</w:t>
      </w:r>
    </w:p>
    <w:p>
      <w:pPr>
        <w:pStyle w:val="FixedCopy"/>
      </w:pPr>
      <w:r>
        <w:rPr>
          <w:b/>
        </w:rPr>
        <w:t xml:space="preserve">Canonical: </w:t>
      </w:r>
      <w:r>
        <w:t>https://plagiarismsearch.com/prices</w:t>
      </w:r>
    </w:p>
    <w:p>
      <w:pPr>
        <w:pStyle w:val="Heading1"/>
        <w:keepNext/>
        <w:keepLines/>
      </w:pPr>
      <w:r>
        <w:t>SECTION 1 — PRICING HERO + MAIN PRICING WIDGET</w:t>
      </w:r>
    </w:p>
    <w:p>
      <w:pPr>
        <w:pStyle w:val="FixedCopy"/>
      </w:pPr>
      <w:r>
        <w:rPr>
          <w:b/>
        </w:rPr>
        <w:t xml:space="preserve">Anchor: </w:t>
      </w:r>
      <w:r>
        <w:t>#plans</w:t>
      </w:r>
    </w:p>
    <w:p>
      <w:pPr>
        <w:pStyle w:val="FixedCopy"/>
      </w:pPr>
      <w:r>
        <w:rPr>
          <w:b/>
        </w:rPr>
        <w:t xml:space="preserve">Eyebrow: </w:t>
      </w:r>
      <w:r>
        <w:t>PRICING</w:t>
      </w:r>
    </w:p>
    <w:p>
      <w:pPr>
        <w:pStyle w:val="FixedCopy"/>
      </w:pPr>
      <w:r>
        <w:rPr>
          <w:b/>
        </w:rPr>
        <w:t xml:space="preserve">H1: </w:t>
      </w:r>
      <w:r>
        <w:t>Plagiarism Checker Pricing &amp; Plans</w:t>
      </w:r>
    </w:p>
    <w:p>
      <w:pPr>
        <w:pStyle w:val="FixedCopy"/>
      </w:pPr>
      <w:r>
        <w:rPr>
          <w:b/>
        </w:rPr>
        <w:t xml:space="preserve">Supporting copy: </w:t>
      </w:r>
      <w:r>
        <w:t>Compare one-time, monthly, 3-month, and yearly options and choose the plan that fits how much content you expect to check. The pricing cards show the current price, checking allowance, billing period, and included features for each plan.</w:t>
      </w:r>
    </w:p>
    <w:p>
      <w:pPr>
        <w:pStyle w:val="Heading2"/>
        <w:keepNext/>
        <w:keepLines/>
      </w:pPr>
      <w:r>
        <w:t>Main widget — exact labels / rules</w:t>
      </w:r>
    </w:p>
    <w:p>
      <w:pPr>
        <w:pStyle w:val="FixedCopy"/>
      </w:pPr>
      <w:r>
        <w:rPr>
          <w:b/>
        </w:rPr>
        <w:t xml:space="preserve">Tabs: </w:t>
      </w:r>
      <w:r>
        <w:t>One-time · Monthly · 3-Months · Yearly</w:t>
      </w:r>
    </w:p>
    <w:p>
      <w:pPr>
        <w:pStyle w:val="FixedCopy"/>
      </w:pPr>
      <w:r>
        <w:rPr>
          <w:b/>
        </w:rPr>
        <w:t xml:space="preserve">Recommendation label: </w:t>
      </w:r>
      <w:r>
        <w:t>Recommended</w:t>
      </w:r>
    </w:p>
    <w:p>
      <w:pPr>
        <w:pStyle w:val="FixedCopy"/>
      </w:pPr>
      <w:r>
        <w:rPr>
          <w:b/>
        </w:rPr>
        <w:t xml:space="preserve">One-time helper, if a helper line is needed: </w:t>
      </w:r>
      <w:r>
        <w:t>Pay once. Your purchased quota does not expire.</w:t>
      </w:r>
    </w:p>
    <w:p>
      <w:pPr>
        <w:widowControl/>
      </w:pPr>
      <w:r>
        <w:t>DYNAMIC / BACKEND-DRIVEN: plan names, prices, quotas, billing period, validity, AI allowance, API access, Storage access, other entitlements, checkout action/destination, and which plan is Recommended.</w:t>
      </w:r>
    </w:p>
    <w:p>
      <w:pPr>
        <w:widowControl/>
      </w:pPr>
      <w:r>
        <w:t>Do not add a static subtitle such as “Recurring billing · cancel anytime” unless that exact helper is already returned/approved by the authoritative pricing widget. Do not invent billing/cancellation wording in the design layer.</w:t>
      </w:r>
    </w:p>
    <w:p>
      <w:pPr>
        <w:widowControl/>
      </w:pPr>
      <w:r>
        <w:t>Acceptance: the widget occupies the primary first-screen decision area; no separate static plan matrix is created elsewhere on the page.</w:t>
      </w:r>
    </w:p>
    <w:p>
      <w:pPr>
        <w:pStyle w:val="Heading1"/>
        <w:keepNext/>
        <w:keepLines/>
      </w:pPr>
      <w:r>
        <w:t>SECTION 2 — CORE PRODUCT VALUE</w:t>
      </w:r>
    </w:p>
    <w:p>
      <w:pPr>
        <w:pStyle w:val="FixedCopy"/>
      </w:pPr>
      <w:r>
        <w:rPr>
          <w:b/>
        </w:rPr>
        <w:t xml:space="preserve">Eyebrow: </w:t>
      </w:r>
      <w:r>
        <w:t>PLAGIARISM CHECKING</w:t>
      </w:r>
    </w:p>
    <w:p>
      <w:pPr>
        <w:pStyle w:val="FixedCopy"/>
      </w:pPr>
      <w:r>
        <w:rPr>
          <w:b/>
        </w:rPr>
        <w:t xml:space="preserve">H2: </w:t>
      </w:r>
      <w:r>
        <w:t>A plagiarism check you can inspect, not just a score</w:t>
      </w:r>
    </w:p>
    <w:p>
      <w:pPr>
        <w:pStyle w:val="FixedCopy"/>
      </w:pPr>
      <w:r>
        <w:rPr>
          <w:b/>
        </w:rPr>
        <w:t xml:space="preserve">Intro: </w:t>
      </w:r>
      <w:r>
        <w:t>PlagiarismSearch helps you review where matches appear, which sources they come from, and which settings shaped the result. The pricing cards above show which plans include additional features such as API access, Storage, or AI allowance.</w:t>
      </w:r>
    </w:p>
    <w:p>
      <w:pPr>
        <w:pStyle w:val="Heading3"/>
        <w:keepNext/>
        <w:keepLines/>
      </w:pPr>
      <w:r>
        <w:t>Academic source coverage</w:t>
      </w:r>
    </w:p>
    <w:p>
      <w:pPr>
        <w:widowControl/>
      </w:pPr>
      <w:r>
        <w:t>Check submitted content against a database of more than 500 million indexed academic texts.</w:t>
      </w:r>
    </w:p>
    <w:p>
      <w:pPr>
        <w:pStyle w:val="FixedCopy"/>
      </w:pPr>
      <w:r>
        <w:rPr>
          <w:b/>
        </w:rPr>
        <w:t xml:space="preserve">Supporting label: </w:t>
      </w:r>
      <w:r>
        <w:t>500M+ academic texts</w:t>
      </w:r>
    </w:p>
    <w:p>
      <w:pPr>
        <w:pStyle w:val="Heading3"/>
        <w:keepNext/>
        <w:keepLines/>
      </w:pPr>
      <w:r>
        <w:t>Web source checking</w:t>
      </w:r>
    </w:p>
    <w:p>
      <w:pPr>
        <w:widowControl/>
      </w:pPr>
      <w:r>
        <w:t>Compare submitted content with sources available on the web to identify matching and similar passages for review.</w:t>
      </w:r>
    </w:p>
    <w:p>
      <w:pPr>
        <w:pStyle w:val="FixedCopy"/>
      </w:pPr>
      <w:r>
        <w:rPr>
          <w:b/>
        </w:rPr>
        <w:t xml:space="preserve">Supporting label: </w:t>
      </w:r>
      <w:r>
        <w:t>Web search</w:t>
      </w:r>
    </w:p>
    <w:p>
      <w:pPr>
        <w:pStyle w:val="Heading3"/>
        <w:keepNext/>
        <w:keepLines/>
      </w:pPr>
      <w:r>
        <w:t>Interactive match report</w:t>
      </w:r>
    </w:p>
    <w:p>
      <w:pPr>
        <w:widowControl/>
      </w:pPr>
      <w:r>
        <w:t>Review matches source by source. Select a match in the report to highlight the corresponding passage and its source.</w:t>
      </w:r>
    </w:p>
    <w:p>
      <w:pPr>
        <w:pStyle w:val="FixedCopy"/>
      </w:pPr>
      <w:r>
        <w:rPr>
          <w:b/>
        </w:rPr>
        <w:t xml:space="preserve">Supporting label: </w:t>
      </w:r>
      <w:r>
        <w:t>Evidence you can inspect</w:t>
      </w:r>
    </w:p>
    <w:p>
      <w:pPr>
        <w:pStyle w:val="Heading3"/>
        <w:keepNext/>
        <w:keepLines/>
      </w:pPr>
      <w:r>
        <w:t>Text and document uploads</w:t>
      </w:r>
    </w:p>
    <w:p>
      <w:pPr>
        <w:widowControl/>
      </w:pPr>
      <w:r>
        <w:t>Paste text directly or upload a supported document. Drag and drop makes it easy to start with a file from your device.</w:t>
      </w:r>
    </w:p>
    <w:p>
      <w:pPr>
        <w:pStyle w:val="FixedCopy"/>
      </w:pPr>
      <w:r>
        <w:rPr>
          <w:b/>
        </w:rPr>
        <w:t xml:space="preserve">Supporting label: </w:t>
      </w:r>
      <w:r>
        <w:t>Paste or upload</w:t>
      </w:r>
    </w:p>
    <w:p>
      <w:pPr>
        <w:pStyle w:val="Heading3"/>
        <w:keepNext/>
        <w:keepLines/>
      </w:pPr>
      <w:r>
        <w:t>Scan controls</w:t>
      </w:r>
    </w:p>
    <w:p>
      <w:pPr>
        <w:widowControl/>
      </w:pPr>
      <w:r>
        <w:t>Exclude references and in-text citations when those parts should not affect the result of the plagiarism check.</w:t>
      </w:r>
    </w:p>
    <w:p>
      <w:pPr>
        <w:pStyle w:val="FixedCopy"/>
      </w:pPr>
      <w:r>
        <w:rPr>
          <w:b/>
        </w:rPr>
        <w:t xml:space="preserve">Supporting label: </w:t>
      </w:r>
      <w:r>
        <w:t>Adjust the check</w:t>
      </w:r>
    </w:p>
    <w:p>
      <w:pPr>
        <w:pStyle w:val="Heading3"/>
        <w:keepNext/>
        <w:keepLines/>
      </w:pPr>
      <w:r>
        <w:t>PDF reports</w:t>
      </w:r>
    </w:p>
    <w:p>
      <w:pPr>
        <w:widowControl/>
      </w:pPr>
      <w:r>
        <w:t>Download or print a PDF version of the plagiarism report when you need an offline copy.</w:t>
      </w:r>
    </w:p>
    <w:p>
      <w:pPr>
        <w:pStyle w:val="FixedCopy"/>
      </w:pPr>
      <w:r>
        <w:rPr>
          <w:b/>
        </w:rPr>
        <w:t xml:space="preserve">Supporting label: </w:t>
      </w:r>
      <w:r>
        <w:t>Keep a copy of the report</w:t>
      </w:r>
    </w:p>
    <w:p>
      <w:pPr>
        <w:widowControl/>
      </w:pPr>
      <w:r>
        <w:t>OPTIONAL VISUAL: the existing network illustration may remain below the cards as decorative/supporting brand artwork. It must not introduce new feature claims, numbers or labels. Claude may adapt it to six capabilities.</w:t>
      </w:r>
    </w:p>
    <w:p>
      <w:pPr>
        <w:widowControl/>
      </w:pPr>
      <w:r>
        <w:t>Acceptance: exactly these six semantic capabilities; do not add placeholder cards merely to preserve the mock’s 12-card count.</w:t>
      </w:r>
    </w:p>
    <w:p>
      <w:pPr>
        <w:pStyle w:val="Heading1"/>
        <w:keepNext/>
        <w:keepLines/>
      </w:pPr>
      <w:r>
        <w:t>SECTION 3 — AI PRICING</w:t>
      </w:r>
    </w:p>
    <w:p>
      <w:pPr>
        <w:pStyle w:val="FixedCopy"/>
      </w:pPr>
      <w:r>
        <w:rPr>
          <w:b/>
        </w:rPr>
        <w:t xml:space="preserve">Anchor: </w:t>
      </w:r>
      <w:r>
        <w:t>#ai-pricing</w:t>
      </w:r>
    </w:p>
    <w:p>
      <w:pPr>
        <w:pStyle w:val="FixedCopy"/>
      </w:pPr>
      <w:r>
        <w:rPr>
          <w:b/>
        </w:rPr>
        <w:t xml:space="preserve">Eyebrow: </w:t>
      </w:r>
      <w:r>
        <w:t>AI CHECKING</w:t>
      </w:r>
    </w:p>
    <w:p>
      <w:pPr>
        <w:pStyle w:val="FixedCopy"/>
      </w:pPr>
      <w:r>
        <w:rPr>
          <w:b/>
        </w:rPr>
        <w:t xml:space="preserve">H2: </w:t>
      </w:r>
      <w:r>
        <w:t>Add AI checking when you need it</w:t>
      </w:r>
    </w:p>
    <w:p>
      <w:pPr>
        <w:pStyle w:val="FixedCopy"/>
      </w:pPr>
      <w:r>
        <w:rPr>
          <w:b/>
        </w:rPr>
        <w:t xml:space="preserve">Intro: </w:t>
      </w:r>
      <w:r>
        <w:t>AI detection uses a separate AI word balance. Choose a one-time or recurring AI package based on the amount of text you expect to analyze.</w:t>
      </w:r>
    </w:p>
    <w:p>
      <w:pPr>
        <w:pStyle w:val="FixedCopy"/>
      </w:pPr>
      <w:r>
        <w:rPr>
          <w:b/>
        </w:rPr>
        <w:t xml:space="preserve">Clarification: </w:t>
      </w:r>
      <w:r>
        <w:t>AI detection and plagiarism checking are separate analyses. If a plagiarism plan includes an AI allowance, the main pricing widget shows it as part of that plan.</w:t>
      </w:r>
    </w:p>
    <w:p>
      <w:pPr>
        <w:pStyle w:val="Heading2"/>
        <w:keepNext/>
        <w:keepLines/>
      </w:pPr>
      <w:r>
        <w:t>Current approved AI pricing snapshot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0F172A"/>
          </w:tcPr>
          <w:p>
            <w:r>
              <w:rPr>
                <w:b/>
                <w:color w:val="FFFFFF"/>
              </w:rPr>
              <w:t>AI words</w:t>
            </w:r>
          </w:p>
        </w:tc>
        <w:tc>
          <w:tcPr>
            <w:tcW w:type="dxa" w:w="3389"/>
            <w:shd w:fill="0F172A"/>
          </w:tcPr>
          <w:p>
            <w:r>
              <w:rPr>
                <w:b/>
                <w:color w:val="FFFFFF"/>
              </w:rPr>
              <w:t>Billing</w:t>
            </w:r>
          </w:p>
        </w:tc>
        <w:tc>
          <w:tcPr>
            <w:tcW w:type="dxa" w:w="3389"/>
            <w:shd w:fill="0F172A"/>
          </w:tcPr>
          <w:p>
            <w:r>
              <w:rPr>
                <w:b/>
                <w:color w:val="FFFFFF"/>
              </w:rPr>
              <w:t>Current price</w:t>
            </w:r>
          </w:p>
        </w:tc>
      </w:tr>
      <w:tr>
        <w:trPr>
          <w:cantSplit/>
        </w:trPr>
        <w:tc>
          <w:tcPr>
            <w:tcW w:type="dxa" w:w="3389"/>
            <w:vAlign w:val="top"/>
          </w:tcPr>
          <w:p>
            <w:r>
              <w:t>10,000</w:t>
            </w:r>
          </w:p>
        </w:tc>
        <w:tc>
          <w:tcPr>
            <w:tcW w:type="dxa" w:w="3389"/>
            <w:vAlign w:val="top"/>
          </w:tcPr>
          <w:p>
            <w:r>
              <w:t>One-time</w:t>
            </w:r>
          </w:p>
        </w:tc>
        <w:tc>
          <w:tcPr>
            <w:tcW w:type="dxa" w:w="3389"/>
            <w:vAlign w:val="top"/>
          </w:tcPr>
          <w:p>
            <w:r>
              <w:t>$4.95</w:t>
            </w:r>
          </w:p>
        </w:tc>
      </w:tr>
      <w:tr>
        <w:trPr>
          <w:cantSplit/>
        </w:trPr>
        <w:tc>
          <w:tcPr>
            <w:tcW w:type="dxa" w:w="3389"/>
            <w:vAlign w:val="top"/>
          </w:tcPr>
          <w:p>
            <w:r>
              <w:t>50,000</w:t>
            </w:r>
          </w:p>
        </w:tc>
        <w:tc>
          <w:tcPr>
            <w:tcW w:type="dxa" w:w="3389"/>
            <w:vAlign w:val="top"/>
          </w:tcPr>
          <w:p>
            <w:r>
              <w:t>One-time</w:t>
            </w:r>
          </w:p>
        </w:tc>
        <w:tc>
          <w:tcPr>
            <w:tcW w:type="dxa" w:w="3389"/>
            <w:vAlign w:val="top"/>
          </w:tcPr>
          <w:p>
            <w:r>
              <w:t>$9.95</w:t>
            </w:r>
          </w:p>
        </w:tc>
      </w:tr>
      <w:tr>
        <w:trPr>
          <w:cantSplit/>
        </w:trPr>
        <w:tc>
          <w:tcPr>
            <w:tcW w:type="dxa" w:w="3389"/>
            <w:vAlign w:val="top"/>
          </w:tcPr>
          <w:p>
            <w:r>
              <w:t>100,000</w:t>
            </w:r>
          </w:p>
        </w:tc>
        <w:tc>
          <w:tcPr>
            <w:tcW w:type="dxa" w:w="3389"/>
            <w:vAlign w:val="top"/>
          </w:tcPr>
          <w:p>
            <w:r>
              <w:t>Monthly</w:t>
            </w:r>
          </w:p>
        </w:tc>
        <w:tc>
          <w:tcPr>
            <w:tcW w:type="dxa" w:w="3389"/>
            <w:vAlign w:val="top"/>
          </w:tcPr>
          <w:p>
            <w:r>
              <w:t>$12.95</w:t>
            </w:r>
          </w:p>
        </w:tc>
      </w:tr>
      <w:tr>
        <w:trPr>
          <w:cantSplit/>
        </w:trPr>
        <w:tc>
          <w:tcPr>
            <w:tcW w:type="dxa" w:w="3389"/>
            <w:vAlign w:val="top"/>
          </w:tcPr>
          <w:p>
            <w:r>
              <w:t>300,000</w:t>
            </w:r>
          </w:p>
        </w:tc>
        <w:tc>
          <w:tcPr>
            <w:tcW w:type="dxa" w:w="3389"/>
            <w:vAlign w:val="top"/>
          </w:tcPr>
          <w:p>
            <w:r>
              <w:t>Monthly</w:t>
            </w:r>
          </w:p>
        </w:tc>
        <w:tc>
          <w:tcPr>
            <w:tcW w:type="dxa" w:w="3389"/>
            <w:vAlign w:val="top"/>
          </w:tcPr>
          <w:p>
            <w:r>
              <w:t>$25.95</w:t>
            </w:r>
          </w:p>
        </w:tc>
      </w:tr>
      <w:tr>
        <w:trPr>
          <w:cantSplit/>
        </w:trPr>
        <w:tc>
          <w:tcPr>
            <w:tcW w:type="dxa" w:w="3389"/>
            <w:vAlign w:val="top"/>
          </w:tcPr>
          <w:p>
            <w:r>
              <w:t>500,000</w:t>
            </w:r>
          </w:p>
        </w:tc>
        <w:tc>
          <w:tcPr>
            <w:tcW w:type="dxa" w:w="3389"/>
            <w:vAlign w:val="top"/>
          </w:tcPr>
          <w:p>
            <w:r>
              <w:t>Monthly</w:t>
            </w:r>
          </w:p>
        </w:tc>
        <w:tc>
          <w:tcPr>
            <w:tcW w:type="dxa" w:w="3389"/>
            <w:vAlign w:val="top"/>
          </w:tcPr>
          <w:p>
            <w:r>
              <w:t>$35.95</w:t>
            </w:r>
          </w:p>
        </w:tc>
      </w:tr>
      <w:tr>
        <w:trPr>
          <w:cantSplit/>
        </w:trPr>
        <w:tc>
          <w:tcPr>
            <w:tcW w:type="dxa" w:w="3389"/>
            <w:vAlign w:val="top"/>
          </w:tcPr>
          <w:p>
            <w:r>
              <w:t>1,000,000</w:t>
            </w:r>
          </w:p>
        </w:tc>
        <w:tc>
          <w:tcPr>
            <w:tcW w:type="dxa" w:w="3389"/>
            <w:vAlign w:val="top"/>
          </w:tcPr>
          <w:p>
            <w:r>
              <w:t>Yearly</w:t>
            </w:r>
          </w:p>
        </w:tc>
        <w:tc>
          <w:tcPr>
            <w:tcW w:type="dxa" w:w="3389"/>
            <w:vAlign w:val="top"/>
          </w:tcPr>
          <w:p>
            <w:r>
              <w:t>$55.95</w:t>
            </w:r>
          </w:p>
        </w:tc>
      </w:tr>
      <w:tr>
        <w:trPr>
          <w:cantSplit/>
        </w:trPr>
        <w:tc>
          <w:tcPr>
            <w:tcW w:type="dxa" w:w="3389"/>
            <w:vAlign w:val="top"/>
          </w:tcPr>
          <w:p>
            <w:r>
              <w:t>3,000,000</w:t>
            </w:r>
          </w:p>
        </w:tc>
        <w:tc>
          <w:tcPr>
            <w:tcW w:type="dxa" w:w="3389"/>
            <w:vAlign w:val="top"/>
          </w:tcPr>
          <w:p>
            <w:r>
              <w:t>Yearly</w:t>
            </w:r>
          </w:p>
        </w:tc>
        <w:tc>
          <w:tcPr>
            <w:tcW w:type="dxa" w:w="3389"/>
            <w:vAlign w:val="top"/>
          </w:tcPr>
          <w:p>
            <w:r>
              <w:t>$125.95</w:t>
            </w:r>
          </w:p>
        </w:tc>
      </w:tr>
      <w:tr>
        <w:trPr>
          <w:cantSplit/>
        </w:trPr>
        <w:tc>
          <w:tcPr>
            <w:tcW w:type="dxa" w:w="3389"/>
            <w:vAlign w:val="top"/>
          </w:tcPr>
          <w:p>
            <w:r>
              <w:t>5,000,000</w:t>
            </w:r>
          </w:p>
        </w:tc>
        <w:tc>
          <w:tcPr>
            <w:tcW w:type="dxa" w:w="3389"/>
            <w:vAlign w:val="top"/>
          </w:tcPr>
          <w:p>
            <w:r>
              <w:t>Yearly</w:t>
            </w:r>
          </w:p>
        </w:tc>
        <w:tc>
          <w:tcPr>
            <w:tcW w:type="dxa" w:w="3389"/>
            <w:vAlign w:val="top"/>
          </w:tcPr>
          <w:p>
            <w:r>
              <w:t>$215.95</w:t>
            </w:r>
          </w:p>
        </w:tc>
      </w:tr>
    </w:tbl>
    <w:p>
      <w:pPr>
        <w:widowControl/>
      </w:pPr>
    </w:p>
    <w:p>
      <w:pPr>
        <w:widowControl/>
      </w:pPr>
      <w:r>
        <w:t>DYNAMIC / PRODUCTION: active AI packages, price, billing period and checkout behavior come from authoritative billing data. The table above is the approved current baseline/prototype snapshot, not a permission to create a second manual billing source.</w:t>
      </w:r>
    </w:p>
    <w:p>
      <w:pPr>
        <w:pStyle w:val="FixedCopy"/>
      </w:pPr>
      <w:r>
        <w:rPr>
          <w:b/>
        </w:rPr>
        <w:t xml:space="preserve">Supporting CTA: </w:t>
      </w:r>
      <w:r>
        <w:t>Learn about AI detection</w:t>
      </w:r>
    </w:p>
    <w:p>
      <w:pPr>
        <w:pStyle w:val="FixedCopy"/>
      </w:pPr>
      <w:r>
        <w:rPr>
          <w:b/>
        </w:rPr>
        <w:t xml:space="preserve">Destination: </w:t>
      </w:r>
      <w:r>
        <w:t>/ai-content-detector</w:t>
      </w:r>
    </w:p>
    <w:p>
      <w:pPr>
        <w:pStyle w:val="FixedCopy"/>
      </w:pPr>
      <w:r>
        <w:rPr>
          <w:b/>
        </w:rPr>
        <w:t xml:space="preserve">Custom AI volume note: </w:t>
      </w:r>
      <w:r>
        <w:t>Need an AI word allowance beyond the standard packages?</w:t>
      </w:r>
    </w:p>
    <w:p>
      <w:pPr>
        <w:pStyle w:val="FixedCopy"/>
      </w:pPr>
      <w:r>
        <w:rPr>
          <w:b/>
        </w:rPr>
        <w:t xml:space="preserve">CTA: </w:t>
      </w:r>
      <w:r>
        <w:t>Contact us</w:t>
      </w:r>
    </w:p>
    <w:p>
      <w:pPr>
        <w:pStyle w:val="FixedCopy"/>
      </w:pPr>
      <w:r>
        <w:rPr>
          <w:b/>
        </w:rPr>
        <w:t xml:space="preserve">Destination: </w:t>
      </w:r>
      <w:r>
        <w:t>/contact-us</w:t>
      </w:r>
    </w:p>
    <w:p>
      <w:pPr>
        <w:widowControl/>
      </w:pPr>
      <w:r>
        <w:t>Acceptance: do not add audience labels such as editors/agencies/LMS merely to fill the section. Keep the copy product/pricing focused.</w:t>
      </w:r>
    </w:p>
    <w:p>
      <w:pPr>
        <w:pStyle w:val="Heading1"/>
        <w:keepNext/>
        <w:keepLines/>
      </w:pPr>
      <w:r>
        <w:t>SECTION 4 — ADDITIONAL SERVICES</w:t>
      </w:r>
    </w:p>
    <w:p>
      <w:pPr>
        <w:widowControl/>
      </w:pPr>
      <w:r>
        <w:t>PRIORITY RULE: this section is intentionally compact and secondary because these services receive little actual usage. It must take materially less space and visual weight than the main pricing widget or AI pricing section.</w:t>
      </w:r>
    </w:p>
    <w:p>
      <w:pPr>
        <w:pStyle w:val="FixedCopy"/>
      </w:pPr>
      <w:r>
        <w:rPr>
          <w:b/>
        </w:rPr>
        <w:t xml:space="preserve">Eyebrow: </w:t>
      </w:r>
      <w:r>
        <w:t>OPTIONAL SERVICES</w:t>
      </w:r>
    </w:p>
    <w:p>
      <w:pPr>
        <w:pStyle w:val="FixedCopy"/>
      </w:pPr>
      <w:r>
        <w:rPr>
          <w:b/>
        </w:rPr>
        <w:t xml:space="preserve">H2: </w:t>
      </w:r>
      <w:r>
        <w:t>Other writing services</w:t>
      </w:r>
    </w:p>
    <w:p>
      <w:pPr>
        <w:pStyle w:val="FixedCopy"/>
      </w:pPr>
      <w:r>
        <w:rPr>
          <w:b/>
        </w:rPr>
        <w:t xml:space="preserve">Intro: </w:t>
      </w:r>
      <w:r>
        <w:t>These optional services are available separately when you need help beyond plagiarism or AI checking.</w:t>
      </w:r>
    </w:p>
    <w:p>
      <w:pPr>
        <w:pStyle w:val="Heading3"/>
        <w:keepNext/>
        <w:keepLines/>
      </w:pPr>
      <w:r>
        <w:t>Paper Analysis</w:t>
      </w:r>
    </w:p>
    <w:p>
      <w:pPr>
        <w:pStyle w:val="FixedCopy"/>
      </w:pPr>
      <w:r>
        <w:rPr>
          <w:b/>
        </w:rPr>
        <w:t xml:space="preserve">Description: </w:t>
      </w:r>
      <w:r>
        <w:t>Human editor review of grammar, style, and punctuation.</w:t>
      </w:r>
    </w:p>
    <w:p>
      <w:pPr>
        <w:pStyle w:val="FixedCopy"/>
      </w:pPr>
      <w:r>
        <w:rPr>
          <w:b/>
        </w:rPr>
        <w:t xml:space="preserve">Price label: </w:t>
      </w:r>
      <w:r>
        <w:t>From $3.50</w:t>
      </w:r>
    </w:p>
    <w:p>
      <w:pPr>
        <w:pStyle w:val="FixedCopy"/>
      </w:pPr>
      <w:r>
        <w:rPr>
          <w:b/>
        </w:rPr>
        <w:t xml:space="preserve">CTA: </w:t>
      </w:r>
      <w:r>
        <w:t>View Paper Analysis</w:t>
      </w:r>
    </w:p>
    <w:p>
      <w:pPr>
        <w:pStyle w:val="FixedCopy"/>
      </w:pPr>
      <w:r>
        <w:rPr>
          <w:b/>
        </w:rPr>
        <w:t xml:space="preserve">Destination: </w:t>
      </w:r>
      <w:r>
        <w:t>/rate-my-paper</w:t>
      </w:r>
    </w:p>
    <w:p>
      <w:pPr>
        <w:pStyle w:val="Heading3"/>
        <w:keepNext/>
        <w:keepLines/>
      </w:pPr>
      <w:r>
        <w:t>Spell Check</w:t>
      </w:r>
    </w:p>
    <w:p>
      <w:pPr>
        <w:pStyle w:val="FixedCopy"/>
      </w:pPr>
      <w:r>
        <w:rPr>
          <w:b/>
        </w:rPr>
        <w:t xml:space="preserve">Description: </w:t>
      </w:r>
      <w:r>
        <w:t>Check spelling, grammar, and punctuation online.</w:t>
      </w:r>
    </w:p>
    <w:p>
      <w:pPr>
        <w:pStyle w:val="FixedCopy"/>
      </w:pPr>
      <w:r>
        <w:rPr>
          <w:b/>
        </w:rPr>
        <w:t xml:space="preserve">Price label: </w:t>
      </w:r>
      <w:r>
        <w:t>Free</w:t>
      </w:r>
    </w:p>
    <w:p>
      <w:pPr>
        <w:pStyle w:val="FixedCopy"/>
      </w:pPr>
      <w:r>
        <w:rPr>
          <w:b/>
        </w:rPr>
        <w:t xml:space="preserve">CTA: </w:t>
      </w:r>
      <w:r>
        <w:t>Use Spell Check</w:t>
      </w:r>
    </w:p>
    <w:p>
      <w:pPr>
        <w:pStyle w:val="FixedCopy"/>
      </w:pPr>
      <w:r>
        <w:rPr>
          <w:b/>
        </w:rPr>
        <w:t xml:space="preserve">Destination: </w:t>
      </w:r>
      <w:r>
        <w:t>/spell-checker</w:t>
      </w:r>
    </w:p>
    <w:p>
      <w:pPr>
        <w:pStyle w:val="Heading3"/>
        <w:keepNext/>
        <w:keepLines/>
      </w:pPr>
      <w:r>
        <w:t>Readability Check</w:t>
      </w:r>
    </w:p>
    <w:p>
      <w:pPr>
        <w:pStyle w:val="FixedCopy"/>
      </w:pPr>
      <w:r>
        <w:rPr>
          <w:b/>
        </w:rPr>
        <w:t xml:space="preserve">Description: </w:t>
      </w:r>
      <w:r>
        <w:t>Get a readability score and recommendations for making your text easier to read.</w:t>
      </w:r>
    </w:p>
    <w:p>
      <w:pPr>
        <w:pStyle w:val="FixedCopy"/>
      </w:pPr>
      <w:r>
        <w:rPr>
          <w:b/>
        </w:rPr>
        <w:t xml:space="preserve">Price label: </w:t>
      </w:r>
      <w:r>
        <w:t>From $0.99</w:t>
      </w:r>
    </w:p>
    <w:p>
      <w:pPr>
        <w:pStyle w:val="FixedCopy"/>
      </w:pPr>
      <w:r>
        <w:rPr>
          <w:b/>
        </w:rPr>
        <w:t xml:space="preserve">CTA: </w:t>
      </w:r>
      <w:r>
        <w:t>Check Readability</w:t>
      </w:r>
    </w:p>
    <w:p>
      <w:pPr>
        <w:pStyle w:val="FixedCopy"/>
      </w:pPr>
      <w:r>
        <w:rPr>
          <w:b/>
        </w:rPr>
        <w:t xml:space="preserve">Destination: </w:t>
      </w:r>
      <w:r>
        <w:t>/readability-checker</w:t>
      </w:r>
    </w:p>
    <w:p>
      <w:pPr>
        <w:widowControl/>
      </w:pPr>
      <w:r>
        <w:t>Visual implementation: one compact row/grid only. No testimonials, expanded explanations, nested benefits, hero illustrations or separate sub-sections for these services.</w:t>
      </w:r>
    </w:p>
    <w:p>
      <w:pPr>
        <w:pStyle w:val="Heading1"/>
        <w:keepNext/>
        <w:keepLines/>
      </w:pPr>
      <w:r>
        <w:t>SECTION 5 — CUSTOM / HIGH-VOLUME</w:t>
      </w:r>
    </w:p>
    <w:p>
      <w:pPr>
        <w:pStyle w:val="FixedCopy"/>
      </w:pPr>
      <w:r>
        <w:rPr>
          <w:b/>
        </w:rPr>
        <w:t xml:space="preserve">Anchor: </w:t>
      </w:r>
      <w:r>
        <w:t>#high-volume</w:t>
      </w:r>
    </w:p>
    <w:p>
      <w:pPr>
        <w:pStyle w:val="FixedCopy"/>
      </w:pPr>
      <w:r>
        <w:rPr>
          <w:b/>
        </w:rPr>
        <w:t xml:space="preserve">Eyebrow: </w:t>
      </w:r>
      <w:r>
        <w:t>CUSTOM &amp; HIGH VOLUME</w:t>
      </w:r>
    </w:p>
    <w:p>
      <w:pPr>
        <w:pStyle w:val="FixedCopy"/>
      </w:pPr>
      <w:r>
        <w:rPr>
          <w:b/>
        </w:rPr>
        <w:t xml:space="preserve">H2: </w:t>
      </w:r>
      <w:r>
        <w:t>Need a custom or high-volume option?</w:t>
      </w:r>
    </w:p>
    <w:p>
      <w:pPr>
        <w:pStyle w:val="FixedCopy"/>
      </w:pPr>
      <w:r>
        <w:rPr>
          <w:b/>
        </w:rPr>
        <w:t xml:space="preserve">Body: </w:t>
      </w:r>
      <w:r>
        <w:t>If the standard pricing options do not fit your checking volume or requirements, explore the available VIP options.</w:t>
      </w:r>
    </w:p>
    <w:p>
      <w:pPr>
        <w:pStyle w:val="FixedCopy"/>
      </w:pPr>
      <w:r>
        <w:rPr>
          <w:b/>
        </w:rPr>
        <w:t xml:space="preserve">CTA: </w:t>
      </w:r>
      <w:r>
        <w:t>Explore VIP options</w:t>
      </w:r>
    </w:p>
    <w:p>
      <w:pPr>
        <w:pStyle w:val="FixedCopy"/>
      </w:pPr>
      <w:r>
        <w:rPr>
          <w:b/>
        </w:rPr>
        <w:t xml:space="preserve">Destination: </w:t>
      </w:r>
      <w:r>
        <w:t>/vip-plagiarism-checker</w:t>
      </w:r>
    </w:p>
    <w:p>
      <w:pPr>
        <w:widowControl/>
      </w:pPr>
      <w:r>
        <w:t>Use the dark banner treatment from the mock if it fits the global design system. Do not add unverified VIP benefits, pricing, discounts, submission quantities, dedicated-manager claims, special invoicing or Storage promises.</w:t>
      </w:r>
    </w:p>
    <w:p>
      <w:pPr>
        <w:pStyle w:val="Heading1"/>
        <w:keepNext/>
        <w:keepLines/>
      </w:pPr>
      <w:r>
        <w:t>SECTION 6 — PRICING FAQ</w:t>
      </w:r>
    </w:p>
    <w:p>
      <w:pPr>
        <w:pStyle w:val="FixedCopy"/>
      </w:pPr>
      <w:r>
        <w:rPr>
          <w:b/>
        </w:rPr>
        <w:t xml:space="preserve">Anchor: </w:t>
      </w:r>
      <w:r>
        <w:t>#pricing-faq</w:t>
      </w:r>
    </w:p>
    <w:p>
      <w:pPr>
        <w:pStyle w:val="FixedCopy"/>
      </w:pPr>
      <w:r>
        <w:rPr>
          <w:b/>
        </w:rPr>
        <w:t xml:space="preserve">H2: </w:t>
      </w:r>
      <w:r>
        <w:t>Pricing FAQ</w:t>
      </w:r>
    </w:p>
    <w:p>
      <w:pPr>
        <w:widowControl/>
      </w:pPr>
      <w:r>
        <w:t>Use the approved FAQ accordion component. Questions and answers below are exact visible copy. Do not add refund/money-back questions until legal wording is separately synchronized.</w:t>
      </w:r>
    </w:p>
    <w:p>
      <w:pPr>
        <w:pStyle w:val="Heading3"/>
        <w:keepNext/>
        <w:keepLines/>
      </w:pPr>
      <w:r>
        <w:t>1. How do I choose the right PlagiarismSearch plan?</w:t>
      </w:r>
    </w:p>
    <w:p>
      <w:pPr>
        <w:widowControl/>
      </w:pPr>
      <w:r>
        <w:t>Start with how much content you expect to check and which additional features you need. Use the One-time, Monthly, 3-Months, and Yearly tabs to compare the current price, checking allowance, billing period, and included features for each plan.</w:t>
      </w:r>
    </w:p>
    <w:p>
      <w:pPr>
        <w:pStyle w:val="Heading3"/>
        <w:keepNext/>
        <w:keepLines/>
      </w:pPr>
      <w:r>
        <w:t>2. Do one-time packages expire?</w:t>
      </w:r>
    </w:p>
    <w:p>
      <w:pPr>
        <w:widowControl/>
      </w:pPr>
      <w:r>
        <w:t>No. A purchased one-time quota does not expire, so you can use it when you need it rather than within a fixed billing period.</w:t>
      </w:r>
    </w:p>
    <w:p>
      <w:pPr>
        <w:pStyle w:val="Heading3"/>
        <w:keepNext/>
        <w:keepLines/>
      </w:pPr>
      <w:r>
        <w:t>3. Is AI checking included with every plagiarism plan?</w:t>
      </w:r>
    </w:p>
    <w:p>
      <w:pPr>
        <w:widowControl/>
      </w:pPr>
      <w:r>
        <w:t>Not necessarily. AI allowance is plan-specific. If AI checking is included with a plan, the current pricing widget shows the available AI allowance in that plan’s features. Separate AI word packages are also available on this page.</w:t>
      </w:r>
    </w:p>
    <w:p>
      <w:pPr>
        <w:pStyle w:val="Heading3"/>
        <w:keepNext/>
        <w:keepLines/>
      </w:pPr>
      <w:r>
        <w:t>4. Do all plans include API access and Storage?</w:t>
      </w:r>
    </w:p>
    <w:p>
      <w:pPr>
        <w:widowControl/>
      </w:pPr>
      <w:r>
        <w:t>No. API access and Storage are plan-specific features. Check the current pricing widget to see which options are included with the plan you are considering.</w:t>
      </w:r>
    </w:p>
    <w:p>
      <w:pPr>
        <w:pStyle w:val="Heading3"/>
        <w:keepNext/>
        <w:keepLines/>
      </w:pPr>
      <w:r>
        <w:t>5. Can I buy AI checking separately?</w:t>
      </w:r>
    </w:p>
    <w:p>
      <w:pPr>
        <w:widowControl/>
      </w:pPr>
      <w:r>
        <w:t>Yes. Separate AI word packages are available for users who need additional AI checking volume. AI checks use an AI word balance that is separate from plagiarism checking.</w:t>
      </w:r>
    </w:p>
    <w:p>
      <w:pPr>
        <w:pStyle w:val="Heading3"/>
        <w:keepNext/>
        <w:keepLines/>
      </w:pPr>
      <w:r>
        <w:t>6. Can I try PlagiarismSearch before I buy a plan?</w:t>
      </w:r>
    </w:p>
    <w:p>
      <w:pPr>
        <w:widowControl/>
      </w:pPr>
      <w:r>
        <w:t>Yes. You can run a plagiarism check of up to 150 words without creating an account. New accounts also receive a one-time 1,000-word credit that can be used for plagiarism or AI checking.</w:t>
      </w:r>
    </w:p>
    <w:p>
      <w:pPr>
        <w:pStyle w:val="Heading3"/>
        <w:keepNext/>
        <w:keepLines/>
      </w:pPr>
      <w:r>
        <w:t>7. What if the standard plans do not fit my volume?</w:t>
      </w:r>
    </w:p>
    <w:p>
      <w:pPr>
        <w:widowControl/>
      </w:pPr>
      <w:r>
        <w:t>Explore the VIP options if you need a higher-volume or custom arrangement beyond the standard pricing choices.</w:t>
      </w:r>
    </w:p>
    <w:p>
      <w:pPr>
        <w:pStyle w:val="FixedCopy"/>
      </w:pPr>
      <w:r>
        <w:rPr>
          <w:b/>
        </w:rPr>
        <w:t xml:space="preserve">CTA inside answer: </w:t>
      </w:r>
      <w:r>
        <w:t>View VIP options</w:t>
      </w:r>
    </w:p>
    <w:p>
      <w:pPr>
        <w:pStyle w:val="FixedCopy"/>
      </w:pPr>
      <w:r>
        <w:rPr>
          <w:b/>
        </w:rPr>
        <w:t xml:space="preserve">Destination: </w:t>
      </w:r>
      <w:r>
        <w:t>/vip-plagiarism-checker</w:t>
      </w:r>
    </w:p>
    <w:p>
      <w:pPr>
        <w:pStyle w:val="FixedCopy"/>
      </w:pPr>
      <w:r>
        <w:rPr>
          <w:b/>
        </w:rPr>
        <w:t xml:space="preserve">FAQ footer: </w:t>
      </w:r>
      <w:r>
        <w:t>Need help with an existing plan or account?</w:t>
      </w:r>
    </w:p>
    <w:p>
      <w:pPr>
        <w:pStyle w:val="FixedCopy"/>
      </w:pPr>
      <w:r>
        <w:rPr>
          <w:b/>
        </w:rPr>
        <w:t xml:space="preserve">CTA: </w:t>
      </w:r>
      <w:r>
        <w:t>Visit the Help Center</w:t>
      </w:r>
    </w:p>
    <w:p>
      <w:pPr>
        <w:pStyle w:val="FixedCopy"/>
      </w:pPr>
      <w:r>
        <w:rPr>
          <w:b/>
        </w:rPr>
        <w:t xml:space="preserve">Destination: </w:t>
      </w:r>
      <w:r>
        <w:t>/faq-and-support</w:t>
      </w:r>
    </w:p>
    <w:p>
      <w:pPr>
        <w:pStyle w:val="Heading1"/>
        <w:keepNext/>
        <w:keepLines/>
      </w:pPr>
      <w:r>
        <w:t>SECTION 7 — FINAL FREE-CHECK CTA</w:t>
      </w:r>
    </w:p>
    <w:p>
      <w:pPr>
        <w:pStyle w:val="FixedCopy"/>
      </w:pPr>
      <w:r>
        <w:rPr>
          <w:b/>
        </w:rPr>
        <w:t xml:space="preserve">H2: </w:t>
      </w:r>
      <w:r>
        <w:t>Try plagiarism checking before you choose a plan</w:t>
      </w:r>
    </w:p>
    <w:p>
      <w:pPr>
        <w:pStyle w:val="FixedCopy"/>
      </w:pPr>
      <w:r>
        <w:rPr>
          <w:b/>
        </w:rPr>
        <w:t xml:space="preserve">Supporting copy: </w:t>
      </w:r>
      <w:r>
        <w:t>Check up to 150 words without creating an account. See how the plagiarism checker works first, then return when you are ready to choose a plan.</w:t>
      </w:r>
    </w:p>
    <w:p>
      <w:pPr>
        <w:pStyle w:val="FixedCopy"/>
      </w:pPr>
      <w:r>
        <w:rPr>
          <w:b/>
        </w:rPr>
        <w:t xml:space="preserve">Primary CTA: </w:t>
      </w:r>
      <w:r>
        <w:t>Try a free plagiarism check</w:t>
      </w:r>
    </w:p>
    <w:p>
      <w:pPr>
        <w:pStyle w:val="FixedCopy"/>
      </w:pPr>
      <w:r>
        <w:rPr>
          <w:b/>
        </w:rPr>
        <w:t xml:space="preserve">Destination: </w:t>
      </w:r>
      <w:r>
        <w:t>/</w:t>
      </w:r>
    </w:p>
    <w:p>
      <w:pPr>
        <w:widowControl/>
      </w:pPr>
      <w:r>
        <w:t>Do not render a second checker inside this section. The CTA goes to the primary Plagiarism Checker owner at /. Do not say “full engine” and do not imply the 150-word anonymous check includes AI detection.</w:t>
      </w:r>
    </w:p>
    <w:p>
      <w:pPr>
        <w:pStyle w:val="Heading1"/>
        <w:keepNext/>
        <w:keepLines/>
      </w:pPr>
      <w:r>
        <w:t>APPROVED BODY LINK POLICY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0F172A"/>
          </w:tcPr>
          <w:p>
            <w:r>
              <w:rPr>
                <w:b/>
                <w:color w:val="FFFFFF"/>
              </w:rPr>
              <w:t>Anchor / CTA</w:t>
            </w:r>
          </w:p>
        </w:tc>
        <w:tc>
          <w:tcPr>
            <w:tcW w:type="dxa" w:w="3389"/>
            <w:shd w:fill="0F172A"/>
          </w:tcPr>
          <w:p>
            <w:r>
              <w:rPr>
                <w:b/>
                <w:color w:val="FFFFFF"/>
              </w:rPr>
              <w:t>Destination</w:t>
            </w:r>
          </w:p>
        </w:tc>
        <w:tc>
          <w:tcPr>
            <w:tcW w:type="dxa" w:w="3389"/>
            <w:shd w:fill="0F172A"/>
          </w:tcPr>
          <w:p>
            <w:r>
              <w:rPr>
                <w:b/>
                <w:color w:val="FFFFFF"/>
              </w:rPr>
              <w:t>Purpose</w:t>
            </w:r>
          </w:p>
        </w:tc>
      </w:tr>
      <w:tr>
        <w:trPr>
          <w:cantSplit/>
        </w:trPr>
        <w:tc>
          <w:tcPr>
            <w:tcW w:type="dxa" w:w="3389"/>
            <w:vAlign w:val="top"/>
          </w:tcPr>
          <w:p>
            <w:r>
              <w:t>Learn about AI detection</w:t>
            </w:r>
          </w:p>
        </w:tc>
        <w:tc>
          <w:tcPr>
            <w:tcW w:type="dxa" w:w="3389"/>
            <w:vAlign w:val="top"/>
          </w:tcPr>
          <w:p>
            <w:r>
              <w:t>/ai-content-detector</w:t>
            </w:r>
          </w:p>
        </w:tc>
        <w:tc>
          <w:tcPr>
            <w:tcW w:type="dxa" w:w="3389"/>
            <w:vAlign w:val="top"/>
          </w:tcPr>
          <w:p>
            <w:r>
              <w:t>AI pricing supporting path</w:t>
            </w:r>
          </w:p>
        </w:tc>
      </w:tr>
      <w:tr>
        <w:trPr>
          <w:cantSplit/>
        </w:trPr>
        <w:tc>
          <w:tcPr>
            <w:tcW w:type="dxa" w:w="3389"/>
            <w:vAlign w:val="top"/>
          </w:tcPr>
          <w:p>
            <w:r>
              <w:t>Paper Analysis</w:t>
            </w:r>
          </w:p>
        </w:tc>
        <w:tc>
          <w:tcPr>
            <w:tcW w:type="dxa" w:w="3389"/>
            <w:vAlign w:val="top"/>
          </w:tcPr>
          <w:p>
            <w:r>
              <w:t>/rate-my-paper</w:t>
            </w:r>
          </w:p>
        </w:tc>
        <w:tc>
          <w:tcPr>
            <w:tcW w:type="dxa" w:w="3389"/>
            <w:vAlign w:val="top"/>
          </w:tcPr>
          <w:p>
            <w:r>
              <w:t>Additional Service</w:t>
            </w:r>
          </w:p>
        </w:tc>
      </w:tr>
      <w:tr>
        <w:trPr>
          <w:cantSplit/>
        </w:trPr>
        <w:tc>
          <w:tcPr>
            <w:tcW w:type="dxa" w:w="3389"/>
            <w:vAlign w:val="top"/>
          </w:tcPr>
          <w:p>
            <w:r>
              <w:t>Spell Check</w:t>
            </w:r>
          </w:p>
        </w:tc>
        <w:tc>
          <w:tcPr>
            <w:tcW w:type="dxa" w:w="3389"/>
            <w:vAlign w:val="top"/>
          </w:tcPr>
          <w:p>
            <w:r>
              <w:t>/spell-checker</w:t>
            </w:r>
          </w:p>
        </w:tc>
        <w:tc>
          <w:tcPr>
            <w:tcW w:type="dxa" w:w="3389"/>
            <w:vAlign w:val="top"/>
          </w:tcPr>
          <w:p>
            <w:r>
              <w:t>Additional Service</w:t>
            </w:r>
          </w:p>
        </w:tc>
      </w:tr>
      <w:tr>
        <w:trPr>
          <w:cantSplit/>
        </w:trPr>
        <w:tc>
          <w:tcPr>
            <w:tcW w:type="dxa" w:w="3389"/>
            <w:vAlign w:val="top"/>
          </w:tcPr>
          <w:p>
            <w:r>
              <w:t>Readability Check</w:t>
            </w:r>
          </w:p>
        </w:tc>
        <w:tc>
          <w:tcPr>
            <w:tcW w:type="dxa" w:w="3389"/>
            <w:vAlign w:val="top"/>
          </w:tcPr>
          <w:p>
            <w:r>
              <w:t>/readability-checker</w:t>
            </w:r>
          </w:p>
        </w:tc>
        <w:tc>
          <w:tcPr>
            <w:tcW w:type="dxa" w:w="3389"/>
            <w:vAlign w:val="top"/>
          </w:tcPr>
          <w:p>
            <w:r>
              <w:t>Additional Service</w:t>
            </w:r>
          </w:p>
        </w:tc>
      </w:tr>
      <w:tr>
        <w:trPr>
          <w:cantSplit/>
        </w:trPr>
        <w:tc>
          <w:tcPr>
            <w:tcW w:type="dxa" w:w="3389"/>
            <w:vAlign w:val="top"/>
          </w:tcPr>
          <w:p>
            <w:r>
              <w:t>VIP options</w:t>
            </w:r>
          </w:p>
        </w:tc>
        <w:tc>
          <w:tcPr>
            <w:tcW w:type="dxa" w:w="3389"/>
            <w:vAlign w:val="top"/>
          </w:tcPr>
          <w:p>
            <w:r>
              <w:t>/vip-plagiarism-checker</w:t>
            </w:r>
          </w:p>
        </w:tc>
        <w:tc>
          <w:tcPr>
            <w:tcW w:type="dxa" w:w="3389"/>
            <w:vAlign w:val="top"/>
          </w:tcPr>
          <w:p>
            <w:r>
              <w:t>High-volume/custom path</w:t>
            </w:r>
          </w:p>
        </w:tc>
      </w:tr>
      <w:tr>
        <w:trPr>
          <w:cantSplit/>
        </w:trPr>
        <w:tc>
          <w:tcPr>
            <w:tcW w:type="dxa" w:w="3389"/>
            <w:vAlign w:val="top"/>
          </w:tcPr>
          <w:p>
            <w:r>
              <w:t>Help Center</w:t>
            </w:r>
          </w:p>
        </w:tc>
        <w:tc>
          <w:tcPr>
            <w:tcW w:type="dxa" w:w="3389"/>
            <w:vAlign w:val="top"/>
          </w:tcPr>
          <w:p>
            <w:r>
              <w:t>/faq-and-support</w:t>
            </w:r>
          </w:p>
        </w:tc>
        <w:tc>
          <w:tcPr>
            <w:tcW w:type="dxa" w:w="3389"/>
            <w:vAlign w:val="top"/>
          </w:tcPr>
          <w:p>
            <w:r>
              <w:t>Account/pricing support</w:t>
            </w:r>
          </w:p>
        </w:tc>
      </w:tr>
      <w:tr>
        <w:trPr>
          <w:cantSplit/>
        </w:trPr>
        <w:tc>
          <w:tcPr>
            <w:tcW w:type="dxa" w:w="3389"/>
            <w:vAlign w:val="top"/>
          </w:tcPr>
          <w:p>
            <w:r>
              <w:t>Try a free plagiarism check</w:t>
            </w:r>
          </w:p>
        </w:tc>
        <w:tc>
          <w:tcPr>
            <w:tcW w:type="dxa" w:w="3389"/>
            <w:vAlign w:val="top"/>
          </w:tcPr>
          <w:p>
            <w:r>
              <w:t>/</w:t>
            </w:r>
          </w:p>
        </w:tc>
        <w:tc>
          <w:tcPr>
            <w:tcW w:type="dxa" w:w="3389"/>
            <w:vAlign w:val="top"/>
          </w:tcPr>
          <w:p>
            <w:r>
              <w:t>Primary Plagiarism Checker owner</w:t>
            </w:r>
          </w:p>
        </w:tc>
      </w:tr>
      <w:tr>
        <w:trPr>
          <w:cantSplit/>
        </w:trPr>
        <w:tc>
          <w:tcPr>
            <w:tcW w:type="dxa" w:w="3389"/>
            <w:vAlign w:val="top"/>
          </w:tcPr>
          <w:p>
            <w:r>
              <w:t>Contact us</w:t>
            </w:r>
          </w:p>
        </w:tc>
        <w:tc>
          <w:tcPr>
            <w:tcW w:type="dxa" w:w="3389"/>
            <w:vAlign w:val="top"/>
          </w:tcPr>
          <w:p>
            <w:r>
              <w:t>/contact-us</w:t>
            </w:r>
          </w:p>
        </w:tc>
        <w:tc>
          <w:tcPr>
            <w:tcW w:type="dxa" w:w="3389"/>
            <w:vAlign w:val="top"/>
          </w:tcPr>
          <w:p>
            <w:r>
              <w:t>Custom AI volume / contact path</w:t>
            </w:r>
          </w:p>
        </w:tc>
      </w:tr>
    </w:tbl>
    <w:p>
      <w:pPr>
        <w:widowControl/>
      </w:pPr>
    </w:p>
    <w:p>
      <w:pPr>
        <w:widowControl/>
      </w:pPr>
      <w:r>
        <w:t>Global header/footer navigation is separate. Do not add body links to API, Moodle, Canvas, Google Docs, Students, Teachers, Universities, Blog or other URLs merely to increase internal-link count.</w:t>
      </w:r>
    </w:p>
    <w:p>
      <w:pPr>
        <w:pStyle w:val="Heading1"/>
        <w:keepNext/>
        <w:keepLines/>
      </w:pPr>
      <w:r>
        <w:t>COMPONENT LIBRARY IMPLICATIONS — AFTER QA ONLY</w:t>
      </w:r>
    </w:p>
    <w:p>
      <w:pPr>
        <w:widowControl/>
      </w:pPr>
      <w:r>
        <w:t>Do not mark components as approved/reusable simply because they are specified here. Record them in the Component Library only after the implemented Pricing page passes design/content QA.</w:t>
      </w:r>
    </w:p>
    <w:p>
      <w:pPr>
        <w:pStyle w:val="ListBullet"/>
      </w:pPr>
      <w:r>
        <w:t>Canonical shared Pricing Widget: homepage + /prices dependency. Pricing page becomes the full-page canonical context, but billing logic remains backend-owned.</w:t>
      </w:r>
    </w:p>
    <w:p>
      <w:pPr>
        <w:pStyle w:val="ListBullet"/>
      </w:pPr>
      <w:r>
        <w:t>Core Capability Grid: candidate reusable factual feature-grid pattern. It must support variable item counts instead of assuming 12 cards.</w:t>
      </w:r>
    </w:p>
    <w:p>
      <w:pPr>
        <w:pStyle w:val="ListBullet"/>
      </w:pPr>
      <w:r>
        <w:t>Compact Secondary Service Cards: candidate low-priority cross-sell pattern for rarely used services.</w:t>
      </w:r>
    </w:p>
    <w:p>
      <w:pPr>
        <w:pStyle w:val="ListBullet"/>
      </w:pPr>
      <w:r>
        <w:t>Dark Custom / High-Volume CTA Banner: candidate reusable commercial escalation pattern.</w:t>
      </w:r>
    </w:p>
    <w:p>
      <w:pPr>
        <w:pStyle w:val="ListBullet"/>
      </w:pPr>
      <w:r>
        <w:t>Pricing FAQ: reuse the approved FAQ accordion component; content remains page-specific.</w:t>
      </w:r>
    </w:p>
    <w:p>
      <w:pPr>
        <w:pStyle w:val="ListBullet"/>
      </w:pPr>
      <w:r>
        <w:t>Final Trial CTA: candidate reuse of the simple action-only CTA pattern; no embedded duplicate checker.</w:t>
      </w:r>
    </w:p>
    <w:p>
      <w:pPr>
        <w:pStyle w:val="Heading1"/>
        <w:keepNext/>
        <w:keepLines/>
      </w:pPr>
      <w:r>
        <w:t>FIXED-STRING CHECKLIST FOR IMPLEMENTATION QA</w:t>
      </w:r>
    </w:p>
    <w:p>
      <w:pPr>
        <w:pStyle w:val="ListBullet"/>
      </w:pPr>
      <w:r>
        <w:t>H1 exactly: Plagiarism Checker Pricing &amp; Plans</w:t>
      </w:r>
    </w:p>
    <w:p>
      <w:pPr>
        <w:pStyle w:val="ListBullet"/>
      </w:pPr>
      <w:r>
        <w:t>Tabs exactly: One-time / Monthly / 3-Months / Yearly</w:t>
      </w:r>
    </w:p>
    <w:p>
      <w:pPr>
        <w:pStyle w:val="ListBullet"/>
      </w:pPr>
      <w:r>
        <w:t>Recommendation label: Recommended (if a recommendation state is rendered)</w:t>
      </w:r>
    </w:p>
    <w:p>
      <w:pPr>
        <w:pStyle w:val="ListBullet"/>
      </w:pPr>
      <w:r>
        <w:t>Core H2 exactly: A plagiarism check you can inspect, not just a score</w:t>
      </w:r>
    </w:p>
    <w:p>
      <w:pPr>
        <w:pStyle w:val="ListBullet"/>
      </w:pPr>
      <w:r>
        <w:t>AI H2 exactly: Add AI checking when you need it</w:t>
      </w:r>
    </w:p>
    <w:p>
      <w:pPr>
        <w:pStyle w:val="ListBullet"/>
      </w:pPr>
      <w:r>
        <w:t>Additional Services H2 exactly: Other writing services</w:t>
      </w:r>
    </w:p>
    <w:p>
      <w:pPr>
        <w:pStyle w:val="ListBullet"/>
      </w:pPr>
      <w:r>
        <w:t>High-volume H2 exactly: Need a custom or high-volume option?</w:t>
      </w:r>
    </w:p>
    <w:p>
      <w:pPr>
        <w:pStyle w:val="ListBullet"/>
      </w:pPr>
      <w:r>
        <w:t>FAQ H2 exactly: Pricing FAQ</w:t>
      </w:r>
    </w:p>
    <w:p>
      <w:pPr>
        <w:pStyle w:val="ListBullet"/>
      </w:pPr>
      <w:r>
        <w:t>Final H2 exactly: Try plagiarism checking before you choose a plan</w:t>
      </w:r>
    </w:p>
    <w:p>
      <w:pPr>
        <w:pStyle w:val="ListBullet"/>
      </w:pPr>
      <w:r>
        <w:t>Free CTA exactly: Try a free plagiarism check</w:t>
      </w:r>
    </w:p>
    <w:p>
      <w:pPr>
        <w:pStyle w:val="ListBullet"/>
      </w:pPr>
      <w:r>
        <w:t>VIP CTA exactly: Explore VIP options</w:t>
      </w:r>
    </w:p>
    <w:p>
      <w:pPr>
        <w:pStyle w:val="ListBullet"/>
      </w:pPr>
      <w:r>
        <w:t>AI CTA exactly: Learn about AI detection</w:t>
      </w:r>
    </w:p>
    <w:p>
      <w:pPr>
        <w:pStyle w:val="ListBullet"/>
      </w:pPr>
      <w:r>
        <w:t>No “Most popular”, “7-day money-back guarantee”, “14B”, “17 languages”, “1,000 words daily”, or “full engine” remains anywhere.</w:t>
      </w:r>
    </w:p>
    <w:p>
      <w:pPr>
        <w:pStyle w:val="Heading1"/>
        <w:keepNext/>
        <w:keepLines/>
      </w:pPr>
      <w:r>
        <w:t>FINAL IMPLEMENTATION GATES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0F172A"/>
          </w:tcPr>
          <w:p>
            <w:r>
              <w:rPr>
                <w:b/>
                <w:color w:val="FFFFFF"/>
              </w:rPr>
              <w:t>Gate</w:t>
            </w:r>
          </w:p>
        </w:tc>
        <w:tc>
          <w:tcPr>
            <w:tcW w:type="dxa" w:w="3389"/>
            <w:shd w:fill="0F172A"/>
          </w:tcPr>
          <w:p>
            <w:r>
              <w:rPr>
                <w:b/>
                <w:color w:val="FFFFFF"/>
              </w:rPr>
              <w:t>Area</w:t>
            </w:r>
          </w:p>
        </w:tc>
        <w:tc>
          <w:tcPr>
            <w:tcW w:type="dxa" w:w="3389"/>
            <w:shd w:fill="0F172A"/>
          </w:tcPr>
          <w:p>
            <w:r>
              <w:rPr>
                <w:b/>
                <w:color w:val="FFFFFF"/>
              </w:rPr>
              <w:t>Requirement</w:t>
            </w:r>
          </w:p>
        </w:tc>
      </w:tr>
      <w:tr>
        <w:trPr>
          <w:cantSplit/>
        </w:trPr>
        <w:tc>
          <w:tcPr>
            <w:tcW w:type="dxa" w:w="3389"/>
            <w:vAlign w:val="top"/>
          </w:tcPr>
          <w:p>
            <w:r>
              <w:t>G1</w:t>
            </w:r>
          </w:p>
        </w:tc>
        <w:tc>
          <w:tcPr>
            <w:tcW w:type="dxa" w:w="3389"/>
            <w:vAlign w:val="top"/>
          </w:tcPr>
          <w:p>
            <w:r>
              <w:t>Shared pricing widget</w:t>
            </w:r>
          </w:p>
        </w:tc>
        <w:tc>
          <w:tcPr>
            <w:tcW w:type="dxa" w:w="3389"/>
            <w:vAlign w:val="top"/>
          </w:tcPr>
          <w:p>
            <w:r>
              <w:t>Developer must replace/connect the visual shell to the authoritative production pricing component/backend before production launch.</w:t>
            </w:r>
          </w:p>
        </w:tc>
      </w:tr>
      <w:tr>
        <w:trPr>
          <w:cantSplit/>
        </w:trPr>
        <w:tc>
          <w:tcPr>
            <w:tcW w:type="dxa" w:w="3389"/>
            <w:vAlign w:val="top"/>
          </w:tcPr>
          <w:p>
            <w:r>
              <w:t>G2</w:t>
            </w:r>
          </w:p>
        </w:tc>
        <w:tc>
          <w:tcPr>
            <w:tcW w:type="dxa" w:w="3389"/>
            <w:vAlign w:val="top"/>
          </w:tcPr>
          <w:p>
            <w:r>
              <w:t>AI package data</w:t>
            </w:r>
          </w:p>
        </w:tc>
        <w:tc>
          <w:tcPr>
            <w:tcW w:type="dxa" w:w="3389"/>
            <w:vAlign w:val="top"/>
          </w:tcPr>
          <w:p>
            <w:r>
              <w:t>Production AI prices/active packages must come from authoritative billing data; approved snapshot is prototype/current reference only.</w:t>
            </w:r>
          </w:p>
        </w:tc>
      </w:tr>
      <w:tr>
        <w:trPr>
          <w:cantSplit/>
        </w:trPr>
        <w:tc>
          <w:tcPr>
            <w:tcW w:type="dxa" w:w="3389"/>
            <w:vAlign w:val="top"/>
          </w:tcPr>
          <w:p>
            <w:r>
              <w:t>G3</w:t>
            </w:r>
          </w:p>
        </w:tc>
        <w:tc>
          <w:tcPr>
            <w:tcW w:type="dxa" w:w="3389"/>
            <w:vAlign w:val="top"/>
          </w:tcPr>
          <w:p>
            <w:r>
              <w:t>Additional Services prices</w:t>
            </w:r>
          </w:p>
        </w:tc>
        <w:tc>
          <w:tcPr>
            <w:tcW w:type="dxa" w:w="3389"/>
            <w:vAlign w:val="top"/>
          </w:tcPr>
          <w:p>
            <w:r>
              <w:t>Use current approved values; if product pricing changes before launch, update from authoritative source without changing section prominence.</w:t>
            </w:r>
          </w:p>
        </w:tc>
      </w:tr>
      <w:tr>
        <w:trPr>
          <w:cantSplit/>
        </w:trPr>
        <w:tc>
          <w:tcPr>
            <w:tcW w:type="dxa" w:w="3389"/>
            <w:vAlign w:val="top"/>
          </w:tcPr>
          <w:p>
            <w:r>
              <w:t>G4</w:t>
            </w:r>
          </w:p>
        </w:tc>
        <w:tc>
          <w:tcPr>
            <w:tcW w:type="dxa" w:w="3389"/>
            <w:vAlign w:val="top"/>
          </w:tcPr>
          <w:p>
            <w:r>
              <w:t>VIP entitlements</w:t>
            </w:r>
          </w:p>
        </w:tc>
        <w:tc>
          <w:tcPr>
            <w:tcW w:type="dxa" w:w="3389"/>
            <w:vAlign w:val="top"/>
          </w:tcPr>
          <w:p>
            <w:r>
              <w:t>No exact VIP benefits may be added until separately approved. Neutral link-only copy can ship.</w:t>
            </w:r>
          </w:p>
        </w:tc>
      </w:tr>
      <w:tr>
        <w:trPr>
          <w:cantSplit/>
        </w:trPr>
        <w:tc>
          <w:tcPr>
            <w:tcW w:type="dxa" w:w="3389"/>
            <w:vAlign w:val="top"/>
          </w:tcPr>
          <w:p>
            <w:r>
              <w:t>G5</w:t>
            </w:r>
          </w:p>
        </w:tc>
        <w:tc>
          <w:tcPr>
            <w:tcW w:type="dxa" w:w="3389"/>
            <w:vAlign w:val="top"/>
          </w:tcPr>
          <w:p>
            <w:r>
              <w:t>Footer ratings</w:t>
            </w:r>
          </w:p>
        </w:tc>
        <w:tc>
          <w:tcPr>
            <w:tcW w:type="dxa" w:w="3389"/>
            <w:vAlign w:val="top"/>
          </w:tcPr>
          <w:p>
            <w:r>
              <w:t>Refresh current values before production if they changed.</w:t>
            </w:r>
          </w:p>
        </w:tc>
      </w:tr>
    </w:tbl>
    <w:p>
      <w:pPr>
        <w:widowControl/>
      </w:pPr>
    </w:p>
    <w:p>
      <w:pPr>
        <w:pStyle w:val="Heading1"/>
        <w:keepNext/>
        <w:keepLines/>
      </w:pPr>
      <w:r>
        <w:t>FINAL DEFINITION OF DONE — HANDOFF CHECK</w:t>
      </w:r>
    </w:p>
    <w:p>
      <w:pPr>
        <w:pStyle w:val="ListBullet"/>
      </w:pPr>
      <w:r>
        <w:t>Pricing visual direction is recognizably based on the approved Vercel mock, while all placeholder copy/claims are removed.</w:t>
      </w:r>
    </w:p>
    <w:p>
      <w:pPr>
        <w:pStyle w:val="ListBullet"/>
      </w:pPr>
      <w:r>
        <w:t>Main widget is the same approved pricing-system dependency as homepage and is ready for backend replacement/integration.</w:t>
      </w:r>
    </w:p>
    <w:p>
      <w:pPr>
        <w:pStyle w:val="ListBullet"/>
      </w:pPr>
      <w:r>
        <w:t>No static body copy conflicts with dynamic plan entitlements.</w:t>
      </w:r>
    </w:p>
    <w:p>
      <w:pPr>
        <w:pStyle w:val="ListBullet"/>
      </w:pPr>
      <w:r>
        <w:t>Exactly six approved factual product-value capabilities are shown; no invented filler cards are added.</w:t>
      </w:r>
    </w:p>
    <w:p>
      <w:pPr>
        <w:pStyle w:val="ListBullet"/>
      </w:pPr>
      <w:r>
        <w:t>AI checking is clearly separate from plagiarism checking and uses its own pricing section.</w:t>
      </w:r>
    </w:p>
    <w:p>
      <w:pPr>
        <w:pStyle w:val="ListBullet"/>
      </w:pPr>
      <w:r>
        <w:t>Additional Services are compact, secondary, and use the exact approved copy/routes/prices.</w:t>
      </w:r>
    </w:p>
    <w:p>
      <w:pPr>
        <w:pStyle w:val="ListBullet"/>
      </w:pPr>
      <w:r>
        <w:t>VIP banner remains neutral and does not invent unconfirmed benefits.</w:t>
      </w:r>
    </w:p>
    <w:p>
      <w:pPr>
        <w:pStyle w:val="ListBullet"/>
      </w:pPr>
      <w:r>
        <w:t>Seven exact FAQ items are present; no legal/refund claim has been invented.</w:t>
      </w:r>
    </w:p>
    <w:p>
      <w:pPr>
        <w:pStyle w:val="ListBullet"/>
      </w:pPr>
      <w:r>
        <w:t>Final free-check CTA accurately describes the 150-word anonymous plagiarism-only offer.</w:t>
      </w:r>
    </w:p>
    <w:p>
      <w:pPr>
        <w:pStyle w:val="ListBullet"/>
      </w:pPr>
      <w:r>
        <w:t>All approved clean URLs work and no .html prototype links remain in production.</w:t>
      </w:r>
    </w:p>
    <w:p>
      <w:pPr>
        <w:pStyle w:val="ListBullet"/>
      </w:pPr>
      <w:r>
        <w:t>All core content is rendered/indexable HTML.</w:t>
      </w:r>
    </w:p>
    <w:p>
      <w:pPr>
        <w:pStyle w:val="ListBullet"/>
      </w:pPr>
      <w:r>
        <w:t>Desktop, tablet and mobile layouts preserve every decision-critical pricing/entitlement element.</w:t>
      </w:r>
    </w:p>
    <w:p>
      <w:pPr>
        <w:pStyle w:val="ListBullet"/>
      </w:pPr>
      <w:r>
        <w:t>A final content QA confirms no mock placeholder wording or forbidden claim survived implementation.</w:t>
      </w:r>
    </w:p>
    <w:p>
      <w:pPr>
        <w:pStyle w:val="ListBullet"/>
      </w:pPr>
      <w:r>
        <w:t>Any approved deviation is documented as WAIVED; no silent content changes remain.</w:t>
      </w:r>
    </w:p>
    <w:p>
      <w:pPr>
        <w:pStyle w:val="Kicker"/>
      </w:pPr>
      <w:r>
        <w:t>END OF APPROVED CLAUDE EXECUTION BRIEF</w:t>
      </w:r>
    </w:p>
    <w:p>
      <w:pPr>
        <w:pStyle w:val="Small"/>
      </w:pPr>
      <w:r>
        <w:t>Do not continue beyond this brief by inventing additional Pricing-page copy, sections, claims, plan logic or URLs.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Approved content source of truth · 24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PLAGIARISMSEARCH · EN PRICING · CLAUDE IMPLEMENTATION BRIEF · DEC-0042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eastAsia="Liberation Sans"/>
      <w:b/>
      <w:bCs/>
      <w:color w:val="182B4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3662A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eastAsia="Liberation Sans"/>
      <w:b/>
      <w:bCs/>
      <w:color w:val="2023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eastAsia="Liberation Sans"/>
      <w:b/>
      <w:color w:val="182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80" w:after="60"/>
    </w:pPr>
    <w:rPr>
      <w:rFonts w:ascii="Liberation Sans" w:hAnsi="Liberation Sans" w:eastAsia="Liberation Sans"/>
      <w:b/>
      <w:color w:val="3662A6"/>
      <w:sz w:val="16"/>
    </w:rPr>
  </w:style>
  <w:style w:type="paragraph" w:customStyle="1" w:styleId="Small">
    <w:name w:val="Small"/>
    <w:pPr>
      <w:spacing w:after="40"/>
    </w:pPr>
    <w:rPr>
      <w:rFonts w:ascii="Liberation Sans" w:hAnsi="Liberation Sans" w:eastAsia="Liberation Sans"/>
      <w:color w:val="5F6368"/>
      <w:sz w:val="16"/>
    </w:rPr>
  </w:style>
  <w:style w:type="paragraph" w:customStyle="1" w:styleId="Code">
    <w:name w:val="Code"/>
    <w:pPr>
      <w:spacing w:after="0" w:line="240" w:lineRule="auto"/>
    </w:pPr>
    <w:rPr>
      <w:rFonts w:ascii="Liberation Mono" w:hAnsi="Liberation Mono" w:eastAsia="Liberation Mono"/>
      <w:color w:val="1E2229"/>
      <w:sz w:val="16"/>
    </w:rPr>
  </w:style>
  <w:style w:type="paragraph" w:customStyle="1" w:styleId="FixedCopy">
    <w:name w:val="Fixed Copy"/>
    <w:pPr>
      <w:spacing w:after="100"/>
      <w:ind w:left="230" w:right="115"/>
    </w:pPr>
    <w:rPr>
      <w:rFonts w:ascii="Liberation Sans" w:hAnsi="Liberation Sans" w:eastAsia="Liberation Sans"/>
      <w:color w:val="2023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PlagiarismSearch EN Pricing — CLAUDE Implementation Brief — 2026-08-24</dc:title>
  <dc:subject>Approved implementation brief for /prices</dc:subject>
  <dc:creator>python-docx</dc:creator>
  <cp:keywords>PlagiarismSearch, pricing, plans, Claude, implementation brief, SEO recovery</cp:keywords>
  <dc:description>Authoritative static content and implementation rules for EN /prices.</dc:description>
  <cp:lastModifiedBy/>
  <cp:revision>1</cp:revision>
  <dcterms:created xsi:type="dcterms:W3CDTF">2013-12-23T23:15:00Z</dcterms:created>
  <dcterms:modified xsi:type="dcterms:W3CDTF">2013-12-23T23:15:00Z</dcterms:modified>
  <cp:category/>
</cp:coreProperties>
</file>